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D28B" w14:textId="57C041BD" w:rsidR="00EF04B4" w:rsidRDefault="002D457C" w:rsidP="0062422E">
      <w:pPr>
        <w:jc w:val="center"/>
        <w:rPr>
          <w:rFonts w:ascii="Arial" w:eastAsia="Times New Roman" w:hAnsi="Arial" w:cs="Arial"/>
          <w:b/>
          <w:bCs/>
          <w:sz w:val="36"/>
          <w:szCs w:val="36"/>
        </w:rPr>
      </w:pPr>
      <w:r w:rsidRPr="002D457C">
        <w:rPr>
          <w:rFonts w:ascii="Arial" w:eastAsia="Times New Roman" w:hAnsi="Arial" w:cs="Arial"/>
          <w:b/>
          <w:bCs/>
          <w:sz w:val="36"/>
          <w:szCs w:val="36"/>
        </w:rPr>
        <w:t>Socio-Economic Development Support and Infrastructure Services for Refugees</w:t>
      </w:r>
      <w:r>
        <w:rPr>
          <w:rFonts w:ascii="Arial" w:eastAsia="Times New Roman" w:hAnsi="Arial" w:cs="Arial"/>
          <w:b/>
          <w:bCs/>
          <w:sz w:val="36"/>
          <w:szCs w:val="36"/>
        </w:rPr>
        <w:t xml:space="preserve"> </w:t>
      </w:r>
      <w:r w:rsidRPr="002D457C">
        <w:rPr>
          <w:rFonts w:ascii="Arial" w:eastAsia="Times New Roman" w:hAnsi="Arial" w:cs="Arial"/>
          <w:b/>
          <w:bCs/>
          <w:sz w:val="36"/>
          <w:szCs w:val="36"/>
        </w:rPr>
        <w:t>and Host Communities in Türkiye following the</w:t>
      </w:r>
    </w:p>
    <w:p w14:paraId="5A7FCE40" w14:textId="0A25825D" w:rsidR="00993FCE" w:rsidRDefault="002D457C" w:rsidP="0062422E">
      <w:pPr>
        <w:jc w:val="center"/>
        <w:rPr>
          <w:rFonts w:ascii="Arial" w:eastAsia="Times New Roman" w:hAnsi="Arial" w:cs="Arial"/>
          <w:b/>
          <w:bCs/>
          <w:sz w:val="36"/>
          <w:szCs w:val="36"/>
        </w:rPr>
      </w:pPr>
      <w:r w:rsidRPr="002D457C">
        <w:rPr>
          <w:rFonts w:ascii="Arial" w:eastAsia="Times New Roman" w:hAnsi="Arial" w:cs="Arial"/>
          <w:b/>
          <w:bCs/>
          <w:sz w:val="36"/>
          <w:szCs w:val="36"/>
        </w:rPr>
        <w:t>February 2023 Earthquakes</w:t>
      </w:r>
    </w:p>
    <w:p w14:paraId="08905394" w14:textId="77777777" w:rsidR="00CA7F84" w:rsidRDefault="00CA7F84" w:rsidP="002D457C">
      <w:pPr>
        <w:spacing w:before="240"/>
        <w:jc w:val="center"/>
        <w:rPr>
          <w:rFonts w:ascii="Arial" w:eastAsia="Times New Roman" w:hAnsi="Arial" w:cs="Arial"/>
          <w:b/>
          <w:bCs/>
          <w:sz w:val="36"/>
          <w:szCs w:val="36"/>
        </w:rPr>
      </w:pPr>
    </w:p>
    <w:p w14:paraId="1CC0DAAB" w14:textId="77777777" w:rsidR="00CA7F84" w:rsidRPr="002D457C" w:rsidRDefault="00CA7F84" w:rsidP="002D457C">
      <w:pPr>
        <w:spacing w:before="240"/>
        <w:jc w:val="center"/>
        <w:rPr>
          <w:rFonts w:ascii="Arial" w:eastAsia="Times New Roman" w:hAnsi="Arial" w:cs="Arial"/>
          <w:b/>
          <w:bCs/>
          <w:sz w:val="36"/>
          <w:szCs w:val="36"/>
        </w:rPr>
      </w:pPr>
    </w:p>
    <w:p w14:paraId="3D9D989F" w14:textId="36CFB45C" w:rsidR="008E1CC3" w:rsidRPr="00140456" w:rsidRDefault="008E1CC3" w:rsidP="002B5775">
      <w:pPr>
        <w:ind w:firstLine="284"/>
        <w:jc w:val="center"/>
        <w:rPr>
          <w:rFonts w:ascii="Arial" w:eastAsia="Times New Roman" w:hAnsi="Arial" w:cs="Arial"/>
          <w:b/>
          <w:color w:val="0070C0"/>
          <w:sz w:val="52"/>
          <w:szCs w:val="52"/>
          <w:lang w:eastAsia="en-GB"/>
        </w:rPr>
      </w:pPr>
      <w:r w:rsidRPr="008E1CC3">
        <w:rPr>
          <w:rFonts w:ascii="Arial" w:eastAsia="Times New Roman" w:hAnsi="Arial" w:cs="Arial"/>
          <w:b/>
          <w:bCs/>
          <w:color w:val="0070C0"/>
          <w:sz w:val="52"/>
          <w:szCs w:val="52"/>
        </w:rPr>
        <w:t>Integration through Employment Support</w:t>
      </w:r>
      <w:r>
        <w:rPr>
          <w:rFonts w:ascii="Arial" w:eastAsia="Times New Roman" w:hAnsi="Arial" w:cs="Arial"/>
          <w:b/>
          <w:bCs/>
          <w:color w:val="0070C0"/>
          <w:sz w:val="52"/>
          <w:szCs w:val="52"/>
        </w:rPr>
        <w:t xml:space="preserve"> </w:t>
      </w:r>
      <w:r w:rsidRPr="008E1CC3">
        <w:rPr>
          <w:rFonts w:ascii="Arial" w:eastAsia="Times New Roman" w:hAnsi="Arial" w:cs="Arial"/>
          <w:b/>
          <w:bCs/>
          <w:color w:val="0070C0"/>
          <w:sz w:val="52"/>
          <w:szCs w:val="52"/>
        </w:rPr>
        <w:t>in Urban and Rural Environments</w:t>
      </w:r>
      <w:r>
        <w:rPr>
          <w:rFonts w:ascii="Arial" w:eastAsia="Times New Roman" w:hAnsi="Arial" w:cs="Arial"/>
          <w:b/>
          <w:bCs/>
          <w:color w:val="0070C0"/>
          <w:sz w:val="52"/>
          <w:szCs w:val="52"/>
        </w:rPr>
        <w:t xml:space="preserve"> </w:t>
      </w:r>
      <w:r w:rsidRPr="008E1CC3">
        <w:rPr>
          <w:rFonts w:ascii="Arial" w:eastAsia="Times New Roman" w:hAnsi="Arial" w:cs="Arial"/>
          <w:b/>
          <w:bCs/>
          <w:color w:val="0070C0"/>
          <w:sz w:val="52"/>
          <w:szCs w:val="52"/>
        </w:rPr>
        <w:t>(INSURE)</w:t>
      </w:r>
    </w:p>
    <w:p w14:paraId="6BC190D8" w14:textId="2C4605BF" w:rsidR="00993FCE" w:rsidRPr="008E1CC3" w:rsidRDefault="4C5217DC" w:rsidP="008E1CC3">
      <w:pPr>
        <w:spacing w:before="240"/>
        <w:ind w:left="-284" w:firstLine="284"/>
        <w:jc w:val="center"/>
        <w:rPr>
          <w:rFonts w:ascii="Arial" w:eastAsia="Times New Roman" w:hAnsi="Arial" w:cs="Arial"/>
          <w:b/>
          <w:bCs/>
          <w:color w:val="0070C0"/>
          <w:sz w:val="52"/>
          <w:szCs w:val="52"/>
        </w:rPr>
      </w:pPr>
      <w:r w:rsidRPr="00140456">
        <w:rPr>
          <w:rFonts w:ascii="Arial" w:eastAsia="Times New Roman" w:hAnsi="Arial" w:cs="Arial"/>
          <w:color w:val="0070C0"/>
          <w:sz w:val="28"/>
          <w:szCs w:val="28"/>
        </w:rPr>
        <w:t>Contract No. 700002435</w:t>
      </w:r>
    </w:p>
    <w:p w14:paraId="7BDEA168" w14:textId="77777777" w:rsidR="00993FCE" w:rsidRDefault="00993FCE" w:rsidP="1A3646B0">
      <w:pPr>
        <w:spacing w:before="240"/>
        <w:ind w:left="-284" w:firstLine="284"/>
        <w:jc w:val="right"/>
        <w:rPr>
          <w:rFonts w:ascii="Arial" w:eastAsia="Times New Roman" w:hAnsi="Arial" w:cs="Arial"/>
          <w:b/>
          <w:bCs/>
          <w:color w:val="0070C0"/>
          <w:sz w:val="44"/>
          <w:szCs w:val="44"/>
          <w:lang w:eastAsia="en-GB"/>
        </w:rPr>
      </w:pPr>
    </w:p>
    <w:p w14:paraId="5A7E4EC5" w14:textId="77777777" w:rsidR="00490016" w:rsidRDefault="00490016" w:rsidP="1A3646B0">
      <w:pPr>
        <w:spacing w:before="240"/>
        <w:ind w:left="-284" w:firstLine="284"/>
        <w:jc w:val="right"/>
        <w:rPr>
          <w:rFonts w:ascii="Arial" w:eastAsia="Times New Roman" w:hAnsi="Arial" w:cs="Arial"/>
          <w:b/>
          <w:bCs/>
          <w:color w:val="0070C0"/>
          <w:sz w:val="44"/>
          <w:szCs w:val="44"/>
          <w:lang w:eastAsia="en-GB"/>
        </w:rPr>
      </w:pPr>
    </w:p>
    <w:p w14:paraId="28688DB2" w14:textId="77777777" w:rsidR="00490016" w:rsidRPr="00140456" w:rsidRDefault="00490016" w:rsidP="1A3646B0">
      <w:pPr>
        <w:spacing w:before="240"/>
        <w:ind w:left="-284" w:firstLine="284"/>
        <w:jc w:val="right"/>
        <w:rPr>
          <w:rFonts w:ascii="Arial" w:eastAsia="Times New Roman" w:hAnsi="Arial" w:cs="Arial"/>
          <w:b/>
          <w:bCs/>
          <w:color w:val="0070C0"/>
          <w:sz w:val="44"/>
          <w:szCs w:val="44"/>
          <w:lang w:eastAsia="en-GB"/>
        </w:rPr>
      </w:pPr>
    </w:p>
    <w:p w14:paraId="26E30533" w14:textId="0790184F" w:rsidR="008109EA" w:rsidRPr="00490016" w:rsidRDefault="008109EA" w:rsidP="001F5AC1">
      <w:pPr>
        <w:tabs>
          <w:tab w:val="left" w:pos="5960"/>
          <w:tab w:val="right" w:pos="13863"/>
        </w:tabs>
        <w:jc w:val="right"/>
        <w:rPr>
          <w:rFonts w:ascii="Arial" w:eastAsia="Times New Roman" w:hAnsi="Arial" w:cs="Arial"/>
          <w:b/>
          <w:color w:val="0070C0"/>
          <w:sz w:val="36"/>
          <w:szCs w:val="36"/>
          <w:lang w:eastAsia="en-GB"/>
        </w:rPr>
      </w:pPr>
      <w:r w:rsidRPr="008109EA">
        <w:rPr>
          <w:rFonts w:ascii="Arial" w:eastAsia="Times New Roman" w:hAnsi="Arial" w:cs="Arial"/>
          <w:b/>
          <w:bCs/>
          <w:color w:val="0070C0"/>
          <w:sz w:val="36"/>
          <w:szCs w:val="36"/>
        </w:rPr>
        <w:t>ANNUAL</w:t>
      </w:r>
      <w:r w:rsidR="001F5AC1">
        <w:rPr>
          <w:rFonts w:ascii="Arial" w:eastAsia="Times New Roman" w:hAnsi="Arial" w:cs="Arial"/>
          <w:b/>
          <w:bCs/>
          <w:color w:val="0070C0"/>
          <w:sz w:val="36"/>
          <w:szCs w:val="36"/>
        </w:rPr>
        <w:t xml:space="preserve"> </w:t>
      </w:r>
      <w:r w:rsidRPr="008109EA">
        <w:rPr>
          <w:rFonts w:ascii="Arial" w:eastAsia="Times New Roman" w:hAnsi="Arial" w:cs="Arial"/>
          <w:b/>
          <w:bCs/>
          <w:color w:val="0070C0"/>
          <w:sz w:val="36"/>
          <w:szCs w:val="36"/>
        </w:rPr>
        <w:t>PROGRESS</w:t>
      </w:r>
      <w:r>
        <w:rPr>
          <w:rFonts w:ascii="Arial" w:eastAsia="Times New Roman" w:hAnsi="Arial" w:cs="Arial"/>
          <w:b/>
          <w:bCs/>
          <w:color w:val="0070C0"/>
          <w:sz w:val="36"/>
          <w:szCs w:val="36"/>
        </w:rPr>
        <w:t xml:space="preserve"> </w:t>
      </w:r>
      <w:r w:rsidRPr="008109EA">
        <w:rPr>
          <w:rFonts w:ascii="Arial" w:eastAsia="Times New Roman" w:hAnsi="Arial" w:cs="Arial"/>
          <w:b/>
          <w:bCs/>
          <w:color w:val="0070C0"/>
          <w:sz w:val="36"/>
          <w:szCs w:val="36"/>
        </w:rPr>
        <w:t>REPORT I</w:t>
      </w:r>
    </w:p>
    <w:p w14:paraId="3576F81E" w14:textId="48B7B4EC" w:rsidR="00490016" w:rsidRPr="002D3EC2" w:rsidRDefault="008109EA" w:rsidP="001F5AC1">
      <w:pPr>
        <w:tabs>
          <w:tab w:val="left" w:pos="5960"/>
          <w:tab w:val="right" w:pos="13863"/>
        </w:tabs>
        <w:jc w:val="right"/>
        <w:rPr>
          <w:rFonts w:ascii="Arial" w:eastAsia="Times New Roman" w:hAnsi="Arial" w:cs="Arial"/>
          <w:lang w:eastAsia="en-GB"/>
        </w:rPr>
      </w:pPr>
      <w:r w:rsidRPr="002D3EC2">
        <w:rPr>
          <w:rFonts w:ascii="Arial" w:eastAsia="Times New Roman" w:hAnsi="Arial" w:cs="Arial"/>
          <w:color w:val="0070C0"/>
          <w:sz w:val="36"/>
          <w:szCs w:val="36"/>
        </w:rPr>
        <w:t>Period covered: 01.12.2024 – 30.11.2025</w:t>
      </w:r>
    </w:p>
    <w:p w14:paraId="05A96680" w14:textId="77777777" w:rsidR="00C44DCB" w:rsidRDefault="00C44DCB" w:rsidP="1A3646B0">
      <w:pPr>
        <w:jc w:val="center"/>
        <w:rPr>
          <w:rFonts w:ascii="Arial" w:eastAsia="Times New Roman" w:hAnsi="Arial" w:cs="Arial"/>
          <w:b/>
          <w:bCs/>
          <w:lang w:eastAsia="en-GB"/>
        </w:rPr>
      </w:pPr>
    </w:p>
    <w:p w14:paraId="1F0C9C8E" w14:textId="77777777" w:rsidR="00C44DCB" w:rsidRPr="00E22917" w:rsidRDefault="00C44DCB" w:rsidP="004A2B5E">
      <w:pPr>
        <w:jc w:val="right"/>
        <w:rPr>
          <w:rFonts w:ascii="Arial" w:hAnsi="Arial" w:cs="Arial"/>
          <w:color w:val="000000" w:themeColor="text1"/>
          <w:sz w:val="28"/>
          <w:szCs w:val="28"/>
        </w:rPr>
      </w:pPr>
      <w:r w:rsidRPr="00E22917">
        <w:rPr>
          <w:rFonts w:ascii="Arial" w:hAnsi="Arial" w:cs="Arial"/>
          <w:color w:val="000000" w:themeColor="text1"/>
          <w:sz w:val="28"/>
          <w:szCs w:val="28"/>
        </w:rPr>
        <w:t>Contract No: 700002435</w:t>
      </w:r>
    </w:p>
    <w:p w14:paraId="60E29204" w14:textId="41DEB719" w:rsidR="00993FCE" w:rsidRPr="00140456" w:rsidRDefault="00C44DCB" w:rsidP="004A2B5E">
      <w:pPr>
        <w:jc w:val="right"/>
        <w:rPr>
          <w:rFonts w:ascii="Arial" w:hAnsi="Arial" w:cs="Arial"/>
          <w:color w:val="000000" w:themeColor="text1"/>
          <w:sz w:val="36"/>
          <w:szCs w:val="36"/>
        </w:rPr>
      </w:pPr>
      <w:r w:rsidRPr="00E22917">
        <w:rPr>
          <w:rFonts w:ascii="Arial" w:hAnsi="Arial" w:cs="Arial"/>
          <w:color w:val="000000" w:themeColor="text1"/>
          <w:sz w:val="28"/>
          <w:szCs w:val="28"/>
        </w:rPr>
        <w:t>Date of submission: 29 January 2026</w:t>
      </w:r>
      <w:r w:rsidR="00993FCE" w:rsidRPr="00140456">
        <w:rPr>
          <w:rFonts w:ascii="Arial" w:hAnsi="Arial" w:cs="Arial"/>
          <w:color w:val="000000" w:themeColor="text1"/>
          <w:sz w:val="36"/>
          <w:szCs w:val="36"/>
        </w:rPr>
        <w:br w:type="page"/>
      </w:r>
    </w:p>
    <w:p w14:paraId="12343A25" w14:textId="1E849F5E" w:rsidR="00212F81" w:rsidRPr="00140456" w:rsidRDefault="2C23FF2D" w:rsidP="1A3646B0">
      <w:pPr>
        <w:pStyle w:val="Heading1"/>
        <w:numPr>
          <w:ilvl w:val="0"/>
          <w:numId w:val="0"/>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jc w:val="center"/>
        <w:rPr>
          <w:rFonts w:ascii="Arial" w:hAnsi="Arial" w:cs="Arial"/>
          <w:b/>
          <w:bCs/>
          <w:color w:val="0070C0"/>
          <w:sz w:val="24"/>
          <w:szCs w:val="24"/>
        </w:rPr>
      </w:pPr>
      <w:bookmarkStart w:id="0" w:name="_Toc218887441"/>
      <w:r w:rsidRPr="00140456">
        <w:rPr>
          <w:rFonts w:ascii="Arial" w:hAnsi="Arial" w:cs="Arial"/>
          <w:b/>
          <w:bCs/>
          <w:color w:val="0070C0"/>
          <w:sz w:val="24"/>
          <w:szCs w:val="24"/>
        </w:rPr>
        <w:lastRenderedPageBreak/>
        <w:t>Table of Content</w:t>
      </w:r>
      <w:bookmarkEnd w:id="0"/>
    </w:p>
    <w:p w14:paraId="6CD5A0BA" w14:textId="6369DF77" w:rsidR="00010A32" w:rsidRPr="00011662" w:rsidRDefault="00010A32" w:rsidP="1A3646B0">
      <w:pPr>
        <w:jc w:val="center"/>
        <w:rPr>
          <w:rFonts w:ascii="Arial" w:hAnsi="Arial" w:cs="Arial"/>
          <w:b/>
          <w:bCs/>
          <w:color w:val="0070C0"/>
          <w:sz w:val="16"/>
          <w:szCs w:val="16"/>
        </w:rPr>
      </w:pPr>
    </w:p>
    <w:p w14:paraId="209E9F5F" w14:textId="19FE69C8" w:rsidR="007905F0" w:rsidRDefault="00D11C40">
      <w:pPr>
        <w:pStyle w:val="TOC1"/>
        <w:rPr>
          <w:rFonts w:asciiTheme="minorHAnsi" w:eastAsiaTheme="minorEastAsia" w:hAnsiTheme="minorHAnsi" w:cstheme="minorBidi"/>
          <w:noProof/>
          <w:color w:val="auto"/>
          <w:kern w:val="2"/>
          <w:sz w:val="24"/>
          <w:szCs w:val="24"/>
          <w:lang w:eastAsia="en-GB"/>
          <w14:ligatures w14:val="standardContextual"/>
        </w:rPr>
      </w:pPr>
      <w:r w:rsidRPr="00011662">
        <w:rPr>
          <w:rFonts w:ascii="Arial" w:hAnsi="Arial" w:cs="Arial"/>
          <w:b/>
          <w:bCs/>
          <w:color w:val="0F4761" w:themeColor="accent1" w:themeShade="BF"/>
          <w:sz w:val="21"/>
          <w:szCs w:val="21"/>
        </w:rPr>
        <w:fldChar w:fldCharType="begin"/>
      </w:r>
      <w:r w:rsidRPr="00011662">
        <w:rPr>
          <w:rFonts w:ascii="Arial" w:hAnsi="Arial" w:cs="Arial"/>
          <w:b/>
          <w:bCs/>
          <w:color w:val="0F4761" w:themeColor="accent1" w:themeShade="BF"/>
          <w:sz w:val="21"/>
          <w:szCs w:val="21"/>
        </w:rPr>
        <w:instrText xml:space="preserve"> TOC \o "1-3" </w:instrText>
      </w:r>
      <w:r w:rsidRPr="00011662">
        <w:rPr>
          <w:rFonts w:ascii="Arial" w:hAnsi="Arial" w:cs="Arial"/>
          <w:b/>
          <w:bCs/>
          <w:color w:val="0F4761" w:themeColor="accent1" w:themeShade="BF"/>
          <w:sz w:val="21"/>
          <w:szCs w:val="21"/>
        </w:rPr>
        <w:fldChar w:fldCharType="separate"/>
      </w:r>
      <w:r w:rsidR="007905F0" w:rsidRPr="002C6AB2">
        <w:rPr>
          <w:rFonts w:ascii="Arial" w:hAnsi="Arial" w:cs="Arial"/>
          <w:b/>
          <w:bCs/>
          <w:noProof/>
          <w:color w:val="0070C0"/>
        </w:rPr>
        <w:t>Table of Content</w:t>
      </w:r>
      <w:r w:rsidR="007905F0">
        <w:rPr>
          <w:noProof/>
        </w:rPr>
        <w:tab/>
      </w:r>
      <w:r w:rsidR="007905F0">
        <w:rPr>
          <w:noProof/>
        </w:rPr>
        <w:fldChar w:fldCharType="begin"/>
      </w:r>
      <w:r w:rsidR="007905F0">
        <w:rPr>
          <w:noProof/>
        </w:rPr>
        <w:instrText xml:space="preserve"> PAGEREF _Toc218887441 \h </w:instrText>
      </w:r>
      <w:r w:rsidR="007905F0">
        <w:rPr>
          <w:noProof/>
        </w:rPr>
      </w:r>
      <w:r w:rsidR="007905F0">
        <w:rPr>
          <w:noProof/>
        </w:rPr>
        <w:fldChar w:fldCharType="separate"/>
      </w:r>
      <w:r w:rsidR="00802EA7">
        <w:rPr>
          <w:noProof/>
        </w:rPr>
        <w:t>2</w:t>
      </w:r>
      <w:r w:rsidR="007905F0">
        <w:rPr>
          <w:noProof/>
        </w:rPr>
        <w:fldChar w:fldCharType="end"/>
      </w:r>
    </w:p>
    <w:p w14:paraId="0054B64A" w14:textId="671160F7"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B005EC">
        <w:rPr>
          <w:rFonts w:ascii="Arial" w:hAnsi="Arial" w:cs="Arial"/>
          <w:b/>
          <w:bCs/>
          <w:noProof/>
          <w:color w:val="0070C0"/>
        </w:rPr>
        <w:t>List of Abbreviations and Acronyms</w:t>
      </w:r>
      <w:r>
        <w:rPr>
          <w:noProof/>
        </w:rPr>
        <w:tab/>
      </w:r>
      <w:r>
        <w:rPr>
          <w:noProof/>
        </w:rPr>
        <w:fldChar w:fldCharType="begin"/>
      </w:r>
      <w:r>
        <w:rPr>
          <w:noProof/>
        </w:rPr>
        <w:instrText xml:space="preserve"> PAGEREF _Toc218887442 \h </w:instrText>
      </w:r>
      <w:r>
        <w:rPr>
          <w:noProof/>
        </w:rPr>
      </w:r>
      <w:r>
        <w:rPr>
          <w:noProof/>
        </w:rPr>
        <w:fldChar w:fldCharType="separate"/>
      </w:r>
      <w:r w:rsidR="00802EA7">
        <w:rPr>
          <w:noProof/>
        </w:rPr>
        <w:t>3</w:t>
      </w:r>
      <w:r>
        <w:rPr>
          <w:noProof/>
        </w:rPr>
        <w:fldChar w:fldCharType="end"/>
      </w:r>
    </w:p>
    <w:p w14:paraId="4CE1DFE4" w14:textId="3B371BBC"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List of Tables, Figures</w:t>
      </w:r>
      <w:r>
        <w:rPr>
          <w:noProof/>
        </w:rPr>
        <w:tab/>
      </w:r>
      <w:r>
        <w:rPr>
          <w:noProof/>
        </w:rPr>
        <w:fldChar w:fldCharType="begin"/>
      </w:r>
      <w:r>
        <w:rPr>
          <w:noProof/>
        </w:rPr>
        <w:instrText xml:space="preserve"> PAGEREF _Toc218887443 \h </w:instrText>
      </w:r>
      <w:r>
        <w:rPr>
          <w:noProof/>
        </w:rPr>
      </w:r>
      <w:r>
        <w:rPr>
          <w:noProof/>
        </w:rPr>
        <w:fldChar w:fldCharType="separate"/>
      </w:r>
      <w:r w:rsidR="00802EA7">
        <w:rPr>
          <w:noProof/>
        </w:rPr>
        <w:t>5</w:t>
      </w:r>
      <w:r>
        <w:rPr>
          <w:noProof/>
        </w:rPr>
        <w:fldChar w:fldCharType="end"/>
      </w:r>
    </w:p>
    <w:p w14:paraId="105711B6" w14:textId="7E83C85F"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1</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Summary of the Action and the Achievements</w:t>
      </w:r>
      <w:r>
        <w:rPr>
          <w:noProof/>
        </w:rPr>
        <w:tab/>
      </w:r>
      <w:r>
        <w:rPr>
          <w:noProof/>
        </w:rPr>
        <w:fldChar w:fldCharType="begin"/>
      </w:r>
      <w:r>
        <w:rPr>
          <w:noProof/>
        </w:rPr>
        <w:instrText xml:space="preserve"> PAGEREF _Toc218887444 \h </w:instrText>
      </w:r>
      <w:r>
        <w:rPr>
          <w:noProof/>
        </w:rPr>
      </w:r>
      <w:r>
        <w:rPr>
          <w:noProof/>
        </w:rPr>
        <w:fldChar w:fldCharType="separate"/>
      </w:r>
      <w:r w:rsidR="00802EA7">
        <w:rPr>
          <w:noProof/>
        </w:rPr>
        <w:t>9</w:t>
      </w:r>
      <w:r>
        <w:rPr>
          <w:noProof/>
        </w:rPr>
        <w:fldChar w:fldCharType="end"/>
      </w:r>
    </w:p>
    <w:p w14:paraId="774F39D9" w14:textId="54BF2D20"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2</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Background</w:t>
      </w:r>
      <w:r>
        <w:rPr>
          <w:noProof/>
        </w:rPr>
        <w:tab/>
      </w:r>
      <w:r>
        <w:rPr>
          <w:noProof/>
        </w:rPr>
        <w:fldChar w:fldCharType="begin"/>
      </w:r>
      <w:r>
        <w:rPr>
          <w:noProof/>
        </w:rPr>
        <w:instrText xml:space="preserve"> PAGEREF _Toc218887445 \h </w:instrText>
      </w:r>
      <w:r>
        <w:rPr>
          <w:noProof/>
        </w:rPr>
      </w:r>
      <w:r>
        <w:rPr>
          <w:noProof/>
        </w:rPr>
        <w:fldChar w:fldCharType="separate"/>
      </w:r>
      <w:r w:rsidR="00802EA7">
        <w:rPr>
          <w:noProof/>
        </w:rPr>
        <w:t>10</w:t>
      </w:r>
      <w:r>
        <w:rPr>
          <w:noProof/>
        </w:rPr>
        <w:fldChar w:fldCharType="end"/>
      </w:r>
    </w:p>
    <w:p w14:paraId="356B25A8" w14:textId="534CEAE4"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3</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Implementation Progress</w:t>
      </w:r>
      <w:r>
        <w:rPr>
          <w:noProof/>
        </w:rPr>
        <w:tab/>
      </w:r>
      <w:r>
        <w:rPr>
          <w:noProof/>
        </w:rPr>
        <w:fldChar w:fldCharType="begin"/>
      </w:r>
      <w:r>
        <w:rPr>
          <w:noProof/>
        </w:rPr>
        <w:instrText xml:space="preserve"> PAGEREF _Toc218887446 \h </w:instrText>
      </w:r>
      <w:r>
        <w:rPr>
          <w:noProof/>
        </w:rPr>
      </w:r>
      <w:r>
        <w:rPr>
          <w:noProof/>
        </w:rPr>
        <w:fldChar w:fldCharType="separate"/>
      </w:r>
      <w:r w:rsidR="00802EA7">
        <w:rPr>
          <w:noProof/>
        </w:rPr>
        <w:t>12</w:t>
      </w:r>
      <w:r>
        <w:rPr>
          <w:noProof/>
        </w:rPr>
        <w:fldChar w:fldCharType="end"/>
      </w:r>
    </w:p>
    <w:p w14:paraId="6A906031" w14:textId="3A749141"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4</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Gender Mainstreaming</w:t>
      </w:r>
      <w:r>
        <w:rPr>
          <w:noProof/>
        </w:rPr>
        <w:tab/>
      </w:r>
      <w:r>
        <w:rPr>
          <w:noProof/>
        </w:rPr>
        <w:fldChar w:fldCharType="begin"/>
      </w:r>
      <w:r>
        <w:rPr>
          <w:noProof/>
        </w:rPr>
        <w:instrText xml:space="preserve"> PAGEREF _Toc218887447 \h </w:instrText>
      </w:r>
      <w:r>
        <w:rPr>
          <w:noProof/>
        </w:rPr>
      </w:r>
      <w:r>
        <w:rPr>
          <w:noProof/>
        </w:rPr>
        <w:fldChar w:fldCharType="separate"/>
      </w:r>
      <w:r w:rsidR="00802EA7">
        <w:rPr>
          <w:noProof/>
        </w:rPr>
        <w:t>40</w:t>
      </w:r>
      <w:r>
        <w:rPr>
          <w:noProof/>
        </w:rPr>
        <w:fldChar w:fldCharType="end"/>
      </w:r>
    </w:p>
    <w:p w14:paraId="3FC7208D" w14:textId="6D61A990"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5</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 xml:space="preserve">Communication &amp; Visibility </w:t>
      </w:r>
      <w:r>
        <w:rPr>
          <w:noProof/>
        </w:rPr>
        <w:tab/>
      </w:r>
      <w:r>
        <w:rPr>
          <w:noProof/>
        </w:rPr>
        <w:fldChar w:fldCharType="begin"/>
      </w:r>
      <w:r>
        <w:rPr>
          <w:noProof/>
        </w:rPr>
        <w:instrText xml:space="preserve"> PAGEREF _Toc218887448 \h </w:instrText>
      </w:r>
      <w:r>
        <w:rPr>
          <w:noProof/>
        </w:rPr>
      </w:r>
      <w:r>
        <w:rPr>
          <w:noProof/>
        </w:rPr>
        <w:fldChar w:fldCharType="separate"/>
      </w:r>
      <w:r w:rsidR="00802EA7">
        <w:rPr>
          <w:noProof/>
        </w:rPr>
        <w:t>45</w:t>
      </w:r>
      <w:r>
        <w:rPr>
          <w:noProof/>
        </w:rPr>
        <w:fldChar w:fldCharType="end"/>
      </w:r>
    </w:p>
    <w:p w14:paraId="55389883" w14:textId="2B406CF2"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6</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Monitoring, Evaluation and Reporting</w:t>
      </w:r>
      <w:r>
        <w:rPr>
          <w:noProof/>
        </w:rPr>
        <w:tab/>
      </w:r>
      <w:r>
        <w:rPr>
          <w:noProof/>
        </w:rPr>
        <w:fldChar w:fldCharType="begin"/>
      </w:r>
      <w:r>
        <w:rPr>
          <w:noProof/>
        </w:rPr>
        <w:instrText xml:space="preserve"> PAGEREF _Toc218887449 \h </w:instrText>
      </w:r>
      <w:r>
        <w:rPr>
          <w:noProof/>
        </w:rPr>
      </w:r>
      <w:r>
        <w:rPr>
          <w:noProof/>
        </w:rPr>
        <w:fldChar w:fldCharType="separate"/>
      </w:r>
      <w:r w:rsidR="00802EA7">
        <w:rPr>
          <w:noProof/>
        </w:rPr>
        <w:t>48</w:t>
      </w:r>
      <w:r>
        <w:rPr>
          <w:noProof/>
        </w:rPr>
        <w:fldChar w:fldCharType="end"/>
      </w:r>
    </w:p>
    <w:p w14:paraId="773FCAE1" w14:textId="5D474DD0"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7</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Coordination and Synergies</w:t>
      </w:r>
      <w:r>
        <w:rPr>
          <w:noProof/>
        </w:rPr>
        <w:tab/>
      </w:r>
      <w:r>
        <w:rPr>
          <w:noProof/>
        </w:rPr>
        <w:fldChar w:fldCharType="begin"/>
      </w:r>
      <w:r>
        <w:rPr>
          <w:noProof/>
        </w:rPr>
        <w:instrText xml:space="preserve"> PAGEREF _Toc218887450 \h </w:instrText>
      </w:r>
      <w:r>
        <w:rPr>
          <w:noProof/>
        </w:rPr>
      </w:r>
      <w:r>
        <w:rPr>
          <w:noProof/>
        </w:rPr>
        <w:fldChar w:fldCharType="separate"/>
      </w:r>
      <w:r w:rsidR="00802EA7">
        <w:rPr>
          <w:noProof/>
        </w:rPr>
        <w:t>51</w:t>
      </w:r>
      <w:r>
        <w:rPr>
          <w:noProof/>
        </w:rPr>
        <w:fldChar w:fldCharType="end"/>
      </w:r>
    </w:p>
    <w:p w14:paraId="65570C27" w14:textId="593349FE"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8</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Challenges and Lessons Learnt</w:t>
      </w:r>
      <w:r>
        <w:rPr>
          <w:noProof/>
        </w:rPr>
        <w:tab/>
      </w:r>
      <w:r>
        <w:rPr>
          <w:noProof/>
        </w:rPr>
        <w:fldChar w:fldCharType="begin"/>
      </w:r>
      <w:r>
        <w:rPr>
          <w:noProof/>
        </w:rPr>
        <w:instrText xml:space="preserve"> PAGEREF _Toc218887451 \h </w:instrText>
      </w:r>
      <w:r>
        <w:rPr>
          <w:noProof/>
        </w:rPr>
      </w:r>
      <w:r>
        <w:rPr>
          <w:noProof/>
        </w:rPr>
        <w:fldChar w:fldCharType="separate"/>
      </w:r>
      <w:r w:rsidR="00802EA7">
        <w:rPr>
          <w:noProof/>
        </w:rPr>
        <w:t>53</w:t>
      </w:r>
      <w:r>
        <w:rPr>
          <w:noProof/>
        </w:rPr>
        <w:fldChar w:fldCharType="end"/>
      </w:r>
    </w:p>
    <w:p w14:paraId="577A1C18" w14:textId="4C2FC121"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8</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Updated Risk Assessment</w:t>
      </w:r>
      <w:r>
        <w:rPr>
          <w:noProof/>
        </w:rPr>
        <w:tab/>
      </w:r>
      <w:r>
        <w:rPr>
          <w:noProof/>
        </w:rPr>
        <w:fldChar w:fldCharType="begin"/>
      </w:r>
      <w:r>
        <w:rPr>
          <w:noProof/>
        </w:rPr>
        <w:instrText xml:space="preserve"> PAGEREF _Toc218887452 \h </w:instrText>
      </w:r>
      <w:r>
        <w:rPr>
          <w:noProof/>
        </w:rPr>
      </w:r>
      <w:r>
        <w:rPr>
          <w:noProof/>
        </w:rPr>
        <w:fldChar w:fldCharType="separate"/>
      </w:r>
      <w:r w:rsidR="00802EA7">
        <w:rPr>
          <w:noProof/>
        </w:rPr>
        <w:t>57</w:t>
      </w:r>
      <w:r>
        <w:rPr>
          <w:noProof/>
        </w:rPr>
        <w:fldChar w:fldCharType="end"/>
      </w:r>
    </w:p>
    <w:p w14:paraId="02949C17" w14:textId="5F10F3EA"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9</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Logical Framework</w:t>
      </w:r>
      <w:r>
        <w:rPr>
          <w:noProof/>
        </w:rPr>
        <w:tab/>
      </w:r>
      <w:r>
        <w:rPr>
          <w:noProof/>
        </w:rPr>
        <w:fldChar w:fldCharType="begin"/>
      </w:r>
      <w:r>
        <w:rPr>
          <w:noProof/>
        </w:rPr>
        <w:instrText xml:space="preserve"> PAGEREF _Toc218887453 \h </w:instrText>
      </w:r>
      <w:r>
        <w:rPr>
          <w:noProof/>
        </w:rPr>
      </w:r>
      <w:r>
        <w:rPr>
          <w:noProof/>
        </w:rPr>
        <w:fldChar w:fldCharType="separate"/>
      </w:r>
      <w:r w:rsidR="00802EA7">
        <w:rPr>
          <w:noProof/>
        </w:rPr>
        <w:t>59</w:t>
      </w:r>
      <w:r>
        <w:rPr>
          <w:noProof/>
        </w:rPr>
        <w:fldChar w:fldCharType="end"/>
      </w:r>
    </w:p>
    <w:p w14:paraId="1A34C9E4" w14:textId="286A4B8D"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10</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Workplan for the Remaining Period</w:t>
      </w:r>
      <w:r>
        <w:rPr>
          <w:noProof/>
        </w:rPr>
        <w:tab/>
      </w:r>
      <w:r>
        <w:rPr>
          <w:noProof/>
        </w:rPr>
        <w:fldChar w:fldCharType="begin"/>
      </w:r>
      <w:r>
        <w:rPr>
          <w:noProof/>
        </w:rPr>
        <w:instrText xml:space="preserve"> PAGEREF _Toc218887454 \h </w:instrText>
      </w:r>
      <w:r>
        <w:rPr>
          <w:noProof/>
        </w:rPr>
      </w:r>
      <w:r>
        <w:rPr>
          <w:noProof/>
        </w:rPr>
        <w:fldChar w:fldCharType="separate"/>
      </w:r>
      <w:r w:rsidR="00802EA7">
        <w:rPr>
          <w:noProof/>
        </w:rPr>
        <w:t>61</w:t>
      </w:r>
      <w:r>
        <w:rPr>
          <w:noProof/>
        </w:rPr>
        <w:fldChar w:fldCharType="end"/>
      </w:r>
    </w:p>
    <w:p w14:paraId="7631F7C2" w14:textId="10E11726" w:rsidR="007905F0" w:rsidRDefault="007905F0">
      <w:pPr>
        <w:pStyle w:val="TOC1"/>
        <w:rPr>
          <w:rFonts w:asciiTheme="minorHAnsi" w:eastAsiaTheme="minorEastAsia" w:hAnsiTheme="minorHAnsi" w:cstheme="minorBidi"/>
          <w:noProof/>
          <w:color w:val="auto"/>
          <w:kern w:val="2"/>
          <w:sz w:val="24"/>
          <w:szCs w:val="24"/>
          <w:lang w:eastAsia="en-GB"/>
          <w14:ligatures w14:val="standardContextual"/>
        </w:rPr>
      </w:pPr>
      <w:r w:rsidRPr="002C6AB2">
        <w:rPr>
          <w:rFonts w:ascii="Arial" w:hAnsi="Arial" w:cs="Arial"/>
          <w:b/>
          <w:bCs/>
          <w:noProof/>
          <w:color w:val="0070C0"/>
        </w:rPr>
        <w:t>11</w:t>
      </w:r>
      <w:r>
        <w:rPr>
          <w:rFonts w:asciiTheme="minorHAnsi" w:eastAsiaTheme="minorEastAsia" w:hAnsiTheme="minorHAnsi" w:cstheme="minorBidi"/>
          <w:noProof/>
          <w:color w:val="auto"/>
          <w:kern w:val="2"/>
          <w:sz w:val="24"/>
          <w:szCs w:val="24"/>
          <w:lang w:eastAsia="en-GB"/>
          <w14:ligatures w14:val="standardContextual"/>
        </w:rPr>
        <w:tab/>
      </w:r>
      <w:r w:rsidRPr="002C6AB2">
        <w:rPr>
          <w:rFonts w:ascii="Arial" w:hAnsi="Arial" w:cs="Arial"/>
          <w:b/>
          <w:bCs/>
          <w:noProof/>
          <w:color w:val="0070C0"/>
        </w:rPr>
        <w:t xml:space="preserve">Budget of the Action </w:t>
      </w:r>
      <w:r>
        <w:rPr>
          <w:noProof/>
        </w:rPr>
        <w:tab/>
      </w:r>
      <w:r>
        <w:rPr>
          <w:noProof/>
        </w:rPr>
        <w:fldChar w:fldCharType="begin"/>
      </w:r>
      <w:r>
        <w:rPr>
          <w:noProof/>
        </w:rPr>
        <w:instrText xml:space="preserve"> PAGEREF _Toc218887455 \h </w:instrText>
      </w:r>
      <w:r>
        <w:rPr>
          <w:noProof/>
        </w:rPr>
      </w:r>
      <w:r>
        <w:rPr>
          <w:noProof/>
        </w:rPr>
        <w:fldChar w:fldCharType="separate"/>
      </w:r>
      <w:r w:rsidR="00802EA7">
        <w:rPr>
          <w:noProof/>
        </w:rPr>
        <w:t>61</w:t>
      </w:r>
      <w:r>
        <w:rPr>
          <w:noProof/>
        </w:rPr>
        <w:fldChar w:fldCharType="end"/>
      </w:r>
    </w:p>
    <w:p w14:paraId="60D190F1" w14:textId="75FACCB4" w:rsidR="00EB3D79" w:rsidRPr="00140456" w:rsidRDefault="00D11C40" w:rsidP="1A3646B0">
      <w:pPr>
        <w:widowControl w:val="0"/>
        <w:autoSpaceDE w:val="0"/>
        <w:autoSpaceDN w:val="0"/>
        <w:adjustRightInd w:val="0"/>
        <w:spacing w:line="276" w:lineRule="auto"/>
        <w:jc w:val="both"/>
        <w:rPr>
          <w:rFonts w:ascii="Arial" w:hAnsi="Arial" w:cs="Arial"/>
          <w:color w:val="0F4761" w:themeColor="accent1" w:themeShade="BF"/>
          <w:sz w:val="22"/>
          <w:szCs w:val="22"/>
        </w:rPr>
      </w:pPr>
      <w:r w:rsidRPr="00011662">
        <w:rPr>
          <w:rFonts w:ascii="Arial" w:hAnsi="Arial" w:cs="Arial"/>
          <w:b/>
          <w:bCs/>
          <w:color w:val="0F4761" w:themeColor="accent1" w:themeShade="BF"/>
          <w:sz w:val="21"/>
          <w:szCs w:val="21"/>
        </w:rPr>
        <w:fldChar w:fldCharType="end"/>
      </w:r>
    </w:p>
    <w:p w14:paraId="453CE007" w14:textId="6D1B4D92" w:rsidR="00212F81" w:rsidRPr="00140456" w:rsidRDefault="004649AD" w:rsidP="1A3646B0">
      <w:pPr>
        <w:widowControl w:val="0"/>
        <w:autoSpaceDE w:val="0"/>
        <w:autoSpaceDN w:val="0"/>
        <w:adjustRightInd w:val="0"/>
        <w:spacing w:line="276" w:lineRule="auto"/>
        <w:jc w:val="both"/>
        <w:rPr>
          <w:rFonts w:ascii="Arial" w:hAnsi="Arial" w:cs="Arial"/>
          <w:b/>
          <w:bCs/>
          <w:sz w:val="18"/>
          <w:szCs w:val="18"/>
        </w:rPr>
      </w:pPr>
      <w:r w:rsidRPr="00140456">
        <w:rPr>
          <w:rFonts w:ascii="Arial" w:hAnsi="Arial" w:cs="Arial"/>
          <w:b/>
          <w:sz w:val="18"/>
          <w:szCs w:val="18"/>
        </w:rPr>
        <w:tab/>
      </w:r>
      <w:r w:rsidRPr="00140456">
        <w:rPr>
          <w:rFonts w:ascii="Arial" w:hAnsi="Arial" w:cs="Arial"/>
          <w:b/>
          <w:sz w:val="18"/>
          <w:szCs w:val="18"/>
        </w:rPr>
        <w:tab/>
      </w:r>
      <w:r w:rsidRPr="00140456">
        <w:rPr>
          <w:rFonts w:ascii="Arial" w:hAnsi="Arial" w:cs="Arial"/>
          <w:b/>
          <w:sz w:val="18"/>
          <w:szCs w:val="18"/>
        </w:rPr>
        <w:tab/>
      </w:r>
      <w:r w:rsidRPr="00140456">
        <w:rPr>
          <w:rFonts w:ascii="Arial" w:hAnsi="Arial" w:cs="Arial"/>
          <w:b/>
          <w:sz w:val="18"/>
          <w:szCs w:val="18"/>
        </w:rPr>
        <w:tab/>
      </w:r>
    </w:p>
    <w:p w14:paraId="31D87476" w14:textId="77777777" w:rsidR="00EB3D79" w:rsidRPr="00140456" w:rsidRDefault="00EB3D79" w:rsidP="1A3646B0">
      <w:pPr>
        <w:widowControl w:val="0"/>
        <w:autoSpaceDE w:val="0"/>
        <w:autoSpaceDN w:val="0"/>
        <w:adjustRightInd w:val="0"/>
        <w:spacing w:line="276" w:lineRule="auto"/>
        <w:jc w:val="both"/>
        <w:rPr>
          <w:rFonts w:ascii="Arial" w:hAnsi="Arial" w:cs="Arial"/>
          <w:b/>
          <w:bCs/>
          <w:sz w:val="28"/>
          <w:szCs w:val="28"/>
        </w:rPr>
      </w:pPr>
    </w:p>
    <w:p w14:paraId="5AC2190E" w14:textId="77777777" w:rsidR="0034396D" w:rsidRPr="00140456" w:rsidRDefault="0034396D" w:rsidP="1A3646B0">
      <w:pPr>
        <w:spacing w:line="276" w:lineRule="auto"/>
        <w:rPr>
          <w:rFonts w:ascii="Arial" w:eastAsiaTheme="majorEastAsia" w:hAnsi="Arial" w:cs="Arial"/>
          <w:b/>
          <w:bCs/>
          <w:sz w:val="32"/>
          <w:szCs w:val="32"/>
        </w:rPr>
      </w:pPr>
      <w:r w:rsidRPr="00140456">
        <w:rPr>
          <w:rFonts w:ascii="Arial" w:hAnsi="Arial" w:cs="Arial"/>
          <w:b/>
          <w:bCs/>
        </w:rPr>
        <w:br w:type="page"/>
      </w:r>
    </w:p>
    <w:p w14:paraId="13BB3D57" w14:textId="109EE6FA" w:rsidR="007775F9" w:rsidRPr="00140456" w:rsidRDefault="11107619" w:rsidP="5DB053E7">
      <w:pPr>
        <w:pStyle w:val="Heading1"/>
        <w:numPr>
          <w:ilvl w:val="0"/>
          <w:numId w:val="0"/>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jc w:val="center"/>
        <w:rPr>
          <w:rFonts w:ascii="Arial" w:hAnsi="Arial" w:cs="Arial"/>
          <w:b/>
          <w:bCs/>
          <w:color w:val="0070C0"/>
          <w:sz w:val="24"/>
          <w:szCs w:val="24"/>
        </w:rPr>
      </w:pPr>
      <w:bookmarkStart w:id="1" w:name="_Toc2894684"/>
      <w:bookmarkStart w:id="2" w:name="_Toc218887442"/>
      <w:r w:rsidRPr="00B005EC">
        <w:rPr>
          <w:rFonts w:ascii="Arial" w:hAnsi="Arial" w:cs="Arial"/>
          <w:b/>
          <w:bCs/>
          <w:color w:val="0070C0"/>
          <w:sz w:val="24"/>
          <w:szCs w:val="24"/>
        </w:rPr>
        <w:lastRenderedPageBreak/>
        <w:t>List o</w:t>
      </w:r>
      <w:r w:rsidR="6EFC19AB" w:rsidRPr="00B005EC">
        <w:rPr>
          <w:rFonts w:ascii="Arial" w:hAnsi="Arial" w:cs="Arial"/>
          <w:b/>
          <w:bCs/>
          <w:color w:val="0070C0"/>
          <w:sz w:val="24"/>
          <w:szCs w:val="24"/>
        </w:rPr>
        <w:t xml:space="preserve">f </w:t>
      </w:r>
      <w:r w:rsidRPr="00B005EC">
        <w:rPr>
          <w:rFonts w:ascii="Arial" w:hAnsi="Arial" w:cs="Arial"/>
          <w:b/>
          <w:bCs/>
          <w:color w:val="0070C0"/>
          <w:sz w:val="24"/>
          <w:szCs w:val="24"/>
        </w:rPr>
        <w:t>Abbreviations a</w:t>
      </w:r>
      <w:r w:rsidR="6EFC19AB" w:rsidRPr="00B005EC">
        <w:rPr>
          <w:rFonts w:ascii="Arial" w:hAnsi="Arial" w:cs="Arial"/>
          <w:b/>
          <w:bCs/>
          <w:color w:val="0070C0"/>
          <w:sz w:val="24"/>
          <w:szCs w:val="24"/>
        </w:rPr>
        <w:t xml:space="preserve">nd </w:t>
      </w:r>
      <w:bookmarkEnd w:id="1"/>
      <w:r w:rsidR="43813C38" w:rsidRPr="00B005EC">
        <w:rPr>
          <w:rFonts w:ascii="Arial" w:hAnsi="Arial" w:cs="Arial"/>
          <w:b/>
          <w:bCs/>
          <w:color w:val="0070C0"/>
          <w:sz w:val="24"/>
          <w:szCs w:val="24"/>
        </w:rPr>
        <w:t>Acronyms</w:t>
      </w:r>
      <w:bookmarkEnd w:id="2"/>
    </w:p>
    <w:p w14:paraId="4491A5B8" w14:textId="7FDF6CA7" w:rsidR="0042118D" w:rsidRPr="00140456" w:rsidRDefault="0042118D" w:rsidP="1A3646B0">
      <w:pPr>
        <w:rPr>
          <w:rFonts w:ascii="Arial" w:hAnsi="Arial" w:cs="Arial"/>
          <w:b/>
          <w:bCs/>
          <w:sz w:val="18"/>
          <w:szCs w:val="18"/>
          <w:highlight w:val="yellow"/>
        </w:rPr>
      </w:pPr>
    </w:p>
    <w:tbl>
      <w:tblPr>
        <w:tblStyle w:val="GridTable1Light-Accent1"/>
        <w:tblW w:w="9067" w:type="dxa"/>
        <w:tblLook w:val="0000" w:firstRow="0" w:lastRow="0" w:firstColumn="0" w:lastColumn="0" w:noHBand="0" w:noVBand="0"/>
      </w:tblPr>
      <w:tblGrid>
        <w:gridCol w:w="2487"/>
        <w:gridCol w:w="6580"/>
      </w:tblGrid>
      <w:tr w:rsidR="0042118D" w:rsidRPr="00140456" w14:paraId="7501C5C2" w14:textId="77777777" w:rsidTr="2D0E5C3F">
        <w:tc>
          <w:tcPr>
            <w:tcW w:w="2487" w:type="dxa"/>
          </w:tcPr>
          <w:p w14:paraId="3A8A0D45" w14:textId="3EAF471A" w:rsidR="0042118D" w:rsidRPr="00140456" w:rsidRDefault="7AE943CF" w:rsidP="1A3646B0">
            <w:pPr>
              <w:widowControl w:val="0"/>
              <w:spacing w:before="20" w:after="20"/>
              <w:rPr>
                <w:rFonts w:ascii="Arial" w:hAnsi="Arial" w:cs="Arial"/>
              </w:rPr>
            </w:pPr>
            <w:r w:rsidRPr="00140456">
              <w:rPr>
                <w:rFonts w:ascii="Arial" w:eastAsia="Times New Roman" w:hAnsi="Arial" w:cs="Arial"/>
                <w:b/>
                <w:bCs/>
              </w:rPr>
              <w:t>3RP</w:t>
            </w:r>
          </w:p>
        </w:tc>
        <w:tc>
          <w:tcPr>
            <w:tcW w:w="6580" w:type="dxa"/>
          </w:tcPr>
          <w:p w14:paraId="5D2BD11A" w14:textId="77777777" w:rsidR="0042118D" w:rsidRPr="00140456" w:rsidRDefault="7AE943CF" w:rsidP="1A3646B0">
            <w:pPr>
              <w:widowControl w:val="0"/>
              <w:spacing w:before="20" w:after="20"/>
              <w:rPr>
                <w:rFonts w:ascii="Arial" w:eastAsia="Times New Roman" w:hAnsi="Arial" w:cs="Arial"/>
                <w:lang w:eastAsia="en-GB"/>
              </w:rPr>
            </w:pPr>
            <w:r w:rsidRPr="00140456">
              <w:rPr>
                <w:rFonts w:ascii="Arial" w:eastAsia="Times New Roman" w:hAnsi="Arial" w:cs="Arial"/>
              </w:rPr>
              <w:t>Regional Refugee and Resilience Plan</w:t>
            </w:r>
          </w:p>
        </w:tc>
      </w:tr>
      <w:tr w:rsidR="175F275F" w:rsidRPr="00140456" w14:paraId="7B29004F" w14:textId="77777777" w:rsidTr="2D0E5C3F">
        <w:trPr>
          <w:trHeight w:val="300"/>
        </w:trPr>
        <w:tc>
          <w:tcPr>
            <w:tcW w:w="2487" w:type="dxa"/>
          </w:tcPr>
          <w:p w14:paraId="2C81B5FA" w14:textId="5B30EF60" w:rsidR="6C7E753B" w:rsidRPr="00140456" w:rsidRDefault="17027498" w:rsidP="1A3646B0">
            <w:pPr>
              <w:rPr>
                <w:rFonts w:ascii="Arial" w:eastAsia="Times New Roman" w:hAnsi="Arial" w:cs="Arial"/>
                <w:b/>
                <w:bCs/>
                <w:lang w:eastAsia="en-GB"/>
              </w:rPr>
            </w:pPr>
            <w:r w:rsidRPr="00140456">
              <w:rPr>
                <w:rFonts w:ascii="Arial" w:eastAsia="Times New Roman" w:hAnsi="Arial" w:cs="Arial"/>
                <w:b/>
                <w:bCs/>
              </w:rPr>
              <w:t>AU</w:t>
            </w:r>
          </w:p>
        </w:tc>
        <w:tc>
          <w:tcPr>
            <w:tcW w:w="6580" w:type="dxa"/>
          </w:tcPr>
          <w:p w14:paraId="38180E6E" w14:textId="7F155086" w:rsidR="6C7E753B" w:rsidRPr="00140456" w:rsidRDefault="17027498" w:rsidP="1A3646B0">
            <w:pPr>
              <w:rPr>
                <w:rFonts w:ascii="Arial" w:hAnsi="Arial" w:cs="Arial"/>
                <w:lang w:eastAsia="en-GB"/>
              </w:rPr>
            </w:pPr>
            <w:r w:rsidRPr="00140456">
              <w:rPr>
                <w:rFonts w:ascii="Arial" w:hAnsi="Arial" w:cs="Arial"/>
              </w:rPr>
              <w:t>Anadolu University</w:t>
            </w:r>
          </w:p>
        </w:tc>
      </w:tr>
      <w:tr w:rsidR="2C306232" w:rsidRPr="00140456" w14:paraId="52181C7F" w14:textId="77777777" w:rsidTr="2D0E5C3F">
        <w:trPr>
          <w:trHeight w:val="300"/>
        </w:trPr>
        <w:tc>
          <w:tcPr>
            <w:tcW w:w="2487" w:type="dxa"/>
          </w:tcPr>
          <w:p w14:paraId="65A2617E" w14:textId="1A8189F7" w:rsidR="615F27E1" w:rsidRPr="00140456" w:rsidRDefault="59E81AAC" w:rsidP="6DE16EB3">
            <w:pPr>
              <w:rPr>
                <w:rFonts w:ascii="Arial" w:eastAsia="Times New Roman" w:hAnsi="Arial" w:cs="Arial"/>
                <w:b/>
                <w:bCs/>
                <w:lang w:eastAsia="en-GB"/>
              </w:rPr>
            </w:pPr>
            <w:r w:rsidRPr="00140456">
              <w:rPr>
                <w:rFonts w:ascii="Arial" w:eastAsia="Times New Roman" w:hAnsi="Arial" w:cs="Arial"/>
                <w:b/>
                <w:bCs/>
              </w:rPr>
              <w:t>ATP</w:t>
            </w:r>
          </w:p>
        </w:tc>
        <w:tc>
          <w:tcPr>
            <w:tcW w:w="6580" w:type="dxa"/>
          </w:tcPr>
          <w:p w14:paraId="547EEDE7" w14:textId="0E17547F" w:rsidR="615F27E1" w:rsidRPr="00140456" w:rsidRDefault="59E81AAC" w:rsidP="6DE16EB3">
            <w:pPr>
              <w:rPr>
                <w:rFonts w:ascii="Arial" w:hAnsi="Arial" w:cs="Arial"/>
              </w:rPr>
            </w:pPr>
            <w:r w:rsidRPr="00140456">
              <w:rPr>
                <w:rFonts w:ascii="Arial" w:hAnsi="Arial" w:cs="Arial"/>
              </w:rPr>
              <w:t>Applied Training Program</w:t>
            </w:r>
          </w:p>
        </w:tc>
      </w:tr>
      <w:tr w:rsidR="705FF18E" w:rsidRPr="00140456" w14:paraId="1E8F5D00" w14:textId="77777777" w:rsidTr="2D0E5C3F">
        <w:trPr>
          <w:trHeight w:val="300"/>
        </w:trPr>
        <w:tc>
          <w:tcPr>
            <w:tcW w:w="2487" w:type="dxa"/>
          </w:tcPr>
          <w:p w14:paraId="2223A096" w14:textId="4D79FE4B" w:rsidR="27368BEF" w:rsidRPr="00140456" w:rsidRDefault="27368BEF" w:rsidP="705FF18E">
            <w:pPr>
              <w:rPr>
                <w:rFonts w:ascii="Arial" w:eastAsia="Times New Roman" w:hAnsi="Arial" w:cs="Arial"/>
                <w:b/>
                <w:bCs/>
              </w:rPr>
            </w:pPr>
            <w:r w:rsidRPr="00140456">
              <w:rPr>
                <w:rFonts w:ascii="Arial" w:eastAsia="Times New Roman" w:hAnsi="Arial" w:cs="Arial"/>
                <w:b/>
                <w:bCs/>
              </w:rPr>
              <w:t>C1</w:t>
            </w:r>
          </w:p>
        </w:tc>
        <w:tc>
          <w:tcPr>
            <w:tcW w:w="6580" w:type="dxa"/>
          </w:tcPr>
          <w:p w14:paraId="6C3B059F" w14:textId="74729B88" w:rsidR="27368BEF" w:rsidRPr="00140456" w:rsidRDefault="27368BEF" w:rsidP="705FF18E">
            <w:pPr>
              <w:rPr>
                <w:rFonts w:ascii="Arial" w:hAnsi="Arial" w:cs="Arial"/>
              </w:rPr>
            </w:pPr>
            <w:r w:rsidRPr="00140456">
              <w:rPr>
                <w:rFonts w:ascii="Arial" w:hAnsi="Arial" w:cs="Arial"/>
              </w:rPr>
              <w:t>Component 1</w:t>
            </w:r>
          </w:p>
        </w:tc>
      </w:tr>
      <w:tr w:rsidR="705FF18E" w:rsidRPr="00140456" w14:paraId="67C61981" w14:textId="77777777" w:rsidTr="2D0E5C3F">
        <w:trPr>
          <w:trHeight w:val="300"/>
        </w:trPr>
        <w:tc>
          <w:tcPr>
            <w:tcW w:w="2487" w:type="dxa"/>
          </w:tcPr>
          <w:p w14:paraId="53F60D01" w14:textId="3911B5FA" w:rsidR="27368BEF" w:rsidRPr="00140456" w:rsidRDefault="27368BEF" w:rsidP="705FF18E">
            <w:pPr>
              <w:rPr>
                <w:rFonts w:ascii="Arial" w:eastAsia="Times New Roman" w:hAnsi="Arial" w:cs="Arial"/>
                <w:b/>
                <w:bCs/>
              </w:rPr>
            </w:pPr>
            <w:r w:rsidRPr="00140456">
              <w:rPr>
                <w:rFonts w:ascii="Arial" w:eastAsia="Times New Roman" w:hAnsi="Arial" w:cs="Arial"/>
                <w:b/>
                <w:bCs/>
              </w:rPr>
              <w:t xml:space="preserve">C2 </w:t>
            </w:r>
          </w:p>
        </w:tc>
        <w:tc>
          <w:tcPr>
            <w:tcW w:w="6580" w:type="dxa"/>
          </w:tcPr>
          <w:p w14:paraId="124BA5A8" w14:textId="4EA17DBA" w:rsidR="27368BEF" w:rsidRPr="00140456" w:rsidRDefault="27368BEF" w:rsidP="705FF18E">
            <w:pPr>
              <w:rPr>
                <w:rFonts w:ascii="Arial" w:hAnsi="Arial" w:cs="Arial"/>
              </w:rPr>
            </w:pPr>
            <w:r w:rsidRPr="00140456">
              <w:rPr>
                <w:rFonts w:ascii="Arial" w:hAnsi="Arial" w:cs="Arial"/>
              </w:rPr>
              <w:t>Component 2</w:t>
            </w:r>
          </w:p>
        </w:tc>
      </w:tr>
      <w:tr w:rsidR="005C102B" w:rsidRPr="00140456" w14:paraId="024A4A2F" w14:textId="77777777" w:rsidTr="2D0E5C3F">
        <w:tc>
          <w:tcPr>
            <w:tcW w:w="2487" w:type="dxa"/>
          </w:tcPr>
          <w:p w14:paraId="21EB59AD" w14:textId="781CE748" w:rsidR="005C102B" w:rsidRPr="00140456" w:rsidRDefault="48911944" w:rsidP="6DE16EB3">
            <w:pPr>
              <w:widowControl w:val="0"/>
              <w:spacing w:before="20" w:after="20"/>
              <w:rPr>
                <w:rFonts w:ascii="Arial" w:eastAsia="Times New Roman" w:hAnsi="Arial" w:cs="Arial"/>
                <w:b/>
                <w:bCs/>
                <w:highlight w:val="yellow"/>
                <w:lang w:eastAsia="en-GB"/>
              </w:rPr>
            </w:pPr>
            <w:r w:rsidRPr="00140456">
              <w:rPr>
                <w:rFonts w:ascii="Arial" w:eastAsia="Times New Roman" w:hAnsi="Arial" w:cs="Arial"/>
                <w:b/>
                <w:bCs/>
              </w:rPr>
              <w:t>CEFR</w:t>
            </w:r>
          </w:p>
        </w:tc>
        <w:tc>
          <w:tcPr>
            <w:tcW w:w="6580" w:type="dxa"/>
          </w:tcPr>
          <w:p w14:paraId="5CDC1624" w14:textId="18C2BE1F" w:rsidR="005C102B" w:rsidRPr="00140456" w:rsidRDefault="48911944" w:rsidP="1A3646B0">
            <w:pPr>
              <w:widowControl w:val="0"/>
              <w:spacing w:before="20" w:after="20"/>
              <w:rPr>
                <w:rFonts w:ascii="Arial" w:hAnsi="Arial" w:cs="Arial"/>
                <w:highlight w:val="yellow"/>
              </w:rPr>
            </w:pPr>
            <w:r w:rsidRPr="00140456">
              <w:rPr>
                <w:rFonts w:ascii="Arial" w:hAnsi="Arial" w:cs="Arial"/>
              </w:rPr>
              <w:t>Common European Framework of Reference for Languages</w:t>
            </w:r>
          </w:p>
        </w:tc>
      </w:tr>
      <w:tr w:rsidR="005963BE" w:rsidRPr="00140456" w14:paraId="67F5F46E" w14:textId="77777777" w:rsidTr="2D0E5C3F">
        <w:tc>
          <w:tcPr>
            <w:tcW w:w="2487" w:type="dxa"/>
          </w:tcPr>
          <w:p w14:paraId="1155D361" w14:textId="4A6D48C0" w:rsidR="005963BE" w:rsidRPr="00140456" w:rsidRDefault="28C6E846"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CO</w:t>
            </w:r>
          </w:p>
        </w:tc>
        <w:tc>
          <w:tcPr>
            <w:tcW w:w="6580" w:type="dxa"/>
          </w:tcPr>
          <w:p w14:paraId="249AF6AC" w14:textId="59D65692" w:rsidR="005963BE" w:rsidRPr="00140456" w:rsidRDefault="28C6E846" w:rsidP="1A3646B0">
            <w:pPr>
              <w:widowControl w:val="0"/>
              <w:spacing w:before="20" w:after="20"/>
              <w:rPr>
                <w:rFonts w:ascii="Arial" w:hAnsi="Arial" w:cs="Arial"/>
              </w:rPr>
            </w:pPr>
            <w:r w:rsidRPr="00140456">
              <w:rPr>
                <w:rFonts w:ascii="Arial" w:hAnsi="Arial" w:cs="Arial"/>
              </w:rPr>
              <w:t>Country Office</w:t>
            </w:r>
          </w:p>
        </w:tc>
      </w:tr>
      <w:tr w:rsidR="32E320F1" w:rsidRPr="00140456" w14:paraId="10E9D895" w14:textId="77777777" w:rsidTr="2D0E5C3F">
        <w:trPr>
          <w:trHeight w:val="300"/>
        </w:trPr>
        <w:tc>
          <w:tcPr>
            <w:tcW w:w="2487" w:type="dxa"/>
          </w:tcPr>
          <w:p w14:paraId="7084EB74" w14:textId="3F49909C" w:rsidR="05832A3F" w:rsidRPr="00140456" w:rsidRDefault="05832A3F" w:rsidP="05832A3F">
            <w:pPr>
              <w:widowControl w:val="0"/>
              <w:spacing w:before="20" w:after="20"/>
              <w:rPr>
                <w:rFonts w:ascii="Arial" w:eastAsia="Times New Roman" w:hAnsi="Arial" w:cs="Arial"/>
                <w:b/>
                <w:lang w:eastAsia="en-GB"/>
              </w:rPr>
            </w:pPr>
            <w:r w:rsidRPr="00140456">
              <w:rPr>
                <w:rFonts w:ascii="Arial" w:eastAsia="Times New Roman" w:hAnsi="Arial" w:cs="Arial"/>
                <w:b/>
                <w:bCs/>
              </w:rPr>
              <w:t>CPRRP</w:t>
            </w:r>
          </w:p>
        </w:tc>
        <w:tc>
          <w:tcPr>
            <w:tcW w:w="6580" w:type="dxa"/>
          </w:tcPr>
          <w:p w14:paraId="2E809D8D" w14:textId="206EF8EE" w:rsidR="05832A3F" w:rsidRPr="00140456" w:rsidRDefault="05832A3F" w:rsidP="05832A3F">
            <w:pPr>
              <w:widowControl w:val="0"/>
              <w:spacing w:before="20" w:after="20"/>
              <w:rPr>
                <w:rFonts w:ascii="Arial" w:eastAsia="Times New Roman" w:hAnsi="Arial" w:cs="Arial"/>
                <w:lang w:eastAsia="en-GB"/>
              </w:rPr>
            </w:pPr>
            <w:r w:rsidRPr="00140456">
              <w:rPr>
                <w:rFonts w:ascii="Arial" w:eastAsia="Times New Roman" w:hAnsi="Arial" w:cs="Arial"/>
              </w:rPr>
              <w:t>Crisis Preparedness, Response and Resilience Programme</w:t>
            </w:r>
          </w:p>
        </w:tc>
      </w:tr>
      <w:tr w:rsidR="3BEF2B9C" w:rsidRPr="00140456" w14:paraId="58F9E286" w14:textId="77777777" w:rsidTr="2D0E5C3F">
        <w:trPr>
          <w:trHeight w:val="300"/>
        </w:trPr>
        <w:tc>
          <w:tcPr>
            <w:tcW w:w="2487" w:type="dxa"/>
          </w:tcPr>
          <w:p w14:paraId="68A7C113" w14:textId="6CACF454" w:rsidR="3BEF2B9C" w:rsidRPr="00140456" w:rsidRDefault="4F3E0C26" w:rsidP="3BEF2B9C">
            <w:pPr>
              <w:rPr>
                <w:rFonts w:ascii="Arial" w:eastAsia="Times New Roman" w:hAnsi="Arial" w:cs="Arial"/>
                <w:b/>
                <w:bCs/>
              </w:rPr>
            </w:pPr>
            <w:r w:rsidRPr="00140456">
              <w:rPr>
                <w:rFonts w:ascii="Arial" w:eastAsia="Times New Roman" w:hAnsi="Arial" w:cs="Arial"/>
                <w:b/>
                <w:bCs/>
              </w:rPr>
              <w:t>CPD</w:t>
            </w:r>
          </w:p>
        </w:tc>
        <w:tc>
          <w:tcPr>
            <w:tcW w:w="6580" w:type="dxa"/>
          </w:tcPr>
          <w:p w14:paraId="164A1EF0" w14:textId="7169A73A" w:rsidR="3BEF2B9C" w:rsidRPr="00140456" w:rsidRDefault="4F3E0C26" w:rsidP="3BEF2B9C">
            <w:pPr>
              <w:rPr>
                <w:rFonts w:ascii="Arial" w:hAnsi="Arial" w:cs="Arial"/>
              </w:rPr>
            </w:pPr>
            <w:r w:rsidRPr="00140456">
              <w:rPr>
                <w:rFonts w:ascii="Arial" w:hAnsi="Arial" w:cs="Arial"/>
              </w:rPr>
              <w:t>Country Programme Document</w:t>
            </w:r>
          </w:p>
        </w:tc>
      </w:tr>
      <w:tr w:rsidR="5754301F" w:rsidRPr="00140456" w14:paraId="47F7C47C" w14:textId="77777777" w:rsidTr="2D0E5C3F">
        <w:trPr>
          <w:trHeight w:val="300"/>
        </w:trPr>
        <w:tc>
          <w:tcPr>
            <w:tcW w:w="2487" w:type="dxa"/>
          </w:tcPr>
          <w:p w14:paraId="2C3AD079" w14:textId="2A51120E" w:rsidR="390DF61B" w:rsidRPr="00140456" w:rsidRDefault="1768F726" w:rsidP="6DE16EB3">
            <w:pPr>
              <w:rPr>
                <w:rFonts w:ascii="Arial" w:eastAsia="Times New Roman" w:hAnsi="Arial" w:cs="Arial"/>
                <w:b/>
                <w:bCs/>
                <w:lang w:eastAsia="en-GB"/>
              </w:rPr>
            </w:pPr>
            <w:r w:rsidRPr="00140456">
              <w:rPr>
                <w:rFonts w:ascii="Arial" w:eastAsia="Times New Roman" w:hAnsi="Arial" w:cs="Arial"/>
                <w:b/>
                <w:bCs/>
              </w:rPr>
              <w:t>CV</w:t>
            </w:r>
          </w:p>
        </w:tc>
        <w:tc>
          <w:tcPr>
            <w:tcW w:w="6580" w:type="dxa"/>
          </w:tcPr>
          <w:p w14:paraId="171EA920" w14:textId="37E47F6E" w:rsidR="5754301F" w:rsidRPr="00140456" w:rsidRDefault="1768F726" w:rsidP="1A3646B0">
            <w:pPr>
              <w:rPr>
                <w:rFonts w:ascii="Arial" w:hAnsi="Arial" w:cs="Arial"/>
              </w:rPr>
            </w:pPr>
            <w:r w:rsidRPr="00140456">
              <w:rPr>
                <w:rFonts w:ascii="Arial" w:hAnsi="Arial" w:cs="Arial"/>
              </w:rPr>
              <w:t>Curriculum Vitae</w:t>
            </w:r>
          </w:p>
        </w:tc>
      </w:tr>
      <w:tr w:rsidR="3E83098A" w:rsidRPr="00140456" w14:paraId="3F2E9EB3" w14:textId="77777777" w:rsidTr="2D0E5C3F">
        <w:trPr>
          <w:trHeight w:val="300"/>
        </w:trPr>
        <w:tc>
          <w:tcPr>
            <w:tcW w:w="2487" w:type="dxa"/>
          </w:tcPr>
          <w:p w14:paraId="3D0C8A0D" w14:textId="4C510C96" w:rsidR="3E83098A" w:rsidRPr="00140456" w:rsidRDefault="1B408FD8" w:rsidP="6DE16EB3">
            <w:pPr>
              <w:rPr>
                <w:rFonts w:ascii="Arial" w:eastAsia="Times New Roman" w:hAnsi="Arial" w:cs="Arial"/>
                <w:b/>
                <w:bCs/>
                <w:lang w:eastAsia="en-GB"/>
              </w:rPr>
            </w:pPr>
            <w:r w:rsidRPr="00140456">
              <w:rPr>
                <w:rFonts w:ascii="Arial" w:eastAsia="Times New Roman" w:hAnsi="Arial" w:cs="Arial"/>
                <w:b/>
                <w:bCs/>
              </w:rPr>
              <w:t xml:space="preserve">DDR5 </w:t>
            </w:r>
          </w:p>
        </w:tc>
        <w:tc>
          <w:tcPr>
            <w:tcW w:w="6580" w:type="dxa"/>
          </w:tcPr>
          <w:p w14:paraId="677E24FA" w14:textId="1CDEF92E" w:rsidR="3E83098A" w:rsidRPr="00140456" w:rsidRDefault="1B408FD8" w:rsidP="6DE16EB3">
            <w:pPr>
              <w:rPr>
                <w:rFonts w:ascii="Arial" w:eastAsia="Times New Roman" w:hAnsi="Arial" w:cs="Arial"/>
                <w:lang w:eastAsia="en-GB"/>
              </w:rPr>
            </w:pPr>
            <w:r w:rsidRPr="00140456">
              <w:rPr>
                <w:rFonts w:ascii="Arial" w:eastAsia="Times New Roman" w:hAnsi="Arial" w:cs="Arial"/>
              </w:rPr>
              <w:t>Double Data Rate 5</w:t>
            </w:r>
          </w:p>
        </w:tc>
      </w:tr>
      <w:tr w:rsidR="0042118D" w:rsidRPr="00140456" w14:paraId="27B60EA2" w14:textId="77777777" w:rsidTr="2D0E5C3F">
        <w:tc>
          <w:tcPr>
            <w:tcW w:w="2487" w:type="dxa"/>
          </w:tcPr>
          <w:p w14:paraId="02CE328A" w14:textId="77777777" w:rsidR="0042118D" w:rsidRPr="00140456" w:rsidRDefault="7AE943CF"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DG</w:t>
            </w:r>
          </w:p>
        </w:tc>
        <w:tc>
          <w:tcPr>
            <w:tcW w:w="6580" w:type="dxa"/>
          </w:tcPr>
          <w:p w14:paraId="3B758D2F" w14:textId="77777777" w:rsidR="0042118D" w:rsidRPr="00140456" w:rsidRDefault="7AE943CF" w:rsidP="6DE16EB3">
            <w:pPr>
              <w:widowControl w:val="0"/>
              <w:spacing w:before="20" w:after="20"/>
              <w:rPr>
                <w:rFonts w:ascii="Arial" w:eastAsia="Times New Roman" w:hAnsi="Arial" w:cs="Arial"/>
                <w:lang w:eastAsia="en-GB"/>
              </w:rPr>
            </w:pPr>
            <w:bookmarkStart w:id="3" w:name="_Hlk515004959"/>
            <w:r w:rsidRPr="00140456">
              <w:rPr>
                <w:rFonts w:ascii="Arial" w:eastAsia="Times New Roman" w:hAnsi="Arial" w:cs="Arial"/>
              </w:rPr>
              <w:t>Directorate General</w:t>
            </w:r>
            <w:bookmarkEnd w:id="3"/>
          </w:p>
        </w:tc>
      </w:tr>
      <w:tr w:rsidR="28501C1B" w:rsidRPr="00140456" w14:paraId="5A579FE5" w14:textId="77777777" w:rsidTr="2D0E5C3F">
        <w:trPr>
          <w:trHeight w:val="300"/>
        </w:trPr>
        <w:tc>
          <w:tcPr>
            <w:tcW w:w="2487" w:type="dxa"/>
          </w:tcPr>
          <w:p w14:paraId="304BB33C" w14:textId="201432FE" w:rsidR="28501C1B" w:rsidRPr="00140456" w:rsidRDefault="294F07FB" w:rsidP="1A3646B0">
            <w:pPr>
              <w:rPr>
                <w:rFonts w:ascii="Arial" w:eastAsia="Times New Roman" w:hAnsi="Arial" w:cs="Arial"/>
                <w:b/>
                <w:bCs/>
                <w:lang w:eastAsia="en-GB"/>
              </w:rPr>
            </w:pPr>
            <w:r w:rsidRPr="00140456">
              <w:rPr>
                <w:rFonts w:ascii="Arial" w:eastAsia="Times New Roman" w:hAnsi="Arial" w:cs="Arial"/>
                <w:b/>
                <w:bCs/>
                <w:lang w:eastAsia="en-GB"/>
              </w:rPr>
              <w:t>DG ENEST</w:t>
            </w:r>
          </w:p>
        </w:tc>
        <w:tc>
          <w:tcPr>
            <w:tcW w:w="6580" w:type="dxa"/>
          </w:tcPr>
          <w:p w14:paraId="13D45FBD" w14:textId="7832BA01" w:rsidR="28501C1B" w:rsidRPr="00140456" w:rsidRDefault="294F07FB" w:rsidP="1A3646B0">
            <w:pPr>
              <w:rPr>
                <w:rFonts w:ascii="Arial" w:eastAsia="Times New Roman" w:hAnsi="Arial" w:cs="Arial"/>
                <w:lang w:eastAsia="en-GB"/>
              </w:rPr>
            </w:pPr>
            <w:r w:rsidRPr="00140456">
              <w:rPr>
                <w:rFonts w:ascii="Arial" w:eastAsia="Times New Roman" w:hAnsi="Arial" w:cs="Arial"/>
                <w:lang w:eastAsia="en-GB"/>
              </w:rPr>
              <w:t>Directorate-General for Enlargement and Eastern Neighbourhood</w:t>
            </w:r>
          </w:p>
        </w:tc>
      </w:tr>
      <w:tr w:rsidR="2C306232" w:rsidRPr="00140456" w14:paraId="6BA112E1" w14:textId="77777777" w:rsidTr="2D0E5C3F">
        <w:trPr>
          <w:trHeight w:val="300"/>
        </w:trPr>
        <w:tc>
          <w:tcPr>
            <w:tcW w:w="2487" w:type="dxa"/>
          </w:tcPr>
          <w:p w14:paraId="6ED18ABA" w14:textId="7CDB5463" w:rsidR="514DA78D" w:rsidRPr="00140456" w:rsidRDefault="738E96C6" w:rsidP="6DE16EB3">
            <w:pPr>
              <w:rPr>
                <w:rFonts w:ascii="Arial" w:eastAsia="Times New Roman" w:hAnsi="Arial" w:cs="Arial"/>
                <w:b/>
                <w:bCs/>
                <w:lang w:eastAsia="en-GB"/>
              </w:rPr>
            </w:pPr>
            <w:r w:rsidRPr="00140456">
              <w:rPr>
                <w:rFonts w:ascii="Arial" w:eastAsia="Times New Roman" w:hAnsi="Arial" w:cs="Arial"/>
                <w:b/>
                <w:bCs/>
              </w:rPr>
              <w:t>DGILF</w:t>
            </w:r>
          </w:p>
        </w:tc>
        <w:tc>
          <w:tcPr>
            <w:tcW w:w="6580" w:type="dxa"/>
          </w:tcPr>
          <w:p w14:paraId="33A39676" w14:textId="3D048760" w:rsidR="29975AD6" w:rsidRPr="00140456" w:rsidRDefault="2836B899" w:rsidP="6DE16EB3">
            <w:pPr>
              <w:rPr>
                <w:rFonts w:ascii="Arial" w:eastAsia="Times New Roman" w:hAnsi="Arial" w:cs="Arial"/>
                <w:lang w:eastAsia="en-GB"/>
              </w:rPr>
            </w:pPr>
            <w:r w:rsidRPr="00140456">
              <w:rPr>
                <w:rFonts w:ascii="Arial" w:eastAsia="Times New Roman" w:hAnsi="Arial" w:cs="Arial"/>
              </w:rPr>
              <w:t>Directorate General of International Labo</w:t>
            </w:r>
            <w:r w:rsidR="703B952A" w:rsidRPr="00140456">
              <w:rPr>
                <w:rFonts w:ascii="Arial" w:eastAsia="Times New Roman" w:hAnsi="Arial" w:cs="Arial"/>
              </w:rPr>
              <w:t>u</w:t>
            </w:r>
            <w:r w:rsidRPr="00140456">
              <w:rPr>
                <w:rFonts w:ascii="Arial" w:eastAsia="Times New Roman" w:hAnsi="Arial" w:cs="Arial"/>
              </w:rPr>
              <w:t>r Force</w:t>
            </w:r>
          </w:p>
        </w:tc>
      </w:tr>
      <w:tr w:rsidR="1214A240" w:rsidRPr="00140456" w14:paraId="041BD87F" w14:textId="77777777" w:rsidTr="2D0E5C3F">
        <w:trPr>
          <w:trHeight w:val="300"/>
        </w:trPr>
        <w:tc>
          <w:tcPr>
            <w:tcW w:w="2487" w:type="dxa"/>
          </w:tcPr>
          <w:p w14:paraId="61FE9029" w14:textId="1BAB8486" w:rsidR="2EA5AE36" w:rsidRPr="00140456" w:rsidRDefault="005CC588" w:rsidP="6DE16EB3">
            <w:pPr>
              <w:rPr>
                <w:rFonts w:ascii="Arial" w:eastAsia="Times New Roman" w:hAnsi="Arial" w:cs="Arial"/>
                <w:b/>
                <w:bCs/>
                <w:lang w:eastAsia="en-GB"/>
              </w:rPr>
            </w:pPr>
            <w:r w:rsidRPr="00140456">
              <w:rPr>
                <w:rFonts w:ascii="Arial" w:eastAsia="Times New Roman" w:hAnsi="Arial" w:cs="Arial"/>
                <w:b/>
                <w:bCs/>
              </w:rPr>
              <w:t>DGL</w:t>
            </w:r>
          </w:p>
        </w:tc>
        <w:tc>
          <w:tcPr>
            <w:tcW w:w="6580" w:type="dxa"/>
          </w:tcPr>
          <w:p w14:paraId="1A79F4F6" w14:textId="3ACB9342" w:rsidR="1214A240" w:rsidRPr="00140456" w:rsidRDefault="005CC588" w:rsidP="6DE16EB3">
            <w:pPr>
              <w:rPr>
                <w:rFonts w:ascii="Arial" w:eastAsia="Times New Roman" w:hAnsi="Arial" w:cs="Arial"/>
                <w:lang w:eastAsia="en-GB"/>
              </w:rPr>
            </w:pPr>
            <w:r w:rsidRPr="00140456">
              <w:rPr>
                <w:rFonts w:ascii="Arial" w:eastAsia="Times New Roman" w:hAnsi="Arial" w:cs="Arial"/>
              </w:rPr>
              <w:t>Directorate General of Labo</w:t>
            </w:r>
            <w:r w:rsidR="30CA4172" w:rsidRPr="00140456">
              <w:rPr>
                <w:rFonts w:ascii="Arial" w:eastAsia="Times New Roman" w:hAnsi="Arial" w:cs="Arial"/>
              </w:rPr>
              <w:t>u</w:t>
            </w:r>
            <w:r w:rsidRPr="00140456">
              <w:rPr>
                <w:rFonts w:ascii="Arial" w:eastAsia="Times New Roman" w:hAnsi="Arial" w:cs="Arial"/>
              </w:rPr>
              <w:t>r</w:t>
            </w:r>
          </w:p>
        </w:tc>
      </w:tr>
      <w:tr w:rsidR="0042118D" w:rsidRPr="00140456" w14:paraId="2199B43E" w14:textId="77777777" w:rsidTr="2D0E5C3F">
        <w:tc>
          <w:tcPr>
            <w:tcW w:w="2487" w:type="dxa"/>
          </w:tcPr>
          <w:p w14:paraId="0E5C1D12" w14:textId="431FD9C9" w:rsidR="0042118D" w:rsidRPr="00140456" w:rsidRDefault="7AE943CF"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DGLLL</w:t>
            </w:r>
          </w:p>
        </w:tc>
        <w:tc>
          <w:tcPr>
            <w:tcW w:w="6580" w:type="dxa"/>
          </w:tcPr>
          <w:p w14:paraId="7ED3E233" w14:textId="6A79E1F4" w:rsidR="0042118D" w:rsidRPr="00140456" w:rsidRDefault="7AE943CF" w:rsidP="6DE16EB3">
            <w:pPr>
              <w:widowControl w:val="0"/>
              <w:spacing w:before="20" w:after="20"/>
              <w:rPr>
                <w:rFonts w:ascii="Arial" w:eastAsia="Times New Roman" w:hAnsi="Arial" w:cs="Arial"/>
                <w:lang w:eastAsia="en-GB"/>
              </w:rPr>
            </w:pPr>
            <w:r w:rsidRPr="00140456">
              <w:rPr>
                <w:rFonts w:ascii="Arial" w:eastAsia="Times New Roman" w:hAnsi="Arial" w:cs="Arial"/>
              </w:rPr>
              <w:t xml:space="preserve">Directorate General of </w:t>
            </w:r>
            <w:r w:rsidR="0A65F5A5" w:rsidRPr="00140456">
              <w:rPr>
                <w:rFonts w:ascii="Arial" w:eastAsia="Times New Roman" w:hAnsi="Arial" w:cs="Arial"/>
              </w:rPr>
              <w:t>Life</w:t>
            </w:r>
            <w:r w:rsidR="61A69815" w:rsidRPr="00140456">
              <w:rPr>
                <w:rFonts w:ascii="Arial" w:eastAsia="Times New Roman" w:hAnsi="Arial" w:cs="Arial"/>
              </w:rPr>
              <w:t>l</w:t>
            </w:r>
            <w:r w:rsidR="0A65F5A5" w:rsidRPr="00140456">
              <w:rPr>
                <w:rFonts w:ascii="Arial" w:eastAsia="Times New Roman" w:hAnsi="Arial" w:cs="Arial"/>
              </w:rPr>
              <w:t>ong</w:t>
            </w:r>
            <w:r w:rsidRPr="00140456">
              <w:rPr>
                <w:rFonts w:ascii="Arial" w:eastAsia="Times New Roman" w:hAnsi="Arial" w:cs="Arial"/>
              </w:rPr>
              <w:t xml:space="preserve"> Learning</w:t>
            </w:r>
          </w:p>
        </w:tc>
      </w:tr>
      <w:tr w:rsidR="000D686E" w:rsidRPr="00140456" w14:paraId="33DB9AC2" w14:textId="77777777" w:rsidTr="2D0E5C3F">
        <w:tc>
          <w:tcPr>
            <w:tcW w:w="2487" w:type="dxa"/>
          </w:tcPr>
          <w:p w14:paraId="20A46FCA" w14:textId="52E5472F" w:rsidR="000D686E" w:rsidRPr="00140456" w:rsidRDefault="001643A4"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DoE</w:t>
            </w:r>
          </w:p>
        </w:tc>
        <w:tc>
          <w:tcPr>
            <w:tcW w:w="6580" w:type="dxa"/>
          </w:tcPr>
          <w:p w14:paraId="5F6153E0" w14:textId="1D038F40" w:rsidR="000D686E" w:rsidRPr="00140456" w:rsidRDefault="7E9A2EEF" w:rsidP="6DE16EB3">
            <w:pPr>
              <w:widowControl w:val="0"/>
              <w:spacing w:before="20" w:after="20"/>
              <w:rPr>
                <w:rFonts w:ascii="Arial" w:eastAsia="Times New Roman" w:hAnsi="Arial" w:cs="Arial"/>
                <w:lang w:eastAsia="en-GB"/>
              </w:rPr>
            </w:pPr>
            <w:r w:rsidRPr="00140456">
              <w:rPr>
                <w:rFonts w:ascii="Arial" w:eastAsia="Times New Roman" w:hAnsi="Arial" w:cs="Arial"/>
              </w:rPr>
              <w:t>Description of the Action</w:t>
            </w:r>
          </w:p>
        </w:tc>
      </w:tr>
      <w:tr w:rsidR="6F61EB38" w:rsidRPr="00140456" w14:paraId="3AFEE40F" w14:textId="77777777" w:rsidTr="2D0E5C3F">
        <w:trPr>
          <w:trHeight w:val="300"/>
        </w:trPr>
        <w:tc>
          <w:tcPr>
            <w:tcW w:w="2487" w:type="dxa"/>
          </w:tcPr>
          <w:p w14:paraId="0BB76F04" w14:textId="4A972DCD" w:rsidR="6F61EB38" w:rsidRPr="00140456" w:rsidRDefault="2BA6DC69" w:rsidP="6DE16EB3">
            <w:pPr>
              <w:rPr>
                <w:rFonts w:ascii="Arial" w:eastAsia="Times New Roman" w:hAnsi="Arial" w:cs="Arial"/>
                <w:b/>
                <w:bCs/>
                <w:lang w:eastAsia="en-GB"/>
              </w:rPr>
            </w:pPr>
            <w:r w:rsidRPr="00140456">
              <w:rPr>
                <w:rFonts w:ascii="Arial" w:eastAsia="Times New Roman" w:hAnsi="Arial" w:cs="Arial"/>
                <w:b/>
                <w:bCs/>
              </w:rPr>
              <w:t>ECC</w:t>
            </w:r>
          </w:p>
        </w:tc>
        <w:tc>
          <w:tcPr>
            <w:tcW w:w="6580" w:type="dxa"/>
          </w:tcPr>
          <w:p w14:paraId="0761F347" w14:textId="6C98EE9A" w:rsidR="6F61EB38" w:rsidRPr="00140456" w:rsidRDefault="2BA6DC69" w:rsidP="6DE16EB3">
            <w:pPr>
              <w:rPr>
                <w:rFonts w:ascii="Arial" w:eastAsia="Times New Roman" w:hAnsi="Arial" w:cs="Arial"/>
                <w:lang w:eastAsia="en-GB"/>
              </w:rPr>
            </w:pPr>
            <w:r w:rsidRPr="00140456">
              <w:rPr>
                <w:rFonts w:ascii="Arial" w:eastAsia="Times New Roman" w:hAnsi="Arial" w:cs="Arial"/>
              </w:rPr>
              <w:t>Error-Correcting Code</w:t>
            </w:r>
          </w:p>
        </w:tc>
      </w:tr>
      <w:tr w:rsidR="21F73E2C" w:rsidRPr="00140456" w14:paraId="21A68903" w14:textId="77777777" w:rsidTr="2D0E5C3F">
        <w:trPr>
          <w:trHeight w:val="300"/>
        </w:trPr>
        <w:tc>
          <w:tcPr>
            <w:tcW w:w="2487" w:type="dxa"/>
          </w:tcPr>
          <w:p w14:paraId="0B37A8B6" w14:textId="5B8F9CD0" w:rsidR="21F73E2C" w:rsidRPr="00140456" w:rsidRDefault="6D0B7132" w:rsidP="6DE16EB3">
            <w:pPr>
              <w:rPr>
                <w:rFonts w:ascii="Arial" w:eastAsia="Times New Roman" w:hAnsi="Arial" w:cs="Arial"/>
                <w:b/>
                <w:bCs/>
                <w:lang w:eastAsia="en-GB"/>
              </w:rPr>
            </w:pPr>
            <w:r w:rsidRPr="00140456">
              <w:rPr>
                <w:rFonts w:ascii="Arial" w:eastAsia="Times New Roman" w:hAnsi="Arial" w:cs="Arial"/>
                <w:b/>
                <w:bCs/>
              </w:rPr>
              <w:t>ECHR</w:t>
            </w:r>
          </w:p>
        </w:tc>
        <w:tc>
          <w:tcPr>
            <w:tcW w:w="6580" w:type="dxa"/>
          </w:tcPr>
          <w:p w14:paraId="746CD3CF" w14:textId="519E94BE" w:rsidR="21F73E2C" w:rsidRPr="00140456" w:rsidRDefault="76D06A39" w:rsidP="1A3646B0">
            <w:pPr>
              <w:rPr>
                <w:rFonts w:ascii="Arial" w:hAnsi="Arial" w:cs="Arial"/>
                <w:lang w:eastAsia="en-GB"/>
              </w:rPr>
            </w:pPr>
            <w:r w:rsidRPr="00140456">
              <w:rPr>
                <w:rFonts w:ascii="Arial" w:eastAsia="Times New Roman" w:hAnsi="Arial" w:cs="Arial"/>
              </w:rPr>
              <w:t>European Court of Human Rights</w:t>
            </w:r>
          </w:p>
        </w:tc>
      </w:tr>
      <w:tr w:rsidR="000D686E" w:rsidRPr="00140456" w14:paraId="1F10CCEA" w14:textId="77777777" w:rsidTr="2D0E5C3F">
        <w:tc>
          <w:tcPr>
            <w:tcW w:w="2487" w:type="dxa"/>
          </w:tcPr>
          <w:p w14:paraId="296C3073" w14:textId="1BB8F6CF" w:rsidR="000D686E" w:rsidRPr="00140456" w:rsidRDefault="21C884CD" w:rsidP="1A3646B0">
            <w:pPr>
              <w:widowControl w:val="0"/>
              <w:spacing w:before="20" w:after="20"/>
              <w:rPr>
                <w:rFonts w:ascii="Arial" w:eastAsia="Times New Roman" w:hAnsi="Arial" w:cs="Arial"/>
                <w:b/>
                <w:bCs/>
                <w:lang w:eastAsia="en-GB"/>
              </w:rPr>
            </w:pPr>
            <w:r w:rsidRPr="00140456">
              <w:rPr>
                <w:rFonts w:ascii="Arial" w:eastAsia="Times New Roman" w:hAnsi="Arial" w:cs="Arial"/>
                <w:b/>
                <w:bCs/>
              </w:rPr>
              <w:t>EUD T</w:t>
            </w:r>
            <w:r w:rsidR="3C02FD27" w:rsidRPr="00140456">
              <w:rPr>
                <w:rFonts w:ascii="Arial" w:eastAsia="Times New Roman" w:hAnsi="Arial" w:cs="Arial"/>
                <w:b/>
                <w:bCs/>
              </w:rPr>
              <w:t>ürkiye</w:t>
            </w:r>
          </w:p>
        </w:tc>
        <w:tc>
          <w:tcPr>
            <w:tcW w:w="6580" w:type="dxa"/>
          </w:tcPr>
          <w:p w14:paraId="368B74E9" w14:textId="3EFF8E2C" w:rsidR="000D686E" w:rsidRPr="00140456" w:rsidRDefault="7E9A2EEF" w:rsidP="1A3646B0">
            <w:pPr>
              <w:widowControl w:val="0"/>
              <w:spacing w:before="20" w:after="20"/>
              <w:rPr>
                <w:rFonts w:ascii="Arial" w:eastAsia="Times New Roman" w:hAnsi="Arial" w:cs="Arial"/>
                <w:lang w:eastAsia="en-GB"/>
              </w:rPr>
            </w:pPr>
            <w:r w:rsidRPr="00140456">
              <w:rPr>
                <w:rFonts w:ascii="Arial" w:eastAsia="Times New Roman" w:hAnsi="Arial" w:cs="Arial"/>
              </w:rPr>
              <w:t xml:space="preserve">Delegation of the European Union to </w:t>
            </w:r>
            <w:r w:rsidR="21C884CD" w:rsidRPr="00140456">
              <w:rPr>
                <w:rFonts w:ascii="Arial" w:eastAsia="Times New Roman" w:hAnsi="Arial" w:cs="Arial"/>
              </w:rPr>
              <w:t>T</w:t>
            </w:r>
            <w:r w:rsidR="62C14606" w:rsidRPr="00140456">
              <w:rPr>
                <w:rFonts w:ascii="Arial" w:eastAsia="Times New Roman" w:hAnsi="Arial" w:cs="Arial"/>
              </w:rPr>
              <w:t>ürkiye</w:t>
            </w:r>
          </w:p>
        </w:tc>
      </w:tr>
      <w:tr w:rsidR="533C58FD" w:rsidRPr="00140456" w14:paraId="7668024B" w14:textId="77777777" w:rsidTr="2D0E5C3F">
        <w:trPr>
          <w:trHeight w:val="300"/>
        </w:trPr>
        <w:tc>
          <w:tcPr>
            <w:tcW w:w="2487" w:type="dxa"/>
          </w:tcPr>
          <w:p w14:paraId="430D7EC3" w14:textId="6EA479BB" w:rsidR="7A1DC060" w:rsidRPr="00140456" w:rsidRDefault="1C8820C8" w:rsidP="6DE16EB3">
            <w:pPr>
              <w:rPr>
                <w:rFonts w:ascii="Arial" w:eastAsia="Times New Roman" w:hAnsi="Arial" w:cs="Arial"/>
                <w:b/>
                <w:bCs/>
                <w:lang w:eastAsia="en-GB"/>
              </w:rPr>
            </w:pPr>
            <w:r w:rsidRPr="00140456">
              <w:rPr>
                <w:rFonts w:ascii="Arial" w:eastAsia="Times New Roman" w:hAnsi="Arial" w:cs="Arial"/>
                <w:b/>
                <w:bCs/>
              </w:rPr>
              <w:t xml:space="preserve">EU </w:t>
            </w:r>
          </w:p>
        </w:tc>
        <w:tc>
          <w:tcPr>
            <w:tcW w:w="6580" w:type="dxa"/>
          </w:tcPr>
          <w:p w14:paraId="7D790805" w14:textId="2F5C038F" w:rsidR="533C58FD" w:rsidRPr="00140456" w:rsidRDefault="1C8820C8" w:rsidP="6DE16EB3">
            <w:pPr>
              <w:rPr>
                <w:rFonts w:ascii="Arial" w:eastAsia="Times New Roman" w:hAnsi="Arial" w:cs="Arial"/>
                <w:lang w:eastAsia="en-GB"/>
              </w:rPr>
            </w:pPr>
            <w:r w:rsidRPr="00140456">
              <w:rPr>
                <w:rFonts w:ascii="Arial" w:eastAsia="Times New Roman" w:hAnsi="Arial" w:cs="Arial"/>
              </w:rPr>
              <w:t>European Union</w:t>
            </w:r>
          </w:p>
        </w:tc>
      </w:tr>
      <w:tr w:rsidR="000D686E" w:rsidRPr="00140456" w14:paraId="1BF64384" w14:textId="77777777" w:rsidTr="2D0E5C3F">
        <w:tc>
          <w:tcPr>
            <w:tcW w:w="2487" w:type="dxa"/>
          </w:tcPr>
          <w:p w14:paraId="30F66825" w14:textId="3D53ADE6" w:rsidR="000D686E" w:rsidRPr="00140456" w:rsidRDefault="25E55D9C" w:rsidP="6DE16EB3">
            <w:pPr>
              <w:widowControl w:val="0"/>
              <w:spacing w:before="20" w:after="20"/>
              <w:rPr>
                <w:rFonts w:ascii="Arial" w:eastAsia="Times New Roman" w:hAnsi="Arial" w:cs="Arial"/>
                <w:b/>
                <w:lang w:eastAsia="en-GB"/>
              </w:rPr>
            </w:pPr>
            <w:r w:rsidRPr="00140456">
              <w:rPr>
                <w:rFonts w:ascii="Arial" w:eastAsia="Times New Roman" w:hAnsi="Arial" w:cs="Arial"/>
                <w:b/>
                <w:lang w:eastAsia="en-GB"/>
              </w:rPr>
              <w:t xml:space="preserve">FRIT </w:t>
            </w:r>
          </w:p>
        </w:tc>
        <w:tc>
          <w:tcPr>
            <w:tcW w:w="6580" w:type="dxa"/>
          </w:tcPr>
          <w:p w14:paraId="7806123A" w14:textId="7C23F9DD" w:rsidR="000D686E" w:rsidRPr="00140456" w:rsidRDefault="25E55D9C" w:rsidP="6DE16EB3">
            <w:pPr>
              <w:widowControl w:val="0"/>
              <w:spacing w:before="20" w:after="20"/>
              <w:rPr>
                <w:rFonts w:ascii="Arial" w:eastAsia="Times New Roman" w:hAnsi="Arial" w:cs="Arial"/>
                <w:lang w:eastAsia="en-GB"/>
              </w:rPr>
            </w:pPr>
            <w:r w:rsidRPr="00140456">
              <w:rPr>
                <w:rFonts w:ascii="Arial" w:eastAsia="Times New Roman" w:hAnsi="Arial" w:cs="Arial"/>
                <w:lang w:eastAsia="en-GB"/>
              </w:rPr>
              <w:t>Facility for Refugees in Türkiye</w:t>
            </w:r>
          </w:p>
        </w:tc>
      </w:tr>
      <w:tr w:rsidR="7BB8A6F6" w:rsidRPr="00140456" w14:paraId="54AF9AB1" w14:textId="77777777" w:rsidTr="2D0E5C3F">
        <w:trPr>
          <w:trHeight w:val="300"/>
        </w:trPr>
        <w:tc>
          <w:tcPr>
            <w:tcW w:w="2487" w:type="dxa"/>
          </w:tcPr>
          <w:p w14:paraId="7FADA070" w14:textId="07E4D309" w:rsidR="1AD5BA69" w:rsidRPr="00140456" w:rsidRDefault="026981AB" w:rsidP="6DE16EB3">
            <w:pPr>
              <w:rPr>
                <w:rFonts w:ascii="Arial" w:eastAsia="Times New Roman" w:hAnsi="Arial" w:cs="Arial"/>
                <w:b/>
                <w:bCs/>
                <w:lang w:eastAsia="en-GB"/>
              </w:rPr>
            </w:pPr>
            <w:r w:rsidRPr="00140456">
              <w:rPr>
                <w:rFonts w:ascii="Arial" w:eastAsia="Times New Roman" w:hAnsi="Arial" w:cs="Arial"/>
                <w:b/>
                <w:bCs/>
              </w:rPr>
              <w:t>GAP</w:t>
            </w:r>
          </w:p>
        </w:tc>
        <w:tc>
          <w:tcPr>
            <w:tcW w:w="6580" w:type="dxa"/>
          </w:tcPr>
          <w:p w14:paraId="67D5EF63" w14:textId="25B7070B" w:rsidR="1AD5BA69" w:rsidRPr="00140456" w:rsidRDefault="026981AB" w:rsidP="6DE16EB3">
            <w:pPr>
              <w:rPr>
                <w:rFonts w:ascii="Arial" w:eastAsia="Times New Roman" w:hAnsi="Arial" w:cs="Arial"/>
                <w:lang w:eastAsia="en-GB"/>
              </w:rPr>
            </w:pPr>
            <w:r w:rsidRPr="00140456">
              <w:rPr>
                <w:rFonts w:ascii="Arial" w:eastAsia="Times New Roman" w:hAnsi="Arial" w:cs="Arial"/>
              </w:rPr>
              <w:t>Gender Action Plan</w:t>
            </w:r>
          </w:p>
        </w:tc>
      </w:tr>
      <w:tr w:rsidR="000D686E" w:rsidRPr="00140456" w14:paraId="3C0DF42A" w14:textId="77777777" w:rsidTr="2D0E5C3F">
        <w:tc>
          <w:tcPr>
            <w:tcW w:w="2487" w:type="dxa"/>
          </w:tcPr>
          <w:p w14:paraId="5188EFF3" w14:textId="2CDE1E21" w:rsidR="000D686E" w:rsidRPr="00140456" w:rsidRDefault="0C268A85" w:rsidP="6DE16EB3">
            <w:pPr>
              <w:widowControl w:val="0"/>
              <w:spacing w:before="20" w:after="20"/>
              <w:rPr>
                <w:rFonts w:ascii="Arial" w:eastAsia="Times New Roman" w:hAnsi="Arial" w:cs="Arial"/>
                <w:b/>
                <w:bCs/>
                <w:highlight w:val="yellow"/>
                <w:lang w:eastAsia="en-GB"/>
              </w:rPr>
            </w:pPr>
            <w:r w:rsidRPr="00140456">
              <w:rPr>
                <w:rFonts w:ascii="Arial" w:eastAsia="Times New Roman" w:hAnsi="Arial" w:cs="Arial"/>
                <w:b/>
                <w:bCs/>
              </w:rPr>
              <w:t>GDPR</w:t>
            </w:r>
          </w:p>
        </w:tc>
        <w:tc>
          <w:tcPr>
            <w:tcW w:w="6580" w:type="dxa"/>
          </w:tcPr>
          <w:p w14:paraId="0D6A24AF" w14:textId="1A311019" w:rsidR="000D686E" w:rsidRPr="00140456" w:rsidRDefault="5597E101" w:rsidP="6DE16EB3">
            <w:pPr>
              <w:widowControl w:val="0"/>
              <w:spacing w:before="20" w:after="20"/>
              <w:rPr>
                <w:rFonts w:ascii="Arial" w:eastAsia="Times New Roman" w:hAnsi="Arial" w:cs="Arial"/>
                <w:highlight w:val="yellow"/>
                <w:lang w:eastAsia="en-GB"/>
              </w:rPr>
            </w:pPr>
            <w:r w:rsidRPr="00140456">
              <w:rPr>
                <w:rFonts w:ascii="Arial" w:eastAsia="Arial Unicode MS" w:hAnsi="Arial" w:cs="Arial"/>
              </w:rPr>
              <w:t>General Data Protection Regulation</w:t>
            </w:r>
          </w:p>
        </w:tc>
      </w:tr>
      <w:tr w:rsidR="422E8815" w:rsidRPr="00140456" w14:paraId="65DC7962" w14:textId="77777777" w:rsidTr="2D0E5C3F">
        <w:trPr>
          <w:trHeight w:val="300"/>
        </w:trPr>
        <w:tc>
          <w:tcPr>
            <w:tcW w:w="2487" w:type="dxa"/>
          </w:tcPr>
          <w:p w14:paraId="5AA1AAF1" w14:textId="43C15654" w:rsidR="309E6FE3" w:rsidRPr="00140456" w:rsidRDefault="33C8310E" w:rsidP="6DE16EB3">
            <w:pPr>
              <w:rPr>
                <w:rFonts w:ascii="Arial" w:eastAsia="Times New Roman" w:hAnsi="Arial" w:cs="Arial"/>
                <w:b/>
                <w:bCs/>
                <w:lang w:eastAsia="en-GB"/>
              </w:rPr>
            </w:pPr>
            <w:r w:rsidRPr="00140456">
              <w:rPr>
                <w:rFonts w:ascii="Arial" w:eastAsia="Times New Roman" w:hAnsi="Arial" w:cs="Arial"/>
                <w:b/>
                <w:bCs/>
              </w:rPr>
              <w:t>HR</w:t>
            </w:r>
          </w:p>
        </w:tc>
        <w:tc>
          <w:tcPr>
            <w:tcW w:w="6580" w:type="dxa"/>
          </w:tcPr>
          <w:p w14:paraId="52295346" w14:textId="7E3C40B7" w:rsidR="309E6FE3" w:rsidRPr="00140456" w:rsidRDefault="33C8310E" w:rsidP="6DE16EB3">
            <w:pPr>
              <w:rPr>
                <w:rFonts w:ascii="Arial" w:eastAsia="Arial Unicode MS" w:hAnsi="Arial" w:cs="Arial"/>
              </w:rPr>
            </w:pPr>
            <w:r w:rsidRPr="00140456">
              <w:rPr>
                <w:rFonts w:ascii="Arial" w:eastAsia="Arial Unicode MS" w:hAnsi="Arial" w:cs="Arial"/>
              </w:rPr>
              <w:t>Human Resources</w:t>
            </w:r>
          </w:p>
        </w:tc>
      </w:tr>
      <w:tr w:rsidR="7E4D9304" w:rsidRPr="00140456" w14:paraId="3E03AC1F" w14:textId="77777777" w:rsidTr="2D0E5C3F">
        <w:trPr>
          <w:trHeight w:val="300"/>
        </w:trPr>
        <w:tc>
          <w:tcPr>
            <w:tcW w:w="2487" w:type="dxa"/>
          </w:tcPr>
          <w:p w14:paraId="1237EC01" w14:textId="4997A629" w:rsidR="52B116F5" w:rsidRPr="00140456" w:rsidRDefault="518BB182" w:rsidP="6DE16EB3">
            <w:pPr>
              <w:rPr>
                <w:rFonts w:ascii="Arial" w:eastAsia="Times New Roman" w:hAnsi="Arial" w:cs="Arial"/>
                <w:b/>
                <w:bCs/>
                <w:lang w:eastAsia="en-GB"/>
              </w:rPr>
            </w:pPr>
            <w:r w:rsidRPr="00140456">
              <w:rPr>
                <w:rFonts w:ascii="Arial" w:eastAsia="Times New Roman" w:hAnsi="Arial" w:cs="Arial"/>
                <w:b/>
                <w:bCs/>
              </w:rPr>
              <w:t>HQ</w:t>
            </w:r>
          </w:p>
        </w:tc>
        <w:tc>
          <w:tcPr>
            <w:tcW w:w="6580" w:type="dxa"/>
          </w:tcPr>
          <w:p w14:paraId="3639E424" w14:textId="54266178" w:rsidR="7E4D9304" w:rsidRPr="00140456" w:rsidRDefault="518BB182" w:rsidP="6DE16EB3">
            <w:pPr>
              <w:rPr>
                <w:rFonts w:ascii="Arial" w:eastAsia="Arial Unicode MS" w:hAnsi="Arial" w:cs="Arial"/>
              </w:rPr>
            </w:pPr>
            <w:r w:rsidRPr="00140456">
              <w:rPr>
                <w:rFonts w:ascii="Arial" w:eastAsia="Arial Unicode MS" w:hAnsi="Arial" w:cs="Arial"/>
              </w:rPr>
              <w:t>Head Quarters</w:t>
            </w:r>
          </w:p>
        </w:tc>
      </w:tr>
      <w:tr w:rsidR="00314B4C" w:rsidRPr="00140456" w14:paraId="3D12F216" w14:textId="77777777" w:rsidTr="2D0E5C3F">
        <w:tc>
          <w:tcPr>
            <w:tcW w:w="2487" w:type="dxa"/>
          </w:tcPr>
          <w:p w14:paraId="05D64F8D" w14:textId="3E8FDD38" w:rsidR="00314B4C" w:rsidRPr="00B005EC" w:rsidRDefault="193096DF" w:rsidP="6DE16EB3">
            <w:pPr>
              <w:widowControl w:val="0"/>
              <w:spacing w:before="20" w:after="20"/>
              <w:rPr>
                <w:rFonts w:ascii="Arial" w:eastAsia="Times New Roman" w:hAnsi="Arial" w:cs="Arial"/>
                <w:b/>
                <w:lang w:eastAsia="en-GB"/>
              </w:rPr>
            </w:pPr>
            <w:r w:rsidRPr="00B005EC">
              <w:rPr>
                <w:rFonts w:ascii="Arial" w:eastAsia="Times New Roman" w:hAnsi="Arial" w:cs="Arial"/>
                <w:b/>
                <w:lang w:eastAsia="en-GB"/>
              </w:rPr>
              <w:t>ILO</w:t>
            </w:r>
          </w:p>
        </w:tc>
        <w:tc>
          <w:tcPr>
            <w:tcW w:w="6580" w:type="dxa"/>
          </w:tcPr>
          <w:p w14:paraId="09B698DC" w14:textId="01DB9266" w:rsidR="00314B4C" w:rsidRPr="00B005EC" w:rsidRDefault="0D0DE97B" w:rsidP="6DE16EB3">
            <w:pPr>
              <w:widowControl w:val="0"/>
              <w:spacing w:before="20" w:after="20"/>
              <w:rPr>
                <w:rFonts w:ascii="Arial" w:eastAsia="Times New Roman" w:hAnsi="Arial" w:cs="Arial"/>
                <w:lang w:eastAsia="en-GB"/>
              </w:rPr>
            </w:pPr>
            <w:r w:rsidRPr="00B005EC">
              <w:rPr>
                <w:rFonts w:ascii="Arial" w:eastAsia="Times New Roman" w:hAnsi="Arial" w:cs="Arial"/>
                <w:lang w:eastAsia="en-GB"/>
              </w:rPr>
              <w:t>International</w:t>
            </w:r>
            <w:r w:rsidR="193096DF" w:rsidRPr="00B005EC">
              <w:rPr>
                <w:rFonts w:ascii="Arial" w:eastAsia="Times New Roman" w:hAnsi="Arial" w:cs="Arial"/>
                <w:lang w:eastAsia="en-GB"/>
              </w:rPr>
              <w:t xml:space="preserve"> Labor Organization </w:t>
            </w:r>
          </w:p>
        </w:tc>
      </w:tr>
      <w:tr w:rsidR="6F19C1AE" w:rsidRPr="00140456" w14:paraId="3806E5CF" w14:textId="77777777" w:rsidTr="2D0E5C3F">
        <w:trPr>
          <w:trHeight w:val="300"/>
        </w:trPr>
        <w:tc>
          <w:tcPr>
            <w:tcW w:w="2487" w:type="dxa"/>
          </w:tcPr>
          <w:p w14:paraId="14B36116" w14:textId="06E64867" w:rsidR="5F36035B" w:rsidRPr="00140456" w:rsidRDefault="4A6BB0F3" w:rsidP="6DE16EB3">
            <w:pPr>
              <w:rPr>
                <w:rFonts w:ascii="Arial" w:eastAsia="Times New Roman" w:hAnsi="Arial" w:cs="Arial"/>
                <w:b/>
                <w:bCs/>
                <w:lang w:eastAsia="en-GB"/>
              </w:rPr>
            </w:pPr>
            <w:r w:rsidRPr="00140456">
              <w:rPr>
                <w:rFonts w:ascii="Arial" w:eastAsia="Times New Roman" w:hAnsi="Arial" w:cs="Arial"/>
                <w:b/>
                <w:bCs/>
              </w:rPr>
              <w:t>INSURE</w:t>
            </w:r>
          </w:p>
        </w:tc>
        <w:tc>
          <w:tcPr>
            <w:tcW w:w="6580" w:type="dxa"/>
          </w:tcPr>
          <w:p w14:paraId="2EDEB3F3" w14:textId="406887FD" w:rsidR="5F36035B" w:rsidRPr="00140456" w:rsidRDefault="4A6BB0F3" w:rsidP="1A3646B0">
            <w:pPr>
              <w:rPr>
                <w:rFonts w:ascii="Arial" w:hAnsi="Arial" w:cs="Arial"/>
              </w:rPr>
            </w:pPr>
            <w:r w:rsidRPr="00140456">
              <w:rPr>
                <w:rFonts w:ascii="Arial" w:hAnsi="Arial" w:cs="Arial"/>
              </w:rPr>
              <w:t>Integration through Employment Support in Urban and Rural Environments</w:t>
            </w:r>
          </w:p>
        </w:tc>
      </w:tr>
      <w:tr w:rsidR="2C306232" w:rsidRPr="00140456" w14:paraId="7EC20E43" w14:textId="77777777" w:rsidTr="2D0E5C3F">
        <w:trPr>
          <w:trHeight w:val="300"/>
        </w:trPr>
        <w:tc>
          <w:tcPr>
            <w:tcW w:w="2487" w:type="dxa"/>
          </w:tcPr>
          <w:p w14:paraId="1486496D" w14:textId="4BDBE46C" w:rsidR="6E5BE120" w:rsidRPr="00140456" w:rsidRDefault="6BBBA970" w:rsidP="6DE16EB3">
            <w:pPr>
              <w:rPr>
                <w:rFonts w:ascii="Arial" w:eastAsia="Times New Roman" w:hAnsi="Arial" w:cs="Arial"/>
                <w:b/>
                <w:bCs/>
                <w:lang w:eastAsia="en-GB"/>
              </w:rPr>
            </w:pPr>
            <w:r w:rsidRPr="00140456">
              <w:rPr>
                <w:rFonts w:ascii="Arial" w:eastAsia="Times New Roman" w:hAnsi="Arial" w:cs="Arial"/>
                <w:b/>
                <w:bCs/>
              </w:rPr>
              <w:t>IPSHA</w:t>
            </w:r>
          </w:p>
        </w:tc>
        <w:tc>
          <w:tcPr>
            <w:tcW w:w="6580" w:type="dxa"/>
          </w:tcPr>
          <w:p w14:paraId="63CF9BAB" w14:textId="1C3DF992" w:rsidR="6E5BE120" w:rsidRPr="00140456" w:rsidRDefault="6BBBA970" w:rsidP="6DE16EB3">
            <w:pPr>
              <w:rPr>
                <w:rFonts w:ascii="Arial" w:eastAsia="Times New Roman" w:hAnsi="Arial" w:cs="Arial"/>
                <w:lang w:eastAsia="en-GB"/>
              </w:rPr>
            </w:pPr>
            <w:r w:rsidRPr="00140456">
              <w:rPr>
                <w:rFonts w:ascii="Arial" w:eastAsia="Times New Roman" w:hAnsi="Arial" w:cs="Arial"/>
              </w:rPr>
              <w:t xml:space="preserve">International Protection Status Holders </w:t>
            </w:r>
            <w:r w:rsidR="0857F623" w:rsidRPr="00140456">
              <w:rPr>
                <w:rFonts w:ascii="Arial" w:eastAsia="Times New Roman" w:hAnsi="Arial" w:cs="Arial"/>
              </w:rPr>
              <w:t>and</w:t>
            </w:r>
            <w:r w:rsidRPr="00140456">
              <w:rPr>
                <w:rFonts w:ascii="Arial" w:eastAsia="Times New Roman" w:hAnsi="Arial" w:cs="Arial"/>
              </w:rPr>
              <w:t xml:space="preserve"> Applicants</w:t>
            </w:r>
          </w:p>
        </w:tc>
      </w:tr>
      <w:tr w:rsidR="0514CE8C" w:rsidRPr="00140456" w14:paraId="50965FDC" w14:textId="77777777" w:rsidTr="2D0E5C3F">
        <w:trPr>
          <w:trHeight w:val="300"/>
        </w:trPr>
        <w:tc>
          <w:tcPr>
            <w:tcW w:w="2487" w:type="dxa"/>
          </w:tcPr>
          <w:p w14:paraId="2945CD48" w14:textId="6BF9CF9B" w:rsidR="0514CE8C" w:rsidRPr="00140456" w:rsidRDefault="0EE32D05" w:rsidP="6DE16EB3">
            <w:pPr>
              <w:rPr>
                <w:rFonts w:ascii="Arial" w:eastAsia="Times New Roman" w:hAnsi="Arial" w:cs="Arial"/>
                <w:b/>
                <w:bCs/>
                <w:lang w:eastAsia="en-GB"/>
              </w:rPr>
            </w:pPr>
            <w:r w:rsidRPr="00140456">
              <w:rPr>
                <w:rFonts w:ascii="Arial" w:eastAsia="Times New Roman" w:hAnsi="Arial" w:cs="Arial"/>
                <w:b/>
                <w:bCs/>
              </w:rPr>
              <w:t>ISDEP</w:t>
            </w:r>
          </w:p>
        </w:tc>
        <w:tc>
          <w:tcPr>
            <w:tcW w:w="6580" w:type="dxa"/>
          </w:tcPr>
          <w:p w14:paraId="66A234EB" w14:textId="3A05CFE6" w:rsidR="0514CE8C" w:rsidRPr="00140456" w:rsidRDefault="0EE32D05" w:rsidP="6DE16EB3">
            <w:pPr>
              <w:rPr>
                <w:rFonts w:ascii="Arial" w:eastAsia="Times New Roman" w:hAnsi="Arial" w:cs="Arial"/>
                <w:lang w:eastAsia="en-GB"/>
              </w:rPr>
            </w:pPr>
            <w:r w:rsidRPr="00140456">
              <w:rPr>
                <w:rFonts w:ascii="Arial" w:eastAsia="Times New Roman" w:hAnsi="Arial" w:cs="Arial"/>
              </w:rPr>
              <w:t xml:space="preserve">Project for Supporting the Transition to the </w:t>
            </w:r>
            <w:r w:rsidR="5BAEADAD" w:rsidRPr="00140456">
              <w:rPr>
                <w:rFonts w:ascii="Arial" w:eastAsia="Times New Roman" w:hAnsi="Arial" w:cs="Arial"/>
              </w:rPr>
              <w:t>Labour Market</w:t>
            </w:r>
          </w:p>
        </w:tc>
      </w:tr>
      <w:tr w:rsidR="00A11DC3" w:rsidRPr="00140456" w14:paraId="40D97842" w14:textId="77777777" w:rsidTr="2D0E5C3F">
        <w:tc>
          <w:tcPr>
            <w:tcW w:w="2487" w:type="dxa"/>
          </w:tcPr>
          <w:p w14:paraId="28A8F009" w14:textId="4070A363" w:rsidR="00A11DC3" w:rsidRPr="00140456" w:rsidRDefault="15265243"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ISKUR</w:t>
            </w:r>
          </w:p>
        </w:tc>
        <w:tc>
          <w:tcPr>
            <w:tcW w:w="6580" w:type="dxa"/>
          </w:tcPr>
          <w:p w14:paraId="740D649B" w14:textId="7017A631" w:rsidR="00A11DC3" w:rsidRPr="00140456" w:rsidRDefault="15265243" w:rsidP="6DE16EB3">
            <w:pPr>
              <w:widowControl w:val="0"/>
              <w:spacing w:before="20" w:after="20"/>
              <w:rPr>
                <w:rFonts w:ascii="Arial" w:eastAsia="Times New Roman" w:hAnsi="Arial" w:cs="Arial"/>
                <w:lang w:eastAsia="en-GB"/>
              </w:rPr>
            </w:pPr>
            <w:r w:rsidRPr="00140456">
              <w:rPr>
                <w:rFonts w:ascii="Arial" w:eastAsia="Times New Roman" w:hAnsi="Arial" w:cs="Arial"/>
              </w:rPr>
              <w:t>Turkish Employment Agency</w:t>
            </w:r>
          </w:p>
        </w:tc>
      </w:tr>
      <w:tr w:rsidR="067DB400" w:rsidRPr="00140456" w14:paraId="3069D683" w14:textId="77777777" w:rsidTr="2D0E5C3F">
        <w:trPr>
          <w:trHeight w:val="300"/>
        </w:trPr>
        <w:tc>
          <w:tcPr>
            <w:tcW w:w="2487" w:type="dxa"/>
          </w:tcPr>
          <w:p w14:paraId="1A562483" w14:textId="0EE47B4B" w:rsidR="760669F7" w:rsidRPr="00140456" w:rsidRDefault="0704219F" w:rsidP="1B13DD35">
            <w:pPr>
              <w:rPr>
                <w:rFonts w:ascii="Arial" w:eastAsia="Times New Roman" w:hAnsi="Arial" w:cs="Arial"/>
                <w:b/>
                <w:lang w:eastAsia="en-GB"/>
              </w:rPr>
            </w:pPr>
            <w:r w:rsidRPr="00140456">
              <w:rPr>
                <w:rFonts w:ascii="Arial" w:eastAsia="Times New Roman" w:hAnsi="Arial" w:cs="Arial"/>
                <w:b/>
                <w:lang w:eastAsia="en-GB"/>
              </w:rPr>
              <w:t>IWP</w:t>
            </w:r>
          </w:p>
        </w:tc>
        <w:tc>
          <w:tcPr>
            <w:tcW w:w="6580" w:type="dxa"/>
          </w:tcPr>
          <w:p w14:paraId="50C416DF" w14:textId="48E2D90C" w:rsidR="760669F7" w:rsidRPr="00140456" w:rsidRDefault="0704219F" w:rsidP="1B13DD35">
            <w:pPr>
              <w:rPr>
                <w:rFonts w:ascii="Arial" w:eastAsia="Times New Roman" w:hAnsi="Arial" w:cs="Arial"/>
                <w:lang w:eastAsia="en-GB"/>
              </w:rPr>
            </w:pPr>
            <w:r w:rsidRPr="00140456">
              <w:rPr>
                <w:rFonts w:ascii="Arial" w:eastAsia="Times New Roman" w:hAnsi="Arial" w:cs="Arial"/>
                <w:lang w:eastAsia="en-GB"/>
              </w:rPr>
              <w:t>Intersectional Work Plan</w:t>
            </w:r>
          </w:p>
        </w:tc>
      </w:tr>
      <w:tr w:rsidR="00C83DCD" w:rsidRPr="00140456" w14:paraId="3246251E" w14:textId="77777777" w:rsidTr="2D0E5C3F">
        <w:tc>
          <w:tcPr>
            <w:tcW w:w="2487" w:type="dxa"/>
          </w:tcPr>
          <w:p w14:paraId="72E4B2F4" w14:textId="36EF6D4A" w:rsidR="00C83DCD" w:rsidRPr="00140456" w:rsidRDefault="28AA383A"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LOGFRAME</w:t>
            </w:r>
          </w:p>
        </w:tc>
        <w:tc>
          <w:tcPr>
            <w:tcW w:w="6580" w:type="dxa"/>
          </w:tcPr>
          <w:p w14:paraId="4AB2391F" w14:textId="6CAA05CA" w:rsidR="00C83DCD" w:rsidRPr="00140456" w:rsidRDefault="28AA383A" w:rsidP="6DE16EB3">
            <w:pPr>
              <w:widowControl w:val="0"/>
              <w:spacing w:before="20" w:after="20"/>
              <w:rPr>
                <w:rFonts w:ascii="Arial" w:eastAsia="Times New Roman" w:hAnsi="Arial" w:cs="Arial"/>
                <w:lang w:eastAsia="en-GB"/>
              </w:rPr>
            </w:pPr>
            <w:r w:rsidRPr="00140456">
              <w:rPr>
                <w:rFonts w:ascii="Arial" w:eastAsia="Times New Roman" w:hAnsi="Arial" w:cs="Arial"/>
              </w:rPr>
              <w:t>Logical Framework</w:t>
            </w:r>
          </w:p>
        </w:tc>
      </w:tr>
      <w:tr w:rsidR="00A11DC3" w:rsidRPr="00140456" w14:paraId="7F3D9B61" w14:textId="77777777" w:rsidTr="2D0E5C3F">
        <w:tc>
          <w:tcPr>
            <w:tcW w:w="2487" w:type="dxa"/>
          </w:tcPr>
          <w:p w14:paraId="4A2CE034" w14:textId="64F88337" w:rsidR="00A11DC3" w:rsidRPr="00140456" w:rsidRDefault="15265243" w:rsidP="6DE16EB3">
            <w:pPr>
              <w:widowControl w:val="0"/>
              <w:spacing w:before="20" w:after="20"/>
              <w:rPr>
                <w:rFonts w:ascii="Arial" w:eastAsia="Times New Roman" w:hAnsi="Arial" w:cs="Arial"/>
                <w:b/>
                <w:bCs/>
                <w:lang w:eastAsia="en-GB"/>
              </w:rPr>
            </w:pPr>
            <w:r w:rsidRPr="00140456">
              <w:rPr>
                <w:rFonts w:ascii="Arial" w:eastAsia="Times New Roman" w:hAnsi="Arial" w:cs="Arial"/>
                <w:b/>
                <w:bCs/>
              </w:rPr>
              <w:t>LMS</w:t>
            </w:r>
          </w:p>
        </w:tc>
        <w:tc>
          <w:tcPr>
            <w:tcW w:w="6580" w:type="dxa"/>
          </w:tcPr>
          <w:p w14:paraId="36A1FB97" w14:textId="12CA40CC" w:rsidR="00A11DC3" w:rsidRPr="00140456" w:rsidRDefault="15265243" w:rsidP="6DE16EB3">
            <w:pPr>
              <w:widowControl w:val="0"/>
              <w:spacing w:before="20" w:after="20"/>
              <w:rPr>
                <w:rFonts w:ascii="Arial" w:eastAsia="Times New Roman" w:hAnsi="Arial" w:cs="Arial"/>
                <w:lang w:eastAsia="en-GB"/>
              </w:rPr>
            </w:pPr>
            <w:r w:rsidRPr="00140456">
              <w:rPr>
                <w:rFonts w:ascii="Arial" w:eastAsia="Times New Roman" w:hAnsi="Arial" w:cs="Arial"/>
              </w:rPr>
              <w:t>Learning Management System</w:t>
            </w:r>
          </w:p>
        </w:tc>
      </w:tr>
      <w:tr w:rsidR="005570F7" w:rsidRPr="00140456" w14:paraId="26F61023" w14:textId="77777777" w:rsidTr="2D0E5C3F">
        <w:trPr>
          <w:trHeight w:val="300"/>
        </w:trPr>
        <w:tc>
          <w:tcPr>
            <w:tcW w:w="2487" w:type="dxa"/>
          </w:tcPr>
          <w:p w14:paraId="56CDB9DB" w14:textId="6F6321D5" w:rsidR="005570F7" w:rsidRPr="00140456" w:rsidRDefault="29A03FF0" w:rsidP="005570F7">
            <w:pPr>
              <w:rPr>
                <w:rFonts w:ascii="Arial" w:eastAsia="Times New Roman" w:hAnsi="Arial" w:cs="Arial"/>
                <w:b/>
                <w:bCs/>
              </w:rPr>
            </w:pPr>
            <w:r w:rsidRPr="00140456">
              <w:rPr>
                <w:rFonts w:ascii="Arial" w:eastAsia="Times New Roman" w:hAnsi="Arial" w:cs="Arial"/>
                <w:b/>
                <w:bCs/>
              </w:rPr>
              <w:t>M&amp;E</w:t>
            </w:r>
          </w:p>
        </w:tc>
        <w:tc>
          <w:tcPr>
            <w:tcW w:w="6580" w:type="dxa"/>
          </w:tcPr>
          <w:p w14:paraId="1A69011E" w14:textId="6FBB3E65" w:rsidR="005570F7" w:rsidRPr="00140456" w:rsidRDefault="29A03FF0" w:rsidP="005570F7">
            <w:pPr>
              <w:rPr>
                <w:rFonts w:ascii="Arial" w:eastAsia="Times New Roman" w:hAnsi="Arial" w:cs="Arial"/>
              </w:rPr>
            </w:pPr>
            <w:r w:rsidRPr="00140456">
              <w:rPr>
                <w:rFonts w:ascii="Arial" w:eastAsia="Times New Roman" w:hAnsi="Arial" w:cs="Arial"/>
              </w:rPr>
              <w:t>Monitoring and Evaluation</w:t>
            </w:r>
          </w:p>
        </w:tc>
      </w:tr>
      <w:tr w:rsidR="79132DB9" w:rsidRPr="00140456" w14:paraId="5B769F09" w14:textId="77777777" w:rsidTr="2D0E5C3F">
        <w:trPr>
          <w:trHeight w:val="300"/>
        </w:trPr>
        <w:tc>
          <w:tcPr>
            <w:tcW w:w="2487" w:type="dxa"/>
          </w:tcPr>
          <w:p w14:paraId="7B0647E9" w14:textId="02BA42DE" w:rsidR="79132DB9" w:rsidRPr="00140456" w:rsidRDefault="6C244D74" w:rsidP="6DE16EB3">
            <w:pPr>
              <w:rPr>
                <w:rFonts w:ascii="Arial" w:eastAsia="Times New Roman" w:hAnsi="Arial" w:cs="Arial"/>
                <w:b/>
                <w:bCs/>
                <w:lang w:eastAsia="en-GB"/>
              </w:rPr>
            </w:pPr>
            <w:r w:rsidRPr="00140456">
              <w:rPr>
                <w:rFonts w:ascii="Arial" w:eastAsia="Times New Roman" w:hAnsi="Arial" w:cs="Arial"/>
                <w:b/>
                <w:bCs/>
              </w:rPr>
              <w:t>METIP</w:t>
            </w:r>
          </w:p>
        </w:tc>
        <w:tc>
          <w:tcPr>
            <w:tcW w:w="6580" w:type="dxa"/>
          </w:tcPr>
          <w:p w14:paraId="01DC78C8" w14:textId="2641C5C1" w:rsidR="79132DB9" w:rsidRPr="00140456" w:rsidRDefault="66295516" w:rsidP="6DE16EB3">
            <w:pPr>
              <w:rPr>
                <w:rFonts w:ascii="Arial" w:eastAsia="Times New Roman" w:hAnsi="Arial" w:cs="Arial"/>
                <w:lang w:eastAsia="en-GB"/>
              </w:rPr>
            </w:pPr>
            <w:commentRangeStart w:id="4"/>
            <w:commentRangeStart w:id="5"/>
            <w:r w:rsidRPr="2D0E5C3F">
              <w:rPr>
                <w:rFonts w:ascii="Arial" w:eastAsia="Times New Roman" w:hAnsi="Arial" w:cs="Arial"/>
              </w:rPr>
              <w:t>Mevsim</w:t>
            </w:r>
            <w:r w:rsidR="001643A4" w:rsidRPr="2D0E5C3F">
              <w:rPr>
                <w:rFonts w:ascii="Arial" w:eastAsia="Times New Roman" w:hAnsi="Arial" w:cs="Arial"/>
              </w:rPr>
              <w:t>lik</w:t>
            </w:r>
            <w:commentRangeEnd w:id="4"/>
            <w:r w:rsidR="001643A4" w:rsidRPr="2D0E5C3F">
              <w:rPr>
                <w:rStyle w:val="CommentReference"/>
                <w:rFonts w:ascii="Arial" w:eastAsia="Times New Roman" w:hAnsi="Arial" w:cs="Arial"/>
                <w:sz w:val="20"/>
                <w:szCs w:val="20"/>
              </w:rPr>
              <w:commentReference w:id="4"/>
            </w:r>
            <w:commentRangeEnd w:id="5"/>
            <w:r w:rsidRPr="2D0E5C3F">
              <w:rPr>
                <w:rStyle w:val="CommentReference"/>
                <w:rFonts w:ascii="Arial" w:eastAsia="Times New Roman" w:hAnsi="Arial" w:cs="Arial"/>
                <w:sz w:val="20"/>
                <w:szCs w:val="20"/>
              </w:rPr>
              <w:commentReference w:id="5"/>
            </w:r>
            <w:r w:rsidR="6C244D74" w:rsidRPr="2D0E5C3F">
              <w:rPr>
                <w:rFonts w:ascii="Arial" w:eastAsia="Times New Roman" w:hAnsi="Arial" w:cs="Arial"/>
              </w:rPr>
              <w:t xml:space="preserve"> Tarım İşçileri Projesi (Seasonal Agricultural Workers Project)</w:t>
            </w:r>
          </w:p>
        </w:tc>
      </w:tr>
      <w:tr w:rsidR="60D07719" w:rsidRPr="00140456" w14:paraId="166A5338" w14:textId="77777777" w:rsidTr="2D0E5C3F">
        <w:trPr>
          <w:trHeight w:val="300"/>
        </w:trPr>
        <w:tc>
          <w:tcPr>
            <w:tcW w:w="2487" w:type="dxa"/>
          </w:tcPr>
          <w:p w14:paraId="654A0636" w14:textId="77841D6F" w:rsidR="2C12711E" w:rsidRPr="00140456" w:rsidRDefault="03FC09B2" w:rsidP="6DE16EB3">
            <w:pPr>
              <w:rPr>
                <w:rFonts w:ascii="Arial" w:eastAsia="Times New Roman" w:hAnsi="Arial" w:cs="Arial"/>
                <w:b/>
                <w:bCs/>
                <w:lang w:eastAsia="en-GB"/>
              </w:rPr>
            </w:pPr>
            <w:r w:rsidRPr="00140456">
              <w:rPr>
                <w:rFonts w:ascii="Arial" w:eastAsia="Times New Roman" w:hAnsi="Arial" w:cs="Arial"/>
                <w:b/>
                <w:bCs/>
              </w:rPr>
              <w:t>MoAF</w:t>
            </w:r>
          </w:p>
        </w:tc>
        <w:tc>
          <w:tcPr>
            <w:tcW w:w="6580" w:type="dxa"/>
          </w:tcPr>
          <w:p w14:paraId="223F195F" w14:textId="0084CA22" w:rsidR="2C12711E" w:rsidRPr="00140456" w:rsidRDefault="03FC09B2" w:rsidP="6DE16EB3">
            <w:pPr>
              <w:rPr>
                <w:rFonts w:ascii="Arial" w:eastAsia="Times New Roman" w:hAnsi="Arial" w:cs="Arial"/>
                <w:lang w:eastAsia="en-GB"/>
              </w:rPr>
            </w:pPr>
            <w:r w:rsidRPr="00140456">
              <w:rPr>
                <w:rFonts w:ascii="Arial" w:eastAsia="Times New Roman" w:hAnsi="Arial" w:cs="Arial"/>
              </w:rPr>
              <w:t xml:space="preserve">Ministry of Agriculture and Forestry </w:t>
            </w:r>
          </w:p>
        </w:tc>
      </w:tr>
      <w:tr w:rsidR="1A3646B0" w:rsidRPr="00140456" w14:paraId="6CEDBBE0" w14:textId="77777777" w:rsidTr="2D0E5C3F">
        <w:trPr>
          <w:trHeight w:val="300"/>
        </w:trPr>
        <w:tc>
          <w:tcPr>
            <w:tcW w:w="2487" w:type="dxa"/>
          </w:tcPr>
          <w:p w14:paraId="407D400F" w14:textId="65C57EA2" w:rsidR="563AF5CC" w:rsidRPr="00140456" w:rsidRDefault="450D880C" w:rsidP="7ACB9A95">
            <w:pPr>
              <w:rPr>
                <w:rFonts w:ascii="Arial" w:eastAsia="Times New Roman" w:hAnsi="Arial" w:cs="Arial"/>
                <w:b/>
                <w:bCs/>
              </w:rPr>
            </w:pPr>
            <w:r w:rsidRPr="7ACB9A95">
              <w:rPr>
                <w:rFonts w:ascii="Arial" w:eastAsia="Times New Roman" w:hAnsi="Arial" w:cs="Arial"/>
                <w:b/>
                <w:bCs/>
              </w:rPr>
              <w:t>Mo</w:t>
            </w:r>
            <w:r w:rsidR="53CEA00C" w:rsidRPr="7ACB9A95">
              <w:rPr>
                <w:rFonts w:ascii="Arial" w:eastAsia="Times New Roman" w:hAnsi="Arial" w:cs="Arial"/>
                <w:b/>
                <w:bCs/>
              </w:rPr>
              <w:t>LSS</w:t>
            </w:r>
          </w:p>
        </w:tc>
        <w:tc>
          <w:tcPr>
            <w:tcW w:w="6580" w:type="dxa"/>
          </w:tcPr>
          <w:p w14:paraId="531EFEA3" w14:textId="63A2A77D" w:rsidR="563AF5CC" w:rsidRPr="00140456" w:rsidRDefault="563AF5CC" w:rsidP="1B13DD35">
            <w:pPr>
              <w:rPr>
                <w:rFonts w:ascii="Arial" w:eastAsia="Times New Roman" w:hAnsi="Arial" w:cs="Arial"/>
              </w:rPr>
            </w:pPr>
            <w:r w:rsidRPr="00140456">
              <w:rPr>
                <w:rFonts w:ascii="Arial" w:eastAsia="Times New Roman" w:hAnsi="Arial" w:cs="Arial"/>
              </w:rPr>
              <w:t>Ministry of Labour and Social Security</w:t>
            </w:r>
          </w:p>
        </w:tc>
      </w:tr>
      <w:tr w:rsidR="00BB6E21" w:rsidRPr="00140456" w14:paraId="2348BF04" w14:textId="77777777" w:rsidTr="2D0E5C3F">
        <w:tc>
          <w:tcPr>
            <w:tcW w:w="2487" w:type="dxa"/>
          </w:tcPr>
          <w:p w14:paraId="7AB21CF8" w14:textId="444C3263" w:rsidR="00BB6E21" w:rsidRPr="00140456" w:rsidRDefault="001643A4" w:rsidP="112E6584">
            <w:pPr>
              <w:widowControl w:val="0"/>
              <w:spacing w:before="20" w:after="20"/>
              <w:rPr>
                <w:rFonts w:ascii="Arial" w:eastAsia="Times New Roman" w:hAnsi="Arial" w:cs="Arial"/>
                <w:b/>
                <w:bCs/>
                <w:lang w:eastAsia="en-GB"/>
              </w:rPr>
            </w:pPr>
            <w:r w:rsidRPr="00140456">
              <w:rPr>
                <w:rFonts w:ascii="Arial" w:eastAsia="Times New Roman" w:hAnsi="Arial" w:cs="Arial"/>
                <w:b/>
                <w:bCs/>
              </w:rPr>
              <w:lastRenderedPageBreak/>
              <w:t>Mo</w:t>
            </w:r>
            <w:r w:rsidR="00152D0E">
              <w:rPr>
                <w:rFonts w:ascii="Arial" w:eastAsia="Times New Roman" w:hAnsi="Arial" w:cs="Arial"/>
                <w:b/>
                <w:bCs/>
              </w:rPr>
              <w:t>NE</w:t>
            </w:r>
          </w:p>
        </w:tc>
        <w:tc>
          <w:tcPr>
            <w:tcW w:w="6580" w:type="dxa"/>
          </w:tcPr>
          <w:p w14:paraId="1E0E3D0C" w14:textId="796FBD69" w:rsidR="00BB6E21" w:rsidRPr="00140456" w:rsidRDefault="0A431B15" w:rsidP="112E6584">
            <w:pPr>
              <w:widowControl w:val="0"/>
              <w:spacing w:before="20" w:after="20"/>
              <w:rPr>
                <w:rFonts w:ascii="Arial" w:eastAsia="Times New Roman" w:hAnsi="Arial" w:cs="Arial"/>
                <w:lang w:eastAsia="en-GB"/>
              </w:rPr>
            </w:pPr>
            <w:r w:rsidRPr="00140456">
              <w:rPr>
                <w:rFonts w:ascii="Arial" w:eastAsia="Times New Roman" w:hAnsi="Arial" w:cs="Arial"/>
              </w:rPr>
              <w:t xml:space="preserve">Ministry of National Education </w:t>
            </w:r>
          </w:p>
        </w:tc>
      </w:tr>
      <w:tr w:rsidR="71B46A69" w:rsidRPr="00140456" w14:paraId="4347D3B8" w14:textId="77777777" w:rsidTr="2D0E5C3F">
        <w:trPr>
          <w:trHeight w:val="300"/>
        </w:trPr>
        <w:tc>
          <w:tcPr>
            <w:tcW w:w="2487" w:type="dxa"/>
          </w:tcPr>
          <w:p w14:paraId="2A27A47B" w14:textId="019B3A31" w:rsidR="71B46A69" w:rsidRPr="00140456" w:rsidRDefault="3ABB7150" w:rsidP="112E6584">
            <w:pPr>
              <w:rPr>
                <w:rFonts w:ascii="Arial" w:eastAsia="Times New Roman" w:hAnsi="Arial" w:cs="Arial"/>
                <w:b/>
                <w:bCs/>
                <w:lang w:eastAsia="en-GB"/>
              </w:rPr>
            </w:pPr>
            <w:r w:rsidRPr="00140456">
              <w:rPr>
                <w:rFonts w:ascii="Arial" w:eastAsia="Times New Roman" w:hAnsi="Arial" w:cs="Arial"/>
                <w:b/>
                <w:bCs/>
              </w:rPr>
              <w:t>NGO</w:t>
            </w:r>
          </w:p>
        </w:tc>
        <w:tc>
          <w:tcPr>
            <w:tcW w:w="6580" w:type="dxa"/>
          </w:tcPr>
          <w:p w14:paraId="72BEFAFC" w14:textId="7EF4050E" w:rsidR="71B46A69" w:rsidRPr="00140456" w:rsidRDefault="3ABB7150" w:rsidP="112E6584">
            <w:pPr>
              <w:rPr>
                <w:rFonts w:ascii="Arial" w:eastAsia="Times New Roman" w:hAnsi="Arial" w:cs="Arial"/>
                <w:lang w:eastAsia="en-GB"/>
              </w:rPr>
            </w:pPr>
            <w:r w:rsidRPr="00140456">
              <w:rPr>
                <w:rFonts w:ascii="Arial" w:eastAsia="Times New Roman" w:hAnsi="Arial" w:cs="Arial"/>
              </w:rPr>
              <w:t>Non-</w:t>
            </w:r>
            <w:r w:rsidR="34739F4D" w:rsidRPr="00140456">
              <w:rPr>
                <w:rFonts w:ascii="Arial" w:eastAsia="Times New Roman" w:hAnsi="Arial" w:cs="Arial"/>
              </w:rPr>
              <w:t>G</w:t>
            </w:r>
            <w:r w:rsidRPr="00140456">
              <w:rPr>
                <w:rFonts w:ascii="Arial" w:eastAsia="Times New Roman" w:hAnsi="Arial" w:cs="Arial"/>
              </w:rPr>
              <w:t>overnmental Organization</w:t>
            </w:r>
          </w:p>
        </w:tc>
      </w:tr>
      <w:tr w:rsidR="6D5D64E3" w:rsidRPr="00140456" w14:paraId="1A1D4092" w14:textId="77777777" w:rsidTr="2D0E5C3F">
        <w:trPr>
          <w:trHeight w:val="300"/>
        </w:trPr>
        <w:tc>
          <w:tcPr>
            <w:tcW w:w="2487" w:type="dxa"/>
          </w:tcPr>
          <w:p w14:paraId="7BCB301E" w14:textId="2E214B00" w:rsidR="6D5D64E3" w:rsidRPr="008E1BAD" w:rsidRDefault="67B106A1" w:rsidP="7ACB9A95">
            <w:pPr>
              <w:rPr>
                <w:rFonts w:ascii="Arial" w:eastAsia="Arial" w:hAnsi="Arial" w:cs="Arial"/>
                <w:b/>
                <w:bCs/>
                <w:sz w:val="24"/>
                <w:szCs w:val="24"/>
              </w:rPr>
            </w:pPr>
            <w:r w:rsidRPr="7ACB9A95">
              <w:rPr>
                <w:rFonts w:ascii="Arial" w:eastAsia="Arial" w:hAnsi="Arial" w:cs="Arial"/>
                <w:b/>
                <w:bCs/>
                <w:sz w:val="21"/>
                <w:szCs w:val="21"/>
              </w:rPr>
              <w:t>OPSYS</w:t>
            </w:r>
          </w:p>
        </w:tc>
        <w:tc>
          <w:tcPr>
            <w:tcW w:w="6580" w:type="dxa"/>
          </w:tcPr>
          <w:p w14:paraId="227E5243" w14:textId="33B4DB90" w:rsidR="6D5D64E3" w:rsidRPr="00140456" w:rsidRDefault="313AC3F2" w:rsidP="6D5D64E3">
            <w:pPr>
              <w:rPr>
                <w:rFonts w:ascii="Arial" w:eastAsia="Times New Roman" w:hAnsi="Arial" w:cs="Arial"/>
              </w:rPr>
            </w:pPr>
            <w:r w:rsidRPr="00140456">
              <w:rPr>
                <w:rFonts w:ascii="Arial" w:eastAsia="Times New Roman" w:hAnsi="Arial" w:cs="Arial"/>
              </w:rPr>
              <w:t xml:space="preserve">Operational Systems </w:t>
            </w:r>
          </w:p>
        </w:tc>
      </w:tr>
      <w:tr w:rsidR="00BB6E21" w:rsidRPr="00140456" w14:paraId="4B1E73CC" w14:textId="77777777" w:rsidTr="2D0E5C3F">
        <w:tc>
          <w:tcPr>
            <w:tcW w:w="2487" w:type="dxa"/>
          </w:tcPr>
          <w:p w14:paraId="38D4C522" w14:textId="5B1A9F07" w:rsidR="00BB6E21" w:rsidRPr="00140456" w:rsidRDefault="0A431B15" w:rsidP="112E6584">
            <w:pPr>
              <w:widowControl w:val="0"/>
              <w:spacing w:before="20" w:after="20"/>
              <w:rPr>
                <w:rFonts w:ascii="Arial" w:eastAsia="Times New Roman" w:hAnsi="Arial" w:cs="Arial"/>
                <w:b/>
                <w:lang w:eastAsia="en-GB"/>
              </w:rPr>
            </w:pPr>
            <w:r w:rsidRPr="00140456">
              <w:rPr>
                <w:rFonts w:ascii="Arial" w:eastAsia="Times New Roman" w:hAnsi="Arial" w:cs="Arial"/>
                <w:b/>
              </w:rPr>
              <w:t>PEC</w:t>
            </w:r>
          </w:p>
        </w:tc>
        <w:tc>
          <w:tcPr>
            <w:tcW w:w="6580" w:type="dxa"/>
          </w:tcPr>
          <w:p w14:paraId="559B8A88" w14:textId="26FFD2AA" w:rsidR="00BB6E21" w:rsidRPr="00140456" w:rsidRDefault="0A431B15" w:rsidP="112E6584">
            <w:pPr>
              <w:widowControl w:val="0"/>
              <w:spacing w:before="20" w:after="20"/>
              <w:rPr>
                <w:rFonts w:ascii="Arial" w:eastAsia="Times New Roman" w:hAnsi="Arial" w:cs="Arial"/>
                <w:lang w:eastAsia="en-GB"/>
              </w:rPr>
            </w:pPr>
            <w:r w:rsidRPr="00140456">
              <w:rPr>
                <w:rFonts w:ascii="Arial" w:eastAsia="Times New Roman" w:hAnsi="Arial" w:cs="Arial"/>
              </w:rPr>
              <w:t xml:space="preserve">Public Education </w:t>
            </w:r>
            <w:r w:rsidR="001643A4" w:rsidRPr="00140456">
              <w:rPr>
                <w:rFonts w:ascii="Arial" w:eastAsia="Times New Roman" w:hAnsi="Arial" w:cs="Arial"/>
              </w:rPr>
              <w:t>Centre</w:t>
            </w:r>
          </w:p>
        </w:tc>
      </w:tr>
      <w:tr w:rsidR="61FA54A2" w:rsidRPr="00140456" w14:paraId="3CB2AC03" w14:textId="77777777" w:rsidTr="2D0E5C3F">
        <w:trPr>
          <w:trHeight w:val="300"/>
        </w:trPr>
        <w:tc>
          <w:tcPr>
            <w:tcW w:w="2487" w:type="dxa"/>
          </w:tcPr>
          <w:p w14:paraId="2D74B06C" w14:textId="34AFC173" w:rsidR="61FA54A2" w:rsidRPr="00140456" w:rsidRDefault="15DE0579" w:rsidP="61FA54A2">
            <w:pPr>
              <w:rPr>
                <w:rFonts w:ascii="Arial" w:eastAsia="Times New Roman" w:hAnsi="Arial" w:cs="Arial"/>
                <w:b/>
                <w:bCs/>
              </w:rPr>
            </w:pPr>
            <w:r w:rsidRPr="00140456">
              <w:rPr>
                <w:rFonts w:ascii="Arial" w:eastAsia="Times New Roman" w:hAnsi="Arial" w:cs="Arial"/>
                <w:b/>
                <w:bCs/>
              </w:rPr>
              <w:t>PIKTES</w:t>
            </w:r>
          </w:p>
        </w:tc>
        <w:tc>
          <w:tcPr>
            <w:tcW w:w="6580" w:type="dxa"/>
          </w:tcPr>
          <w:p w14:paraId="394E2DC4" w14:textId="25330C81" w:rsidR="61FA54A2" w:rsidRPr="00140456" w:rsidRDefault="15DE0579" w:rsidP="61FA54A2">
            <w:pPr>
              <w:rPr>
                <w:rFonts w:ascii="Arial" w:eastAsia="Times New Roman" w:hAnsi="Arial" w:cs="Arial"/>
              </w:rPr>
            </w:pPr>
            <w:r w:rsidRPr="00140456">
              <w:rPr>
                <w:rFonts w:ascii="Arial" w:eastAsia="Times New Roman" w:hAnsi="Arial" w:cs="Arial"/>
              </w:rPr>
              <w:t xml:space="preserve">Promoting Inclusive Education for Kids in the Turkish Education System </w:t>
            </w:r>
          </w:p>
        </w:tc>
      </w:tr>
      <w:tr w:rsidR="6E4E5F0E" w:rsidRPr="00140456" w14:paraId="0592D512" w14:textId="77777777" w:rsidTr="2D0E5C3F">
        <w:trPr>
          <w:trHeight w:val="300"/>
        </w:trPr>
        <w:tc>
          <w:tcPr>
            <w:tcW w:w="2487" w:type="dxa"/>
          </w:tcPr>
          <w:p w14:paraId="7ADA650B" w14:textId="5EF7112B" w:rsidR="44F10B0B" w:rsidRPr="00140456" w:rsidRDefault="631F0460" w:rsidP="112E6584">
            <w:pPr>
              <w:rPr>
                <w:rFonts w:ascii="Arial" w:eastAsia="Times New Roman" w:hAnsi="Arial" w:cs="Arial"/>
                <w:b/>
                <w:bCs/>
                <w:lang w:eastAsia="en-GB"/>
              </w:rPr>
            </w:pPr>
            <w:r w:rsidRPr="00140456">
              <w:rPr>
                <w:rFonts w:ascii="Arial" w:eastAsia="Times New Roman" w:hAnsi="Arial" w:cs="Arial"/>
                <w:b/>
                <w:bCs/>
              </w:rPr>
              <w:t>PMM</w:t>
            </w:r>
          </w:p>
        </w:tc>
        <w:tc>
          <w:tcPr>
            <w:tcW w:w="6580" w:type="dxa"/>
          </w:tcPr>
          <w:p w14:paraId="3B5D04A5" w14:textId="53F047D4" w:rsidR="6E4E5F0E" w:rsidRPr="00140456" w:rsidRDefault="631F0460" w:rsidP="112E6584">
            <w:pPr>
              <w:rPr>
                <w:rFonts w:ascii="Arial" w:eastAsia="Times New Roman" w:hAnsi="Arial" w:cs="Arial"/>
                <w:lang w:eastAsia="en-GB"/>
              </w:rPr>
            </w:pPr>
            <w:r w:rsidRPr="00140456">
              <w:rPr>
                <w:rFonts w:ascii="Arial" w:eastAsia="Times New Roman" w:hAnsi="Arial" w:cs="Arial"/>
              </w:rPr>
              <w:t>Presidency of Migration Management</w:t>
            </w:r>
          </w:p>
        </w:tc>
      </w:tr>
      <w:tr w:rsidR="3D7DBC36" w:rsidRPr="00140456" w14:paraId="29844A2D" w14:textId="77777777" w:rsidTr="2D0E5C3F">
        <w:trPr>
          <w:trHeight w:val="300"/>
        </w:trPr>
        <w:tc>
          <w:tcPr>
            <w:tcW w:w="2487" w:type="dxa"/>
          </w:tcPr>
          <w:p w14:paraId="07220B8E" w14:textId="0530EBE1" w:rsidR="3D7DBC36" w:rsidRPr="00140456" w:rsidRDefault="6C02FF09" w:rsidP="3D7DBC36">
            <w:pPr>
              <w:rPr>
                <w:rFonts w:ascii="Arial" w:eastAsia="Times New Roman" w:hAnsi="Arial" w:cs="Arial"/>
                <w:b/>
                <w:bCs/>
              </w:rPr>
            </w:pPr>
            <w:r w:rsidRPr="00140456">
              <w:rPr>
                <w:rFonts w:ascii="Arial" w:eastAsia="Times New Roman" w:hAnsi="Arial" w:cs="Arial"/>
                <w:b/>
                <w:bCs/>
              </w:rPr>
              <w:t>RF</w:t>
            </w:r>
          </w:p>
        </w:tc>
        <w:tc>
          <w:tcPr>
            <w:tcW w:w="6580" w:type="dxa"/>
          </w:tcPr>
          <w:p w14:paraId="2045391C" w14:textId="2CC4DB64" w:rsidR="3D7DBC36" w:rsidRPr="00DC521D" w:rsidRDefault="6C02FF09" w:rsidP="3D7DBC36">
            <w:pPr>
              <w:rPr>
                <w:rFonts w:ascii="Arial" w:eastAsia="Times New Roman" w:hAnsi="Arial" w:cs="Arial"/>
              </w:rPr>
            </w:pPr>
            <w:r w:rsidRPr="00DC521D">
              <w:rPr>
                <w:rFonts w:ascii="Arial" w:eastAsia="Times New Roman" w:hAnsi="Arial" w:cs="Arial"/>
              </w:rPr>
              <w:t>Results Framework</w:t>
            </w:r>
          </w:p>
        </w:tc>
      </w:tr>
      <w:tr w:rsidR="00350F44" w:rsidRPr="00140456" w14:paraId="5F43474C" w14:textId="77777777" w:rsidTr="2D0E5C3F">
        <w:tc>
          <w:tcPr>
            <w:tcW w:w="2487" w:type="dxa"/>
          </w:tcPr>
          <w:p w14:paraId="1494F46A" w14:textId="70BDE228" w:rsidR="00350F44" w:rsidRPr="00140456" w:rsidRDefault="1C91E648" w:rsidP="112E6584">
            <w:pPr>
              <w:widowControl w:val="0"/>
              <w:spacing w:before="20" w:after="20"/>
              <w:rPr>
                <w:rFonts w:ascii="Arial" w:eastAsia="Times New Roman" w:hAnsi="Arial" w:cs="Arial"/>
                <w:b/>
                <w:lang w:eastAsia="en-GB"/>
              </w:rPr>
            </w:pPr>
            <w:r w:rsidRPr="00140456">
              <w:rPr>
                <w:rFonts w:ascii="Arial" w:eastAsia="Times New Roman" w:hAnsi="Arial" w:cs="Arial"/>
                <w:b/>
                <w:lang w:eastAsia="en-GB"/>
              </w:rPr>
              <w:t>ROAR</w:t>
            </w:r>
          </w:p>
        </w:tc>
        <w:tc>
          <w:tcPr>
            <w:tcW w:w="6580" w:type="dxa"/>
          </w:tcPr>
          <w:p w14:paraId="31713677" w14:textId="00B9E8D9" w:rsidR="00350F44" w:rsidRPr="00140456" w:rsidRDefault="1C91E648" w:rsidP="112E6584">
            <w:pPr>
              <w:widowControl w:val="0"/>
              <w:spacing w:before="20" w:after="20"/>
              <w:rPr>
                <w:rFonts w:ascii="Arial" w:eastAsia="Times New Roman" w:hAnsi="Arial" w:cs="Arial"/>
                <w:lang w:eastAsia="en-GB"/>
              </w:rPr>
            </w:pPr>
            <w:r w:rsidRPr="00140456">
              <w:rPr>
                <w:rFonts w:ascii="Arial" w:eastAsia="Times New Roman" w:hAnsi="Arial" w:cs="Arial"/>
                <w:lang w:eastAsia="en-GB"/>
              </w:rPr>
              <w:t>Results Oriented Analysis Report</w:t>
            </w:r>
          </w:p>
        </w:tc>
      </w:tr>
      <w:tr w:rsidR="448921D8" w:rsidRPr="00140456" w14:paraId="0EA18D11" w14:textId="77777777" w:rsidTr="2D0E5C3F">
        <w:trPr>
          <w:trHeight w:val="300"/>
        </w:trPr>
        <w:tc>
          <w:tcPr>
            <w:tcW w:w="2487" w:type="dxa"/>
          </w:tcPr>
          <w:p w14:paraId="645BAB49" w14:textId="58A4B16D" w:rsidR="28F9395E" w:rsidRPr="00140456" w:rsidRDefault="40C5D93D" w:rsidP="112E6584">
            <w:pPr>
              <w:rPr>
                <w:rFonts w:ascii="Arial" w:eastAsia="Times New Roman" w:hAnsi="Arial" w:cs="Arial"/>
                <w:b/>
                <w:bCs/>
                <w:lang w:eastAsia="en-GB"/>
              </w:rPr>
            </w:pPr>
            <w:r w:rsidRPr="00140456">
              <w:rPr>
                <w:rFonts w:ascii="Arial" w:eastAsia="Times New Roman" w:hAnsi="Arial" w:cs="Arial"/>
                <w:b/>
                <w:bCs/>
              </w:rPr>
              <w:t>RPA</w:t>
            </w:r>
          </w:p>
        </w:tc>
        <w:tc>
          <w:tcPr>
            <w:tcW w:w="6580" w:type="dxa"/>
          </w:tcPr>
          <w:p w14:paraId="7562240F" w14:textId="6922164C" w:rsidR="28F9395E" w:rsidRPr="00140456" w:rsidRDefault="40C5D93D" w:rsidP="112E6584">
            <w:pPr>
              <w:rPr>
                <w:rFonts w:ascii="Arial" w:eastAsia="Times New Roman" w:hAnsi="Arial" w:cs="Arial"/>
                <w:lang w:eastAsia="en-GB"/>
              </w:rPr>
            </w:pPr>
            <w:r w:rsidRPr="00140456">
              <w:rPr>
                <w:rFonts w:ascii="Arial" w:eastAsia="Times New Roman" w:hAnsi="Arial" w:cs="Arial"/>
              </w:rPr>
              <w:t xml:space="preserve">Responsible Party Agreement </w:t>
            </w:r>
          </w:p>
        </w:tc>
      </w:tr>
      <w:tr w:rsidR="00D76E43" w:rsidRPr="00140456" w14:paraId="1EEEFBB9" w14:textId="77777777" w:rsidTr="2D0E5C3F">
        <w:tc>
          <w:tcPr>
            <w:tcW w:w="2487" w:type="dxa"/>
          </w:tcPr>
          <w:p w14:paraId="78D5C4EE" w14:textId="1FC467C2" w:rsidR="00D76E43" w:rsidRPr="00140456" w:rsidRDefault="57CEB434" w:rsidP="112E6584">
            <w:pPr>
              <w:widowControl w:val="0"/>
              <w:spacing w:before="20" w:after="20"/>
              <w:rPr>
                <w:rFonts w:ascii="Arial" w:eastAsia="Times New Roman" w:hAnsi="Arial" w:cs="Arial"/>
                <w:b/>
                <w:bCs/>
                <w:lang w:eastAsia="en-GB"/>
              </w:rPr>
            </w:pPr>
            <w:r w:rsidRPr="00140456">
              <w:rPr>
                <w:rFonts w:ascii="Arial" w:eastAsia="Times New Roman" w:hAnsi="Arial" w:cs="Arial"/>
                <w:b/>
                <w:bCs/>
              </w:rPr>
              <w:t>SDGs</w:t>
            </w:r>
          </w:p>
        </w:tc>
        <w:tc>
          <w:tcPr>
            <w:tcW w:w="6580" w:type="dxa"/>
          </w:tcPr>
          <w:p w14:paraId="3BF0C62A" w14:textId="4763057F" w:rsidR="00D76E43" w:rsidRPr="00140456" w:rsidRDefault="57CEB434" w:rsidP="112E6584">
            <w:pPr>
              <w:widowControl w:val="0"/>
              <w:spacing w:before="20" w:after="20"/>
              <w:rPr>
                <w:rFonts w:ascii="Arial" w:eastAsia="Times New Roman" w:hAnsi="Arial" w:cs="Arial"/>
                <w:lang w:eastAsia="en-GB"/>
              </w:rPr>
            </w:pPr>
            <w:r w:rsidRPr="00140456">
              <w:rPr>
                <w:rFonts w:ascii="Arial" w:eastAsia="Times New Roman" w:hAnsi="Arial" w:cs="Arial"/>
              </w:rPr>
              <w:t>Sustainable Development Goals</w:t>
            </w:r>
          </w:p>
        </w:tc>
      </w:tr>
      <w:tr w:rsidR="624505C5" w:rsidRPr="00140456" w14:paraId="1722B7AE" w14:textId="77777777" w:rsidTr="2D0E5C3F">
        <w:trPr>
          <w:trHeight w:val="300"/>
        </w:trPr>
        <w:tc>
          <w:tcPr>
            <w:tcW w:w="2487" w:type="dxa"/>
          </w:tcPr>
          <w:p w14:paraId="7352563E" w14:textId="1418487E" w:rsidR="624505C5" w:rsidRPr="00140456" w:rsidRDefault="63915759" w:rsidP="112E6584">
            <w:pPr>
              <w:rPr>
                <w:rFonts w:ascii="Arial" w:eastAsia="Times New Roman" w:hAnsi="Arial" w:cs="Arial"/>
                <w:b/>
                <w:bCs/>
                <w:lang w:eastAsia="en-GB"/>
              </w:rPr>
            </w:pPr>
            <w:r w:rsidRPr="00140456">
              <w:rPr>
                <w:rFonts w:ascii="Arial" w:eastAsia="Times New Roman" w:hAnsi="Arial" w:cs="Arial"/>
                <w:b/>
                <w:bCs/>
              </w:rPr>
              <w:t>SMAW</w:t>
            </w:r>
          </w:p>
        </w:tc>
        <w:tc>
          <w:tcPr>
            <w:tcW w:w="6580" w:type="dxa"/>
          </w:tcPr>
          <w:p w14:paraId="26D9A399" w14:textId="49453DB8" w:rsidR="624505C5" w:rsidRPr="00140456" w:rsidRDefault="63915759" w:rsidP="112E6584">
            <w:pPr>
              <w:rPr>
                <w:rFonts w:ascii="Arial" w:eastAsia="Times New Roman" w:hAnsi="Arial" w:cs="Arial"/>
                <w:lang w:eastAsia="en-GB"/>
              </w:rPr>
            </w:pPr>
            <w:r w:rsidRPr="00140456">
              <w:rPr>
                <w:rFonts w:ascii="Arial" w:eastAsia="Times New Roman" w:hAnsi="Arial" w:cs="Arial"/>
              </w:rPr>
              <w:t>Seasonal Migratory Agricultural Worker</w:t>
            </w:r>
          </w:p>
        </w:tc>
      </w:tr>
      <w:tr w:rsidR="00216017" w:rsidRPr="00140456" w14:paraId="04B3AF8A" w14:textId="77777777" w:rsidTr="2D0E5C3F">
        <w:tc>
          <w:tcPr>
            <w:tcW w:w="2487" w:type="dxa"/>
          </w:tcPr>
          <w:p w14:paraId="5A22966D" w14:textId="4ABEC4CF" w:rsidR="00216017" w:rsidRPr="00140456" w:rsidRDefault="372DE472" w:rsidP="112E6584">
            <w:pPr>
              <w:widowControl w:val="0"/>
              <w:spacing w:before="20" w:after="20"/>
              <w:rPr>
                <w:rFonts w:ascii="Arial" w:eastAsia="Times New Roman" w:hAnsi="Arial" w:cs="Arial"/>
                <w:b/>
                <w:bCs/>
                <w:lang w:eastAsia="en-GB"/>
              </w:rPr>
            </w:pPr>
            <w:r w:rsidRPr="00140456">
              <w:rPr>
                <w:rFonts w:ascii="Arial" w:eastAsia="Times New Roman" w:hAnsi="Arial" w:cs="Arial"/>
                <w:b/>
                <w:bCs/>
              </w:rPr>
              <w:t>SME</w:t>
            </w:r>
          </w:p>
        </w:tc>
        <w:tc>
          <w:tcPr>
            <w:tcW w:w="6580" w:type="dxa"/>
          </w:tcPr>
          <w:p w14:paraId="7BF1C230" w14:textId="422C3A6E" w:rsidR="00216017" w:rsidRPr="00140456" w:rsidRDefault="372DE472" w:rsidP="112E6584">
            <w:pPr>
              <w:widowControl w:val="0"/>
              <w:spacing w:before="20" w:after="20"/>
              <w:rPr>
                <w:rFonts w:ascii="Arial" w:eastAsia="Times New Roman" w:hAnsi="Arial" w:cs="Arial"/>
                <w:lang w:eastAsia="en-GB"/>
              </w:rPr>
            </w:pPr>
            <w:r w:rsidRPr="00140456">
              <w:rPr>
                <w:rFonts w:ascii="Arial" w:eastAsia="Times New Roman" w:hAnsi="Arial" w:cs="Arial"/>
              </w:rPr>
              <w:t>Small and Medium Sized Enterprise</w:t>
            </w:r>
          </w:p>
        </w:tc>
      </w:tr>
      <w:tr w:rsidR="1A3646B0" w:rsidRPr="00140456" w14:paraId="63A12E7F" w14:textId="77777777" w:rsidTr="2D0E5C3F">
        <w:trPr>
          <w:trHeight w:val="300"/>
        </w:trPr>
        <w:tc>
          <w:tcPr>
            <w:tcW w:w="2487" w:type="dxa"/>
          </w:tcPr>
          <w:p w14:paraId="16A777CC" w14:textId="3F5AF268" w:rsidR="49B9D3A4" w:rsidRPr="00140456" w:rsidRDefault="49B9D3A4" w:rsidP="1A3646B0">
            <w:pPr>
              <w:rPr>
                <w:rFonts w:ascii="Arial" w:eastAsia="Times New Roman" w:hAnsi="Arial" w:cs="Arial"/>
                <w:b/>
                <w:bCs/>
              </w:rPr>
            </w:pPr>
            <w:r w:rsidRPr="00140456">
              <w:rPr>
                <w:rFonts w:ascii="Arial" w:eastAsia="Times New Roman" w:hAnsi="Arial" w:cs="Arial"/>
                <w:b/>
                <w:bCs/>
              </w:rPr>
              <w:t xml:space="preserve">SSI </w:t>
            </w:r>
          </w:p>
        </w:tc>
        <w:tc>
          <w:tcPr>
            <w:tcW w:w="6580" w:type="dxa"/>
          </w:tcPr>
          <w:p w14:paraId="169ED23F" w14:textId="23A8D1B2" w:rsidR="49B9D3A4" w:rsidRPr="00140456" w:rsidRDefault="49B9D3A4" w:rsidP="1A3646B0">
            <w:pPr>
              <w:rPr>
                <w:rFonts w:ascii="Arial" w:eastAsia="Times New Roman" w:hAnsi="Arial" w:cs="Arial"/>
              </w:rPr>
            </w:pPr>
            <w:r w:rsidRPr="00140456">
              <w:rPr>
                <w:rFonts w:ascii="Arial" w:eastAsia="Times New Roman" w:hAnsi="Arial" w:cs="Arial"/>
              </w:rPr>
              <w:t xml:space="preserve">Social Security Institution </w:t>
            </w:r>
          </w:p>
        </w:tc>
      </w:tr>
      <w:tr w:rsidR="5851921A" w:rsidRPr="00140456" w14:paraId="5994298B" w14:textId="77777777" w:rsidTr="2D0E5C3F">
        <w:trPr>
          <w:trHeight w:val="300"/>
        </w:trPr>
        <w:tc>
          <w:tcPr>
            <w:tcW w:w="2487" w:type="dxa"/>
          </w:tcPr>
          <w:p w14:paraId="3B9E60F0" w14:textId="5B9EC895" w:rsidR="5851921A" w:rsidRPr="00140456" w:rsidRDefault="17EB6B71" w:rsidP="3621869A">
            <w:pPr>
              <w:rPr>
                <w:rFonts w:ascii="Arial" w:eastAsia="Times New Roman" w:hAnsi="Arial" w:cs="Arial"/>
                <w:b/>
                <w:bCs/>
                <w:lang w:eastAsia="en-GB"/>
              </w:rPr>
            </w:pPr>
            <w:r w:rsidRPr="00140456">
              <w:rPr>
                <w:rFonts w:ascii="Arial" w:eastAsia="Times New Roman" w:hAnsi="Arial" w:cs="Arial"/>
                <w:b/>
                <w:bCs/>
              </w:rPr>
              <w:t>SSP</w:t>
            </w:r>
          </w:p>
        </w:tc>
        <w:tc>
          <w:tcPr>
            <w:tcW w:w="6580" w:type="dxa"/>
          </w:tcPr>
          <w:p w14:paraId="5ABEDA2E" w14:textId="787719D9" w:rsidR="5851921A" w:rsidRPr="00140456" w:rsidRDefault="17EB6B71" w:rsidP="3621869A">
            <w:pPr>
              <w:rPr>
                <w:rFonts w:ascii="Arial" w:eastAsia="Times New Roman" w:hAnsi="Arial" w:cs="Arial"/>
                <w:lang w:eastAsia="en-GB"/>
              </w:rPr>
            </w:pPr>
            <w:r w:rsidRPr="00140456">
              <w:rPr>
                <w:rFonts w:ascii="Arial" w:eastAsia="Times New Roman" w:hAnsi="Arial" w:cs="Arial"/>
              </w:rPr>
              <w:t>Socio-economic Strategic Plan</w:t>
            </w:r>
          </w:p>
        </w:tc>
      </w:tr>
      <w:tr w:rsidR="00175623" w:rsidRPr="00140456" w14:paraId="2B502D05" w14:textId="77777777" w:rsidTr="2D0E5C3F">
        <w:tc>
          <w:tcPr>
            <w:tcW w:w="2487" w:type="dxa"/>
          </w:tcPr>
          <w:p w14:paraId="14EFDD6C" w14:textId="2F0A7BDD" w:rsidR="00175623" w:rsidRPr="00140456" w:rsidRDefault="1691C140" w:rsidP="3621869A">
            <w:pPr>
              <w:widowControl w:val="0"/>
              <w:spacing w:before="20" w:after="20"/>
              <w:rPr>
                <w:rFonts w:ascii="Arial" w:eastAsia="Times New Roman" w:hAnsi="Arial" w:cs="Arial"/>
                <w:b/>
                <w:lang w:eastAsia="en-GB"/>
              </w:rPr>
            </w:pPr>
            <w:r w:rsidRPr="00140456">
              <w:rPr>
                <w:rFonts w:ascii="Arial" w:eastAsia="Times New Roman" w:hAnsi="Arial" w:cs="Arial"/>
                <w:b/>
              </w:rPr>
              <w:t>SUMA</w:t>
            </w:r>
            <w:r w:rsidR="352758C5" w:rsidRPr="00140456">
              <w:rPr>
                <w:rFonts w:ascii="Arial" w:eastAsia="Times New Roman" w:hAnsi="Arial" w:cs="Arial"/>
                <w:b/>
              </w:rPr>
              <w:t>R</w:t>
            </w:r>
          </w:p>
        </w:tc>
        <w:tc>
          <w:tcPr>
            <w:tcW w:w="6580" w:type="dxa"/>
          </w:tcPr>
          <w:p w14:paraId="510E43E9" w14:textId="501BC2B3" w:rsidR="00175623" w:rsidRPr="00140456" w:rsidRDefault="2E234393" w:rsidP="3621869A">
            <w:pPr>
              <w:widowControl w:val="0"/>
              <w:spacing w:before="20" w:after="20"/>
              <w:rPr>
                <w:rFonts w:ascii="Arial" w:eastAsia="Times New Roman" w:hAnsi="Arial" w:cs="Arial"/>
                <w:lang w:eastAsia="en-GB"/>
              </w:rPr>
            </w:pPr>
            <w:r w:rsidRPr="00140456">
              <w:rPr>
                <w:rFonts w:ascii="Arial" w:eastAsia="Times New Roman" w:hAnsi="Arial" w:cs="Arial"/>
              </w:rPr>
              <w:t xml:space="preserve">Technical Assistance to </w:t>
            </w:r>
            <w:r w:rsidR="00540CE5" w:rsidRPr="00140456">
              <w:rPr>
                <w:rFonts w:ascii="Arial" w:eastAsia="Times New Roman" w:hAnsi="Arial" w:cs="Arial"/>
              </w:rPr>
              <w:t xml:space="preserve">Monitor the Performance of EU </w:t>
            </w:r>
            <w:r w:rsidRPr="00140456">
              <w:rPr>
                <w:rFonts w:ascii="Arial" w:eastAsia="Times New Roman" w:hAnsi="Arial" w:cs="Arial"/>
              </w:rPr>
              <w:t xml:space="preserve">Support </w:t>
            </w:r>
            <w:r w:rsidR="00540CE5" w:rsidRPr="00140456">
              <w:rPr>
                <w:rFonts w:ascii="Arial" w:eastAsia="Times New Roman" w:hAnsi="Arial" w:cs="Arial"/>
              </w:rPr>
              <w:t>to</w:t>
            </w:r>
            <w:r w:rsidRPr="00140456">
              <w:rPr>
                <w:rFonts w:ascii="Arial" w:eastAsia="Times New Roman" w:hAnsi="Arial" w:cs="Arial"/>
              </w:rPr>
              <w:t xml:space="preserve"> Refugees in </w:t>
            </w:r>
            <w:r w:rsidR="00540CE5" w:rsidRPr="00140456">
              <w:rPr>
                <w:rFonts w:ascii="Arial" w:eastAsia="Times New Roman" w:hAnsi="Arial" w:cs="Arial"/>
              </w:rPr>
              <w:t>Türkiye</w:t>
            </w:r>
          </w:p>
        </w:tc>
      </w:tr>
      <w:tr w:rsidR="003E5EB6" w:rsidRPr="00140456" w14:paraId="70B5F9E7" w14:textId="77777777" w:rsidTr="2D0E5C3F">
        <w:tc>
          <w:tcPr>
            <w:tcW w:w="2487" w:type="dxa"/>
          </w:tcPr>
          <w:p w14:paraId="1EC39876" w14:textId="4A396A52" w:rsidR="003E5EB6" w:rsidRPr="00140456" w:rsidRDefault="74F69623"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SuTP</w:t>
            </w:r>
          </w:p>
        </w:tc>
        <w:tc>
          <w:tcPr>
            <w:tcW w:w="6580" w:type="dxa"/>
          </w:tcPr>
          <w:p w14:paraId="50BCA941" w14:textId="4797F960" w:rsidR="003E5EB6" w:rsidRPr="00140456" w:rsidRDefault="74F69623" w:rsidP="3621869A">
            <w:pPr>
              <w:widowControl w:val="0"/>
              <w:spacing w:before="20" w:after="20"/>
              <w:rPr>
                <w:rFonts w:ascii="Arial" w:eastAsia="Times New Roman" w:hAnsi="Arial" w:cs="Arial"/>
                <w:lang w:eastAsia="en-GB"/>
              </w:rPr>
            </w:pPr>
            <w:r w:rsidRPr="00140456">
              <w:rPr>
                <w:rFonts w:ascii="Arial" w:eastAsia="Times New Roman" w:hAnsi="Arial" w:cs="Arial"/>
              </w:rPr>
              <w:t>Syrians under Temporary Protection</w:t>
            </w:r>
          </w:p>
        </w:tc>
      </w:tr>
      <w:tr w:rsidR="5CDDB3D5" w:rsidRPr="00140456" w14:paraId="5A20FD6C" w14:textId="77777777" w:rsidTr="2D0E5C3F">
        <w:trPr>
          <w:trHeight w:val="300"/>
        </w:trPr>
        <w:tc>
          <w:tcPr>
            <w:tcW w:w="2487" w:type="dxa"/>
          </w:tcPr>
          <w:p w14:paraId="5676FF5D" w14:textId="48EBA87C" w:rsidR="3C6EE9A4" w:rsidRPr="00140456" w:rsidRDefault="5FF99EDA" w:rsidP="3621869A">
            <w:pPr>
              <w:rPr>
                <w:rFonts w:ascii="Arial" w:eastAsia="Times New Roman" w:hAnsi="Arial" w:cs="Arial"/>
                <w:b/>
                <w:bCs/>
                <w:lang w:eastAsia="en-GB"/>
              </w:rPr>
            </w:pPr>
            <w:r w:rsidRPr="00140456">
              <w:rPr>
                <w:rFonts w:ascii="Arial" w:eastAsia="Times New Roman" w:hAnsi="Arial" w:cs="Arial"/>
                <w:b/>
                <w:bCs/>
              </w:rPr>
              <w:t>SWOT</w:t>
            </w:r>
          </w:p>
        </w:tc>
        <w:tc>
          <w:tcPr>
            <w:tcW w:w="6580" w:type="dxa"/>
          </w:tcPr>
          <w:p w14:paraId="2A234465" w14:textId="6A5F166B" w:rsidR="5CDDB3D5" w:rsidRPr="00140456" w:rsidRDefault="5FF99EDA" w:rsidP="3621869A">
            <w:pPr>
              <w:rPr>
                <w:rFonts w:ascii="Arial" w:eastAsia="Times New Roman" w:hAnsi="Arial" w:cs="Arial"/>
                <w:lang w:eastAsia="en-GB"/>
              </w:rPr>
            </w:pPr>
            <w:r w:rsidRPr="00140456">
              <w:rPr>
                <w:rFonts w:ascii="Arial" w:eastAsia="Times New Roman" w:hAnsi="Arial" w:cs="Arial"/>
              </w:rPr>
              <w:t>Strengths, Weaknesses, Opportunities, Threats</w:t>
            </w:r>
          </w:p>
        </w:tc>
      </w:tr>
      <w:tr w:rsidR="2D0FB42C" w:rsidRPr="00140456" w14:paraId="3E5D5593" w14:textId="77777777" w:rsidTr="2D0E5C3F">
        <w:trPr>
          <w:trHeight w:val="300"/>
        </w:trPr>
        <w:tc>
          <w:tcPr>
            <w:tcW w:w="2487" w:type="dxa"/>
          </w:tcPr>
          <w:p w14:paraId="3EC9C273" w14:textId="71173F60" w:rsidR="2D0FB42C" w:rsidRPr="00140456" w:rsidRDefault="2AA36E56" w:rsidP="2D0FB42C">
            <w:pPr>
              <w:rPr>
                <w:rFonts w:ascii="Arial" w:eastAsia="Times New Roman" w:hAnsi="Arial" w:cs="Arial"/>
                <w:b/>
                <w:bCs/>
              </w:rPr>
            </w:pPr>
            <w:r w:rsidRPr="00140456">
              <w:rPr>
                <w:rFonts w:ascii="Arial" w:eastAsia="Times New Roman" w:hAnsi="Arial" w:cs="Arial"/>
                <w:b/>
                <w:bCs/>
              </w:rPr>
              <w:t>TP</w:t>
            </w:r>
          </w:p>
        </w:tc>
        <w:tc>
          <w:tcPr>
            <w:tcW w:w="6580" w:type="dxa"/>
          </w:tcPr>
          <w:p w14:paraId="4FE483BB" w14:textId="63420EEF" w:rsidR="2D0FB42C" w:rsidRPr="00140456" w:rsidRDefault="2AA36E56" w:rsidP="2D0FB42C">
            <w:pPr>
              <w:rPr>
                <w:rFonts w:ascii="Arial" w:eastAsia="Times New Roman" w:hAnsi="Arial" w:cs="Arial"/>
              </w:rPr>
            </w:pPr>
            <w:r w:rsidRPr="00140456">
              <w:rPr>
                <w:rFonts w:ascii="Arial" w:eastAsia="Times New Roman" w:hAnsi="Arial" w:cs="Arial"/>
              </w:rPr>
              <w:t>Temporary Protection</w:t>
            </w:r>
          </w:p>
        </w:tc>
      </w:tr>
      <w:tr w:rsidR="37F3B837" w:rsidRPr="00140456" w14:paraId="3C9D913E" w14:textId="77777777" w:rsidTr="2D0E5C3F">
        <w:trPr>
          <w:trHeight w:val="300"/>
        </w:trPr>
        <w:tc>
          <w:tcPr>
            <w:tcW w:w="2487" w:type="dxa"/>
          </w:tcPr>
          <w:p w14:paraId="03F3C065" w14:textId="0E3440D8" w:rsidR="55ED763B" w:rsidRPr="00140456" w:rsidRDefault="584EF695" w:rsidP="3621869A">
            <w:pPr>
              <w:rPr>
                <w:rFonts w:ascii="Arial" w:eastAsia="Times New Roman" w:hAnsi="Arial" w:cs="Arial"/>
                <w:b/>
                <w:bCs/>
                <w:lang w:eastAsia="en-GB"/>
              </w:rPr>
            </w:pPr>
            <w:r w:rsidRPr="00140456">
              <w:rPr>
                <w:rFonts w:ascii="Arial" w:eastAsia="Times New Roman" w:hAnsi="Arial" w:cs="Arial"/>
                <w:b/>
                <w:bCs/>
              </w:rPr>
              <w:t>TERRA</w:t>
            </w:r>
          </w:p>
        </w:tc>
        <w:tc>
          <w:tcPr>
            <w:tcW w:w="6580" w:type="dxa"/>
          </w:tcPr>
          <w:p w14:paraId="25091521" w14:textId="20C03752" w:rsidR="37F3B837" w:rsidRPr="00140456" w:rsidRDefault="584EF695" w:rsidP="3621869A">
            <w:pPr>
              <w:rPr>
                <w:rFonts w:ascii="Arial" w:eastAsia="Times New Roman" w:hAnsi="Arial" w:cs="Arial"/>
                <w:lang w:eastAsia="en-GB"/>
              </w:rPr>
            </w:pPr>
            <w:r w:rsidRPr="00140456">
              <w:rPr>
                <w:rFonts w:ascii="Arial" w:eastAsia="Times New Roman" w:hAnsi="Arial" w:cs="Arial"/>
              </w:rPr>
              <w:t xml:space="preserve">Türkiye Earthquake Recovery and </w:t>
            </w:r>
            <w:r w:rsidR="7560CE17" w:rsidRPr="00140456">
              <w:rPr>
                <w:rFonts w:ascii="Arial" w:eastAsia="Times New Roman" w:hAnsi="Arial" w:cs="Arial"/>
              </w:rPr>
              <w:t>R</w:t>
            </w:r>
            <w:r w:rsidR="291CDCF1" w:rsidRPr="00140456">
              <w:rPr>
                <w:rFonts w:ascii="Arial" w:eastAsia="Times New Roman" w:hAnsi="Arial" w:cs="Arial"/>
              </w:rPr>
              <w:t>e</w:t>
            </w:r>
            <w:r w:rsidR="7560CE17" w:rsidRPr="00140456">
              <w:rPr>
                <w:rFonts w:ascii="Arial" w:eastAsia="Times New Roman" w:hAnsi="Arial" w:cs="Arial"/>
              </w:rPr>
              <w:t>construction</w:t>
            </w:r>
            <w:r w:rsidRPr="00140456">
              <w:rPr>
                <w:rFonts w:ascii="Arial" w:eastAsia="Times New Roman" w:hAnsi="Arial" w:cs="Arial"/>
              </w:rPr>
              <w:t xml:space="preserve"> Assessment </w:t>
            </w:r>
          </w:p>
        </w:tc>
      </w:tr>
      <w:tr w:rsidR="00216017" w:rsidRPr="00140456" w14:paraId="1DFA7296" w14:textId="77777777" w:rsidTr="2D0E5C3F">
        <w:tc>
          <w:tcPr>
            <w:tcW w:w="2487" w:type="dxa"/>
          </w:tcPr>
          <w:p w14:paraId="0C2A6CC2" w14:textId="07874658" w:rsidR="00216017" w:rsidRPr="00140456" w:rsidRDefault="372DE472"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ToR</w:t>
            </w:r>
          </w:p>
        </w:tc>
        <w:tc>
          <w:tcPr>
            <w:tcW w:w="6580" w:type="dxa"/>
          </w:tcPr>
          <w:p w14:paraId="529AF6CA" w14:textId="4C241F35" w:rsidR="00216017" w:rsidRPr="00140456" w:rsidRDefault="372DE472" w:rsidP="3621869A">
            <w:pPr>
              <w:widowControl w:val="0"/>
              <w:spacing w:before="20" w:after="20"/>
              <w:rPr>
                <w:rFonts w:ascii="Arial" w:eastAsia="Times New Roman" w:hAnsi="Arial" w:cs="Arial"/>
                <w:lang w:eastAsia="en-GB"/>
              </w:rPr>
            </w:pPr>
            <w:r w:rsidRPr="00140456">
              <w:rPr>
                <w:rFonts w:ascii="Arial" w:eastAsia="Times New Roman" w:hAnsi="Arial" w:cs="Arial"/>
              </w:rPr>
              <w:t>Terms of Reference</w:t>
            </w:r>
          </w:p>
        </w:tc>
      </w:tr>
      <w:tr w:rsidR="00377D6C" w:rsidRPr="00140456" w14:paraId="13030623" w14:textId="77777777" w:rsidTr="2D0E5C3F">
        <w:tc>
          <w:tcPr>
            <w:tcW w:w="2487" w:type="dxa"/>
          </w:tcPr>
          <w:p w14:paraId="49E5A03A" w14:textId="6B7CCFC5" w:rsidR="00377D6C" w:rsidRPr="00140456" w:rsidRDefault="03A82B71"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ToT</w:t>
            </w:r>
          </w:p>
        </w:tc>
        <w:tc>
          <w:tcPr>
            <w:tcW w:w="6580" w:type="dxa"/>
          </w:tcPr>
          <w:p w14:paraId="0940B8ED" w14:textId="1767C07B" w:rsidR="00377D6C" w:rsidRPr="00140456" w:rsidRDefault="03A82B71" w:rsidP="3621869A">
            <w:pPr>
              <w:widowControl w:val="0"/>
              <w:spacing w:before="20" w:after="20"/>
              <w:rPr>
                <w:rFonts w:ascii="Arial" w:eastAsia="Times New Roman" w:hAnsi="Arial" w:cs="Arial"/>
                <w:lang w:eastAsia="en-GB"/>
              </w:rPr>
            </w:pPr>
            <w:r w:rsidRPr="00140456">
              <w:rPr>
                <w:rFonts w:ascii="Arial" w:eastAsia="Times New Roman" w:hAnsi="Arial" w:cs="Arial"/>
              </w:rPr>
              <w:t>Training of Trainer</w:t>
            </w:r>
            <w:r w:rsidR="4292B6B3" w:rsidRPr="00140456">
              <w:rPr>
                <w:rFonts w:ascii="Arial" w:eastAsia="Times New Roman" w:hAnsi="Arial" w:cs="Arial"/>
              </w:rPr>
              <w:t>s</w:t>
            </w:r>
          </w:p>
        </w:tc>
      </w:tr>
      <w:tr w:rsidR="07994E52" w:rsidRPr="00140456" w14:paraId="6C675FAF" w14:textId="77777777" w:rsidTr="2D0E5C3F">
        <w:trPr>
          <w:trHeight w:val="300"/>
        </w:trPr>
        <w:tc>
          <w:tcPr>
            <w:tcW w:w="2487" w:type="dxa"/>
          </w:tcPr>
          <w:p w14:paraId="1F6BBA50" w14:textId="7FACAAA8" w:rsidR="02E3E35F" w:rsidRPr="00140456" w:rsidRDefault="58B87C42" w:rsidP="3621869A">
            <w:pPr>
              <w:rPr>
                <w:rFonts w:ascii="Arial" w:eastAsia="Times New Roman" w:hAnsi="Arial" w:cs="Arial"/>
                <w:b/>
                <w:bCs/>
                <w:lang w:eastAsia="en-GB"/>
              </w:rPr>
            </w:pPr>
            <w:r w:rsidRPr="00140456">
              <w:rPr>
                <w:rFonts w:ascii="Arial" w:eastAsia="Times New Roman" w:hAnsi="Arial" w:cs="Arial"/>
                <w:b/>
                <w:bCs/>
              </w:rPr>
              <w:t>TÖMER</w:t>
            </w:r>
          </w:p>
        </w:tc>
        <w:tc>
          <w:tcPr>
            <w:tcW w:w="6580" w:type="dxa"/>
          </w:tcPr>
          <w:p w14:paraId="6128C5B8" w14:textId="39EABAAB" w:rsidR="07994E52" w:rsidRPr="00140456" w:rsidRDefault="58B87C42" w:rsidP="3621869A">
            <w:pPr>
              <w:rPr>
                <w:rFonts w:ascii="Arial" w:eastAsia="Times New Roman" w:hAnsi="Arial" w:cs="Arial"/>
                <w:lang w:eastAsia="en-GB"/>
              </w:rPr>
            </w:pPr>
            <w:r w:rsidRPr="00140456">
              <w:rPr>
                <w:rFonts w:ascii="Arial" w:eastAsia="Times New Roman" w:hAnsi="Arial" w:cs="Arial"/>
              </w:rPr>
              <w:t>Turkish and Foreign Language Research and Application Center</w:t>
            </w:r>
          </w:p>
        </w:tc>
      </w:tr>
      <w:tr w:rsidR="00216017" w:rsidRPr="00140456" w14:paraId="2B8CB8EC" w14:textId="77777777" w:rsidTr="2D0E5C3F">
        <w:trPr>
          <w:trHeight w:val="276"/>
        </w:trPr>
        <w:tc>
          <w:tcPr>
            <w:tcW w:w="2487" w:type="dxa"/>
          </w:tcPr>
          <w:p w14:paraId="2C0A97BF" w14:textId="1D4CF164" w:rsidR="00216017" w:rsidRPr="00140456" w:rsidRDefault="372DE472" w:rsidP="1A3646B0">
            <w:pPr>
              <w:widowControl w:val="0"/>
              <w:spacing w:before="20" w:after="20"/>
              <w:rPr>
                <w:rFonts w:ascii="Arial" w:eastAsia="Times New Roman" w:hAnsi="Arial" w:cs="Arial"/>
                <w:b/>
                <w:bCs/>
                <w:lang w:eastAsia="en-GB"/>
              </w:rPr>
            </w:pPr>
            <w:r w:rsidRPr="00140456">
              <w:rPr>
                <w:rFonts w:ascii="Arial" w:eastAsia="Times New Roman" w:hAnsi="Arial" w:cs="Arial"/>
                <w:b/>
                <w:bCs/>
              </w:rPr>
              <w:t>TRC</w:t>
            </w:r>
          </w:p>
        </w:tc>
        <w:tc>
          <w:tcPr>
            <w:tcW w:w="6580" w:type="dxa"/>
          </w:tcPr>
          <w:p w14:paraId="2D6C3728" w14:textId="31929997" w:rsidR="00216017" w:rsidRPr="00140456" w:rsidRDefault="372DE472" w:rsidP="3621869A">
            <w:pPr>
              <w:widowControl w:val="0"/>
              <w:spacing w:before="20" w:after="20"/>
              <w:rPr>
                <w:rFonts w:ascii="Arial" w:eastAsia="Times New Roman" w:hAnsi="Arial" w:cs="Arial"/>
                <w:lang w:eastAsia="en-GB"/>
              </w:rPr>
            </w:pPr>
            <w:r w:rsidRPr="00140456">
              <w:rPr>
                <w:rFonts w:ascii="Arial" w:eastAsia="Times New Roman" w:hAnsi="Arial" w:cs="Arial"/>
              </w:rPr>
              <w:t>Turkish Red Crescent</w:t>
            </w:r>
          </w:p>
        </w:tc>
      </w:tr>
      <w:tr w:rsidR="3A19CBBA" w:rsidRPr="00140456" w14:paraId="1AA3DEE1" w14:textId="77777777" w:rsidTr="2D0E5C3F">
        <w:trPr>
          <w:trHeight w:val="276"/>
        </w:trPr>
        <w:tc>
          <w:tcPr>
            <w:tcW w:w="2487" w:type="dxa"/>
          </w:tcPr>
          <w:p w14:paraId="6C23A98D" w14:textId="26DA6550" w:rsidR="3A19CBBA" w:rsidRPr="00140456" w:rsidRDefault="7F5F8C1B" w:rsidP="3621869A">
            <w:pPr>
              <w:rPr>
                <w:rFonts w:ascii="Arial" w:eastAsia="Times New Roman" w:hAnsi="Arial" w:cs="Arial"/>
                <w:b/>
                <w:bCs/>
                <w:lang w:eastAsia="en-GB"/>
              </w:rPr>
            </w:pPr>
            <w:r w:rsidRPr="00140456">
              <w:rPr>
                <w:rFonts w:ascii="Arial" w:eastAsia="Times New Roman" w:hAnsi="Arial" w:cs="Arial"/>
                <w:b/>
                <w:bCs/>
              </w:rPr>
              <w:t>TVET</w:t>
            </w:r>
          </w:p>
        </w:tc>
        <w:tc>
          <w:tcPr>
            <w:tcW w:w="6580" w:type="dxa"/>
          </w:tcPr>
          <w:p w14:paraId="59CE53D5" w14:textId="5166F7A5" w:rsidR="3A19CBBA" w:rsidRPr="00140456" w:rsidRDefault="7F5F8C1B" w:rsidP="3621869A">
            <w:pPr>
              <w:rPr>
                <w:rFonts w:ascii="Arial" w:eastAsia="Times New Roman" w:hAnsi="Arial" w:cs="Arial"/>
                <w:lang w:eastAsia="en-GB"/>
              </w:rPr>
            </w:pPr>
            <w:r w:rsidRPr="00140456">
              <w:rPr>
                <w:rFonts w:ascii="Arial" w:eastAsia="Times New Roman" w:hAnsi="Arial" w:cs="Arial"/>
              </w:rPr>
              <w:t>Technical and Vocational Education and Training</w:t>
            </w:r>
          </w:p>
        </w:tc>
      </w:tr>
      <w:tr w:rsidR="003E5EB6" w:rsidRPr="00140456" w14:paraId="6616BD9F" w14:textId="77777777" w:rsidTr="2D0E5C3F">
        <w:trPr>
          <w:trHeight w:val="276"/>
        </w:trPr>
        <w:tc>
          <w:tcPr>
            <w:tcW w:w="2487" w:type="dxa"/>
          </w:tcPr>
          <w:p w14:paraId="3C98B6DC" w14:textId="66E265B2" w:rsidR="003E5EB6" w:rsidRPr="00140456" w:rsidRDefault="538E302F"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TYMM</w:t>
            </w:r>
          </w:p>
        </w:tc>
        <w:tc>
          <w:tcPr>
            <w:tcW w:w="6580" w:type="dxa"/>
          </w:tcPr>
          <w:p w14:paraId="49ABFD06" w14:textId="6B0E167F" w:rsidR="003E5EB6" w:rsidRPr="00140456" w:rsidRDefault="538E302F" w:rsidP="3621869A">
            <w:pPr>
              <w:widowControl w:val="0"/>
              <w:spacing w:before="20" w:after="20"/>
              <w:rPr>
                <w:rFonts w:ascii="Arial" w:eastAsia="Times New Roman" w:hAnsi="Arial" w:cs="Arial"/>
                <w:lang w:eastAsia="en-GB"/>
              </w:rPr>
            </w:pPr>
            <w:r w:rsidRPr="00140456">
              <w:rPr>
                <w:rFonts w:ascii="Arial" w:eastAsia="Times New Roman" w:hAnsi="Arial" w:cs="Arial"/>
              </w:rPr>
              <w:t>Turkish Century Education Model</w:t>
            </w:r>
          </w:p>
        </w:tc>
      </w:tr>
      <w:tr w:rsidR="00D6290D" w:rsidRPr="00140456" w14:paraId="5994EF86" w14:textId="77777777" w:rsidTr="2D0E5C3F">
        <w:trPr>
          <w:trHeight w:val="276"/>
        </w:trPr>
        <w:tc>
          <w:tcPr>
            <w:tcW w:w="2487" w:type="dxa"/>
          </w:tcPr>
          <w:p w14:paraId="30661342" w14:textId="5FDE1EF7" w:rsidR="00D6290D" w:rsidRPr="00140456" w:rsidRDefault="74F00E8B" w:rsidP="3621869A">
            <w:pPr>
              <w:widowControl w:val="0"/>
              <w:spacing w:before="20" w:after="20"/>
              <w:rPr>
                <w:rFonts w:ascii="Arial" w:eastAsia="Times New Roman" w:hAnsi="Arial" w:cs="Arial"/>
                <w:b/>
                <w:lang w:eastAsia="en-GB"/>
              </w:rPr>
            </w:pPr>
            <w:r w:rsidRPr="00140456">
              <w:rPr>
                <w:rFonts w:ascii="Arial" w:eastAsia="Times New Roman" w:hAnsi="Arial" w:cs="Arial"/>
                <w:b/>
                <w:lang w:eastAsia="en-GB"/>
              </w:rPr>
              <w:t>UKIBS</w:t>
            </w:r>
          </w:p>
        </w:tc>
        <w:tc>
          <w:tcPr>
            <w:tcW w:w="6580" w:type="dxa"/>
          </w:tcPr>
          <w:p w14:paraId="56FD96F4" w14:textId="787D59BC" w:rsidR="00D6290D" w:rsidRPr="00140456" w:rsidRDefault="74F00E8B" w:rsidP="3621869A">
            <w:pPr>
              <w:widowControl w:val="0"/>
              <w:spacing w:before="20" w:after="20"/>
              <w:rPr>
                <w:rFonts w:ascii="Arial" w:eastAsia="Times New Roman" w:hAnsi="Arial" w:cs="Arial"/>
                <w:lang w:eastAsia="en-GB"/>
              </w:rPr>
            </w:pPr>
            <w:r w:rsidRPr="00140456">
              <w:rPr>
                <w:rFonts w:ascii="Arial" w:eastAsia="Times New Roman" w:hAnsi="Arial" w:cs="Arial"/>
                <w:lang w:eastAsia="en-GB"/>
              </w:rPr>
              <w:t>International Development Cooperation Information System</w:t>
            </w:r>
          </w:p>
        </w:tc>
      </w:tr>
      <w:tr w:rsidR="03E5ABFF" w:rsidRPr="00140456" w14:paraId="1D3B5311" w14:textId="77777777" w:rsidTr="2D0E5C3F">
        <w:trPr>
          <w:trHeight w:val="276"/>
        </w:trPr>
        <w:tc>
          <w:tcPr>
            <w:tcW w:w="2487" w:type="dxa"/>
          </w:tcPr>
          <w:p w14:paraId="6FD161CC" w14:textId="32C532D6" w:rsidR="03E5ABFF" w:rsidRPr="00140456" w:rsidRDefault="52525406" w:rsidP="3621869A">
            <w:pPr>
              <w:rPr>
                <w:rFonts w:ascii="Arial" w:eastAsia="Times New Roman" w:hAnsi="Arial" w:cs="Arial"/>
                <w:b/>
                <w:bCs/>
                <w:lang w:eastAsia="en-GB"/>
              </w:rPr>
            </w:pPr>
            <w:r w:rsidRPr="00140456">
              <w:rPr>
                <w:rFonts w:ascii="Arial" w:eastAsia="Times New Roman" w:hAnsi="Arial" w:cs="Arial"/>
                <w:b/>
                <w:bCs/>
              </w:rPr>
              <w:t>UN</w:t>
            </w:r>
          </w:p>
        </w:tc>
        <w:tc>
          <w:tcPr>
            <w:tcW w:w="6580" w:type="dxa"/>
          </w:tcPr>
          <w:p w14:paraId="72055798" w14:textId="35990E9A" w:rsidR="03E5ABFF" w:rsidRPr="00140456" w:rsidRDefault="52525406" w:rsidP="3621869A">
            <w:pPr>
              <w:rPr>
                <w:rFonts w:ascii="Arial" w:eastAsia="Times New Roman" w:hAnsi="Arial" w:cs="Arial"/>
                <w:lang w:eastAsia="en-GB"/>
              </w:rPr>
            </w:pPr>
            <w:r w:rsidRPr="00140456">
              <w:rPr>
                <w:rFonts w:ascii="Arial" w:eastAsia="Times New Roman" w:hAnsi="Arial" w:cs="Arial"/>
              </w:rPr>
              <w:t>United Nations</w:t>
            </w:r>
          </w:p>
        </w:tc>
      </w:tr>
      <w:tr w:rsidR="15060542" w:rsidRPr="00140456" w14:paraId="78DE9F91" w14:textId="77777777" w:rsidTr="2D0E5C3F">
        <w:trPr>
          <w:trHeight w:val="276"/>
        </w:trPr>
        <w:tc>
          <w:tcPr>
            <w:tcW w:w="2487" w:type="dxa"/>
          </w:tcPr>
          <w:p w14:paraId="0BEC3FA7" w14:textId="22BA8432" w:rsidR="0616DF29" w:rsidRPr="00140456" w:rsidRDefault="0616DF29" w:rsidP="15060542">
            <w:pPr>
              <w:rPr>
                <w:rFonts w:ascii="Arial" w:eastAsia="Arial" w:hAnsi="Arial" w:cs="Arial"/>
                <w:b/>
                <w:sz w:val="24"/>
                <w:szCs w:val="24"/>
              </w:rPr>
            </w:pPr>
            <w:r w:rsidRPr="00140456">
              <w:rPr>
                <w:rFonts w:ascii="Arial" w:eastAsia="Arial" w:hAnsi="Arial" w:cs="Arial"/>
                <w:b/>
                <w:sz w:val="21"/>
                <w:szCs w:val="21"/>
              </w:rPr>
              <w:t>UNDCS RG</w:t>
            </w:r>
          </w:p>
        </w:tc>
        <w:tc>
          <w:tcPr>
            <w:tcW w:w="6580" w:type="dxa"/>
          </w:tcPr>
          <w:p w14:paraId="22150803" w14:textId="6BC7108F" w:rsidR="15060542" w:rsidRPr="00140456" w:rsidRDefault="0616DF29" w:rsidP="15060542">
            <w:pPr>
              <w:rPr>
                <w:rFonts w:ascii="Arial" w:eastAsia="Times New Roman" w:hAnsi="Arial" w:cs="Arial"/>
              </w:rPr>
            </w:pPr>
            <w:r w:rsidRPr="00140456">
              <w:rPr>
                <w:rFonts w:ascii="Arial" w:eastAsia="Times New Roman" w:hAnsi="Arial" w:cs="Arial"/>
              </w:rPr>
              <w:t xml:space="preserve">United Nations Development Cooperation Strategy Result </w:t>
            </w:r>
            <w:r w:rsidR="42C35723" w:rsidRPr="00140456">
              <w:rPr>
                <w:rFonts w:ascii="Arial" w:eastAsia="Times New Roman" w:hAnsi="Arial" w:cs="Arial"/>
              </w:rPr>
              <w:t>Group</w:t>
            </w:r>
          </w:p>
        </w:tc>
      </w:tr>
      <w:tr w:rsidR="00216017" w:rsidRPr="00140456" w14:paraId="13554FE5" w14:textId="77777777" w:rsidTr="2D0E5C3F">
        <w:tc>
          <w:tcPr>
            <w:tcW w:w="2487" w:type="dxa"/>
          </w:tcPr>
          <w:p w14:paraId="36EF1F14" w14:textId="4FBA3489" w:rsidR="00216017" w:rsidRPr="00140456" w:rsidRDefault="372DE472" w:rsidP="3621869A">
            <w:pPr>
              <w:widowControl w:val="0"/>
              <w:spacing w:before="20" w:after="20"/>
              <w:rPr>
                <w:rFonts w:ascii="Arial" w:eastAsia="Times New Roman" w:hAnsi="Arial" w:cs="Arial"/>
                <w:b/>
                <w:bCs/>
                <w:lang w:eastAsia="en-GB"/>
              </w:rPr>
            </w:pPr>
            <w:r w:rsidRPr="00140456">
              <w:rPr>
                <w:rFonts w:ascii="Arial" w:eastAsia="Times New Roman" w:hAnsi="Arial" w:cs="Arial"/>
                <w:b/>
                <w:bCs/>
              </w:rPr>
              <w:t>UNDP</w:t>
            </w:r>
          </w:p>
        </w:tc>
        <w:tc>
          <w:tcPr>
            <w:tcW w:w="6580" w:type="dxa"/>
          </w:tcPr>
          <w:p w14:paraId="0E8805DB" w14:textId="492A18DE" w:rsidR="00216017" w:rsidRPr="00140456" w:rsidRDefault="372DE472" w:rsidP="3621869A">
            <w:pPr>
              <w:widowControl w:val="0"/>
              <w:spacing w:before="20" w:after="20"/>
              <w:rPr>
                <w:rFonts w:ascii="Arial" w:eastAsia="Times New Roman" w:hAnsi="Arial" w:cs="Arial"/>
                <w:lang w:eastAsia="en-GB"/>
              </w:rPr>
            </w:pPr>
            <w:r w:rsidRPr="00140456">
              <w:rPr>
                <w:rFonts w:ascii="Arial" w:eastAsia="Times New Roman" w:hAnsi="Arial" w:cs="Arial"/>
              </w:rPr>
              <w:t>United Nations Development Programme</w:t>
            </w:r>
          </w:p>
        </w:tc>
      </w:tr>
      <w:tr w:rsidR="00D6290D" w:rsidRPr="00140456" w14:paraId="403BAFB0" w14:textId="77777777" w:rsidTr="2D0E5C3F">
        <w:tc>
          <w:tcPr>
            <w:tcW w:w="2487" w:type="dxa"/>
          </w:tcPr>
          <w:p w14:paraId="2A21EA63" w14:textId="6F714D6B" w:rsidR="00D6290D" w:rsidRPr="00140456" w:rsidRDefault="6D8B94AE" w:rsidP="3621869A">
            <w:pPr>
              <w:widowControl w:val="0"/>
              <w:spacing w:before="20" w:after="20"/>
              <w:rPr>
                <w:rFonts w:ascii="Arial" w:eastAsia="Times New Roman" w:hAnsi="Arial" w:cs="Arial"/>
                <w:b/>
                <w:lang w:eastAsia="en-GB"/>
              </w:rPr>
            </w:pPr>
            <w:r w:rsidRPr="00140456">
              <w:rPr>
                <w:rFonts w:ascii="Arial" w:eastAsia="Times New Roman" w:hAnsi="Arial" w:cs="Arial"/>
                <w:b/>
              </w:rPr>
              <w:t>UNHCR</w:t>
            </w:r>
          </w:p>
        </w:tc>
        <w:tc>
          <w:tcPr>
            <w:tcW w:w="6580" w:type="dxa"/>
          </w:tcPr>
          <w:p w14:paraId="722994BB" w14:textId="23608667" w:rsidR="00D6290D" w:rsidRPr="00140456" w:rsidRDefault="3C12443B" w:rsidP="3621869A">
            <w:pPr>
              <w:widowControl w:val="0"/>
              <w:spacing w:before="20" w:after="20"/>
              <w:rPr>
                <w:rFonts w:ascii="Arial" w:eastAsia="Times New Roman" w:hAnsi="Arial" w:cs="Arial"/>
                <w:lang w:eastAsia="en-GB"/>
              </w:rPr>
            </w:pPr>
            <w:r w:rsidRPr="00140456">
              <w:rPr>
                <w:rFonts w:ascii="Arial" w:eastAsia="Times New Roman" w:hAnsi="Arial" w:cs="Arial"/>
              </w:rPr>
              <w:t xml:space="preserve">United Nations Refugee Agency </w:t>
            </w:r>
          </w:p>
        </w:tc>
      </w:tr>
      <w:tr w:rsidR="00216017" w:rsidRPr="00140456" w14:paraId="29084127" w14:textId="77777777" w:rsidTr="2D0E5C3F">
        <w:tc>
          <w:tcPr>
            <w:tcW w:w="2487" w:type="dxa"/>
          </w:tcPr>
          <w:p w14:paraId="4AE6B38C" w14:textId="2726D3BB" w:rsidR="00216017" w:rsidRPr="00140456" w:rsidRDefault="1B207C4B" w:rsidP="3621869A">
            <w:pPr>
              <w:widowControl w:val="0"/>
              <w:spacing w:before="20" w:after="20"/>
              <w:rPr>
                <w:rFonts w:ascii="Arial" w:eastAsia="Times New Roman" w:hAnsi="Arial" w:cs="Arial"/>
                <w:b/>
                <w:lang w:eastAsia="en-GB"/>
              </w:rPr>
            </w:pPr>
            <w:r w:rsidRPr="00140456">
              <w:rPr>
                <w:rFonts w:ascii="Arial" w:eastAsia="Times New Roman" w:hAnsi="Arial" w:cs="Arial"/>
                <w:b/>
                <w:lang w:eastAsia="en-GB"/>
              </w:rPr>
              <w:t>YPR</w:t>
            </w:r>
          </w:p>
        </w:tc>
        <w:tc>
          <w:tcPr>
            <w:tcW w:w="6580" w:type="dxa"/>
          </w:tcPr>
          <w:p w14:paraId="0F82D3E9" w14:textId="7C6CD3B4" w:rsidR="00216017" w:rsidRPr="00140456" w:rsidRDefault="1B207C4B" w:rsidP="3621869A">
            <w:pPr>
              <w:widowControl w:val="0"/>
              <w:spacing w:before="20" w:after="20"/>
              <w:rPr>
                <w:rFonts w:ascii="Arial" w:eastAsia="Times New Roman" w:hAnsi="Arial" w:cs="Arial"/>
                <w:lang w:eastAsia="en-GB"/>
              </w:rPr>
            </w:pPr>
            <w:r w:rsidRPr="00140456">
              <w:rPr>
                <w:rFonts w:ascii="Arial" w:eastAsia="Times New Roman" w:hAnsi="Arial" w:cs="Arial"/>
                <w:lang w:eastAsia="en-GB"/>
              </w:rPr>
              <w:t xml:space="preserve">Yearly Progress Report </w:t>
            </w:r>
          </w:p>
        </w:tc>
      </w:tr>
    </w:tbl>
    <w:p w14:paraId="20D0332D" w14:textId="47CD6D4F" w:rsidR="4F05B669" w:rsidRPr="00140456" w:rsidRDefault="4F05B669">
      <w:pPr>
        <w:rPr>
          <w:rFonts w:ascii="Arial" w:hAnsi="Arial" w:cs="Arial"/>
        </w:rPr>
      </w:pPr>
    </w:p>
    <w:p w14:paraId="4C918A89" w14:textId="26474C25" w:rsidR="4F05B669" w:rsidRPr="00140456" w:rsidRDefault="4F05B669">
      <w:pPr>
        <w:rPr>
          <w:rFonts w:ascii="Arial" w:hAnsi="Arial" w:cs="Arial"/>
        </w:rPr>
      </w:pPr>
    </w:p>
    <w:p w14:paraId="70956356" w14:textId="3B58E85D" w:rsidR="4F05B669" w:rsidRPr="00140456" w:rsidRDefault="4F05B669">
      <w:pPr>
        <w:rPr>
          <w:rFonts w:ascii="Arial" w:hAnsi="Arial" w:cs="Arial"/>
        </w:rPr>
      </w:pPr>
    </w:p>
    <w:p w14:paraId="7369258F" w14:textId="01679451" w:rsidR="009D1F90" w:rsidRDefault="009D1F90">
      <w:pPr>
        <w:rPr>
          <w:rFonts w:ascii="Arial" w:hAnsi="Arial" w:cs="Arial"/>
        </w:rPr>
      </w:pPr>
      <w:r>
        <w:rPr>
          <w:rFonts w:ascii="Arial" w:hAnsi="Arial" w:cs="Arial"/>
        </w:rPr>
        <w:br w:type="page"/>
      </w:r>
    </w:p>
    <w:p w14:paraId="7DB187F1" w14:textId="77777777" w:rsidR="4F05B669" w:rsidRPr="00140456" w:rsidRDefault="4F05B669">
      <w:pPr>
        <w:rPr>
          <w:rFonts w:ascii="Arial" w:hAnsi="Arial" w:cs="Arial"/>
        </w:rPr>
      </w:pPr>
    </w:p>
    <w:p w14:paraId="11F74FD9" w14:textId="531A1D24" w:rsidR="00AB7408" w:rsidRPr="00140456" w:rsidRDefault="43813C38" w:rsidP="3621869A">
      <w:pPr>
        <w:pStyle w:val="Heading1"/>
        <w:numPr>
          <w:ilvl w:val="0"/>
          <w:numId w:val="0"/>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jc w:val="center"/>
        <w:rPr>
          <w:rFonts w:ascii="Arial" w:hAnsi="Arial" w:cs="Arial"/>
          <w:b/>
          <w:bCs/>
          <w:color w:val="0070C0"/>
          <w:sz w:val="24"/>
          <w:szCs w:val="24"/>
        </w:rPr>
      </w:pPr>
      <w:bookmarkStart w:id="6" w:name="_Toc218887443"/>
      <w:bookmarkStart w:id="7" w:name="_Toc2894685"/>
      <w:r w:rsidRPr="00140456">
        <w:rPr>
          <w:rFonts w:ascii="Arial" w:hAnsi="Arial" w:cs="Arial"/>
          <w:b/>
          <w:bCs/>
          <w:color w:val="0070C0"/>
          <w:sz w:val="24"/>
          <w:szCs w:val="24"/>
        </w:rPr>
        <w:t>List</w:t>
      </w:r>
      <w:r w:rsidR="18BC6128" w:rsidRPr="00140456">
        <w:rPr>
          <w:rFonts w:ascii="Arial" w:hAnsi="Arial" w:cs="Arial"/>
          <w:b/>
          <w:bCs/>
          <w:color w:val="0070C0"/>
          <w:sz w:val="24"/>
          <w:szCs w:val="24"/>
        </w:rPr>
        <w:t xml:space="preserve"> of </w:t>
      </w:r>
      <w:r w:rsidRPr="00140456">
        <w:rPr>
          <w:rFonts w:ascii="Arial" w:hAnsi="Arial" w:cs="Arial"/>
          <w:b/>
          <w:bCs/>
          <w:color w:val="0070C0"/>
          <w:sz w:val="24"/>
          <w:szCs w:val="24"/>
        </w:rPr>
        <w:t>Tables</w:t>
      </w:r>
      <w:r w:rsidR="11B67EFB" w:rsidRPr="00140456">
        <w:rPr>
          <w:rFonts w:ascii="Arial" w:hAnsi="Arial" w:cs="Arial"/>
          <w:b/>
          <w:bCs/>
          <w:color w:val="0070C0"/>
          <w:sz w:val="24"/>
          <w:szCs w:val="24"/>
        </w:rPr>
        <w:t xml:space="preserve">, </w:t>
      </w:r>
      <w:r w:rsidRPr="00140456">
        <w:rPr>
          <w:rFonts w:ascii="Arial" w:hAnsi="Arial" w:cs="Arial"/>
          <w:b/>
          <w:bCs/>
          <w:color w:val="0070C0"/>
          <w:sz w:val="24"/>
          <w:szCs w:val="24"/>
        </w:rPr>
        <w:t>Figures</w:t>
      </w:r>
      <w:bookmarkEnd w:id="6"/>
      <w:r w:rsidR="11B67EFB" w:rsidRPr="00140456">
        <w:rPr>
          <w:rFonts w:ascii="Arial" w:hAnsi="Arial" w:cs="Arial"/>
          <w:b/>
          <w:bCs/>
          <w:color w:val="0070C0"/>
          <w:sz w:val="24"/>
          <w:szCs w:val="24"/>
        </w:rPr>
        <w:t xml:space="preserve"> </w:t>
      </w:r>
    </w:p>
    <w:p w14:paraId="57BEF187" w14:textId="77777777" w:rsidR="00AB7408" w:rsidRPr="00140456" w:rsidRDefault="00AB7408" w:rsidP="3621869A">
      <w:pPr>
        <w:rPr>
          <w:rFonts w:ascii="Arial" w:hAnsi="Arial" w:cs="Arial"/>
          <w:i/>
          <w:iCs/>
          <w:sz w:val="20"/>
          <w:szCs w:val="20"/>
        </w:rPr>
      </w:pPr>
    </w:p>
    <w:p w14:paraId="45C74836" w14:textId="77777777" w:rsidR="00EA3218" w:rsidRDefault="00EA3218" w:rsidP="00DC521D">
      <w:pPr>
        <w:pStyle w:val="TableofFigures"/>
        <w:rPr>
          <w:highlight w:val="yellow"/>
        </w:rPr>
      </w:pPr>
    </w:p>
    <w:p w14:paraId="717BC985" w14:textId="59BDE406" w:rsidR="00EA3218" w:rsidRPr="001F4D7A" w:rsidRDefault="00EA3218" w:rsidP="00EA3218">
      <w:pPr>
        <w:spacing w:after="120" w:line="276" w:lineRule="auto"/>
        <w:contextualSpacing/>
        <w:rPr>
          <w:rFonts w:ascii="Arial" w:hAnsi="Arial" w:cs="Arial"/>
          <w:b/>
          <w:bCs/>
          <w:i/>
          <w:iCs/>
          <w:color w:val="0070C0"/>
          <w:sz w:val="21"/>
          <w:szCs w:val="21"/>
        </w:rPr>
      </w:pPr>
      <w:r w:rsidRPr="00EA3218">
        <w:rPr>
          <w:rFonts w:ascii="Arial" w:hAnsi="Arial" w:cs="Arial"/>
          <w:b/>
          <w:bCs/>
          <w:i/>
          <w:iCs/>
          <w:color w:val="0070C0"/>
          <w:sz w:val="21"/>
          <w:szCs w:val="21"/>
        </w:rPr>
        <w:t>List of Tables</w:t>
      </w:r>
    </w:p>
    <w:p w14:paraId="546B4A62" w14:textId="77777777" w:rsidR="00EA3218" w:rsidRDefault="00EA3218" w:rsidP="00DC521D">
      <w:pPr>
        <w:pStyle w:val="TableofFigures"/>
        <w:rPr>
          <w:highlight w:val="yellow"/>
        </w:rPr>
      </w:pPr>
    </w:p>
    <w:p w14:paraId="550583C7" w14:textId="77777777" w:rsidR="00EA3218" w:rsidRDefault="00EA3218" w:rsidP="00DC521D">
      <w:pPr>
        <w:pStyle w:val="TableofFigures"/>
        <w:rPr>
          <w:highlight w:val="yellow"/>
        </w:rPr>
      </w:pPr>
    </w:p>
    <w:p w14:paraId="045DFF98" w14:textId="1F57915F" w:rsidR="005E3A6B" w:rsidRDefault="00410E01" w:rsidP="00DC521D">
      <w:pPr>
        <w:pStyle w:val="TableofFigures"/>
        <w:rPr>
          <w:b/>
          <w:bCs/>
          <w:noProof/>
          <w:kern w:val="2"/>
          <w:sz w:val="24"/>
          <w:szCs w:val="24"/>
          <w:lang w:eastAsia="en-GB"/>
          <w14:ligatures w14:val="standardContextual"/>
        </w:rPr>
      </w:pPr>
      <w:r>
        <w:rPr>
          <w:b/>
          <w:bCs/>
          <w:sz w:val="21"/>
          <w:szCs w:val="21"/>
          <w:highlight w:val="yellow"/>
        </w:rPr>
        <w:fldChar w:fldCharType="begin"/>
      </w:r>
      <w:r>
        <w:rPr>
          <w:sz w:val="21"/>
          <w:szCs w:val="21"/>
          <w:highlight w:val="yellow"/>
        </w:rPr>
        <w:instrText xml:space="preserve"> TOC \h \z \c "Table" </w:instrText>
      </w:r>
      <w:r>
        <w:rPr>
          <w:b/>
          <w:bCs/>
          <w:sz w:val="21"/>
          <w:szCs w:val="21"/>
          <w:highlight w:val="yellow"/>
        </w:rPr>
        <w:fldChar w:fldCharType="separate"/>
      </w:r>
      <w:hyperlink w:anchor="_Toc218884617" w:history="1">
        <w:r w:rsidR="005E3A6B" w:rsidRPr="00C07E5A">
          <w:rPr>
            <w:rStyle w:val="Hyperlink"/>
            <w:noProof/>
          </w:rPr>
          <w:t>Table 1. Summary of the Action</w:t>
        </w:r>
        <w:r w:rsidR="005E3A6B">
          <w:rPr>
            <w:noProof/>
            <w:webHidden/>
          </w:rPr>
          <w:tab/>
        </w:r>
        <w:r w:rsidR="005E3A6B">
          <w:rPr>
            <w:noProof/>
            <w:webHidden/>
          </w:rPr>
          <w:fldChar w:fldCharType="begin"/>
        </w:r>
        <w:r w:rsidR="005E3A6B">
          <w:rPr>
            <w:noProof/>
            <w:webHidden/>
          </w:rPr>
          <w:instrText xml:space="preserve"> PAGEREF _Toc218884617 \h </w:instrText>
        </w:r>
        <w:r w:rsidR="005E3A6B">
          <w:rPr>
            <w:noProof/>
            <w:webHidden/>
          </w:rPr>
        </w:r>
        <w:r w:rsidR="005E3A6B">
          <w:rPr>
            <w:noProof/>
            <w:webHidden/>
          </w:rPr>
          <w:fldChar w:fldCharType="separate"/>
        </w:r>
        <w:r w:rsidR="00802EA7">
          <w:rPr>
            <w:noProof/>
            <w:webHidden/>
          </w:rPr>
          <w:t>9</w:t>
        </w:r>
        <w:r w:rsidR="005E3A6B">
          <w:rPr>
            <w:noProof/>
            <w:webHidden/>
          </w:rPr>
          <w:fldChar w:fldCharType="end"/>
        </w:r>
      </w:hyperlink>
    </w:p>
    <w:p w14:paraId="25231C1F" w14:textId="689EB567" w:rsidR="005E3A6B" w:rsidRDefault="005E3A6B" w:rsidP="00DC521D">
      <w:pPr>
        <w:pStyle w:val="TableofFigures"/>
        <w:rPr>
          <w:b/>
          <w:bCs/>
          <w:noProof/>
          <w:kern w:val="2"/>
          <w:sz w:val="24"/>
          <w:szCs w:val="24"/>
          <w:lang w:eastAsia="en-GB"/>
          <w14:ligatures w14:val="standardContextual"/>
        </w:rPr>
      </w:pPr>
      <w:hyperlink w:anchor="_Toc218884618" w:history="1">
        <w:r w:rsidRPr="00C07E5A">
          <w:rPr>
            <w:rStyle w:val="Hyperlink"/>
            <w:noProof/>
          </w:rPr>
          <w:t>Table 2. Project Synopsis: Component I</w:t>
        </w:r>
        <w:r>
          <w:rPr>
            <w:noProof/>
            <w:webHidden/>
          </w:rPr>
          <w:tab/>
        </w:r>
        <w:r>
          <w:rPr>
            <w:noProof/>
            <w:webHidden/>
          </w:rPr>
          <w:fldChar w:fldCharType="begin"/>
        </w:r>
        <w:r>
          <w:rPr>
            <w:noProof/>
            <w:webHidden/>
          </w:rPr>
          <w:instrText xml:space="preserve"> PAGEREF _Toc218884618 \h </w:instrText>
        </w:r>
        <w:r>
          <w:rPr>
            <w:noProof/>
            <w:webHidden/>
          </w:rPr>
        </w:r>
        <w:r>
          <w:rPr>
            <w:noProof/>
            <w:webHidden/>
          </w:rPr>
          <w:fldChar w:fldCharType="separate"/>
        </w:r>
        <w:r w:rsidR="00802EA7">
          <w:rPr>
            <w:noProof/>
            <w:webHidden/>
          </w:rPr>
          <w:t>12</w:t>
        </w:r>
        <w:r>
          <w:rPr>
            <w:noProof/>
            <w:webHidden/>
          </w:rPr>
          <w:fldChar w:fldCharType="end"/>
        </w:r>
      </w:hyperlink>
    </w:p>
    <w:p w14:paraId="4EFAAA0D" w14:textId="3A35DF6D" w:rsidR="005E3A6B" w:rsidRDefault="005E3A6B" w:rsidP="00DC521D">
      <w:pPr>
        <w:pStyle w:val="TableofFigures"/>
        <w:rPr>
          <w:b/>
          <w:bCs/>
          <w:noProof/>
          <w:kern w:val="2"/>
          <w:sz w:val="24"/>
          <w:szCs w:val="24"/>
          <w:lang w:eastAsia="en-GB"/>
          <w14:ligatures w14:val="standardContextual"/>
        </w:rPr>
      </w:pPr>
      <w:hyperlink w:anchor="_Toc218884619" w:history="1">
        <w:r w:rsidRPr="00C07E5A">
          <w:rPr>
            <w:rStyle w:val="Hyperlink"/>
            <w:noProof/>
          </w:rPr>
          <w:t>Table 3. The list of Public Education Centres that will take part within the Project</w:t>
        </w:r>
        <w:r>
          <w:rPr>
            <w:noProof/>
            <w:webHidden/>
          </w:rPr>
          <w:tab/>
        </w:r>
        <w:r>
          <w:rPr>
            <w:noProof/>
            <w:webHidden/>
          </w:rPr>
          <w:fldChar w:fldCharType="begin"/>
        </w:r>
        <w:r>
          <w:rPr>
            <w:noProof/>
            <w:webHidden/>
          </w:rPr>
          <w:instrText xml:space="preserve"> PAGEREF _Toc218884619 \h </w:instrText>
        </w:r>
        <w:r>
          <w:rPr>
            <w:noProof/>
            <w:webHidden/>
          </w:rPr>
        </w:r>
        <w:r>
          <w:rPr>
            <w:noProof/>
            <w:webHidden/>
          </w:rPr>
          <w:fldChar w:fldCharType="separate"/>
        </w:r>
        <w:r w:rsidR="00802EA7">
          <w:rPr>
            <w:noProof/>
            <w:webHidden/>
          </w:rPr>
          <w:t>19</w:t>
        </w:r>
        <w:r>
          <w:rPr>
            <w:noProof/>
            <w:webHidden/>
          </w:rPr>
          <w:fldChar w:fldCharType="end"/>
        </w:r>
      </w:hyperlink>
    </w:p>
    <w:p w14:paraId="015A97EF" w14:textId="3FC91BCF" w:rsidR="005E3A6B" w:rsidRDefault="005E3A6B" w:rsidP="00DC521D">
      <w:pPr>
        <w:pStyle w:val="TableofFigures"/>
        <w:rPr>
          <w:b/>
          <w:bCs/>
          <w:noProof/>
          <w:kern w:val="2"/>
          <w:sz w:val="24"/>
          <w:szCs w:val="24"/>
          <w:lang w:eastAsia="en-GB"/>
          <w14:ligatures w14:val="standardContextual"/>
        </w:rPr>
      </w:pPr>
      <w:hyperlink w:anchor="_Toc218884620" w:history="1">
        <w:r w:rsidRPr="00C07E5A">
          <w:rPr>
            <w:rStyle w:val="Hyperlink"/>
            <w:noProof/>
          </w:rPr>
          <w:t>Table 4. Project Synopsis: Component II</w:t>
        </w:r>
        <w:r>
          <w:rPr>
            <w:noProof/>
            <w:webHidden/>
          </w:rPr>
          <w:tab/>
        </w:r>
        <w:r>
          <w:rPr>
            <w:noProof/>
            <w:webHidden/>
          </w:rPr>
          <w:fldChar w:fldCharType="begin"/>
        </w:r>
        <w:r>
          <w:rPr>
            <w:noProof/>
            <w:webHidden/>
          </w:rPr>
          <w:instrText xml:space="preserve"> PAGEREF _Toc218884620 \h </w:instrText>
        </w:r>
        <w:r>
          <w:rPr>
            <w:noProof/>
            <w:webHidden/>
          </w:rPr>
        </w:r>
        <w:r>
          <w:rPr>
            <w:noProof/>
            <w:webHidden/>
          </w:rPr>
          <w:fldChar w:fldCharType="separate"/>
        </w:r>
        <w:r w:rsidR="00802EA7">
          <w:rPr>
            <w:noProof/>
            <w:webHidden/>
          </w:rPr>
          <w:t>29</w:t>
        </w:r>
        <w:r>
          <w:rPr>
            <w:noProof/>
            <w:webHidden/>
          </w:rPr>
          <w:fldChar w:fldCharType="end"/>
        </w:r>
      </w:hyperlink>
    </w:p>
    <w:p w14:paraId="0B834BD2" w14:textId="3CADBD23" w:rsidR="005E3A6B" w:rsidRDefault="005E3A6B" w:rsidP="00DC521D">
      <w:pPr>
        <w:pStyle w:val="TableofFigures"/>
        <w:rPr>
          <w:b/>
          <w:bCs/>
          <w:noProof/>
          <w:kern w:val="2"/>
          <w:sz w:val="24"/>
          <w:szCs w:val="24"/>
          <w:lang w:eastAsia="en-GB"/>
          <w14:ligatures w14:val="standardContextual"/>
        </w:rPr>
      </w:pPr>
      <w:hyperlink w:anchor="_Toc218884621" w:history="1">
        <w:r w:rsidRPr="00C07E5A">
          <w:rPr>
            <w:rStyle w:val="Hyperlink"/>
            <w:noProof/>
          </w:rPr>
          <w:t>Table 5. Province Based Beneficiary Numbers who received Work Permit Certification</w:t>
        </w:r>
        <w:r>
          <w:rPr>
            <w:noProof/>
            <w:webHidden/>
          </w:rPr>
          <w:tab/>
        </w:r>
        <w:r>
          <w:rPr>
            <w:noProof/>
            <w:webHidden/>
          </w:rPr>
          <w:fldChar w:fldCharType="begin"/>
        </w:r>
        <w:r>
          <w:rPr>
            <w:noProof/>
            <w:webHidden/>
          </w:rPr>
          <w:instrText xml:space="preserve"> PAGEREF _Toc218884621 \h </w:instrText>
        </w:r>
        <w:r>
          <w:rPr>
            <w:noProof/>
            <w:webHidden/>
          </w:rPr>
        </w:r>
        <w:r>
          <w:rPr>
            <w:noProof/>
            <w:webHidden/>
          </w:rPr>
          <w:fldChar w:fldCharType="separate"/>
        </w:r>
        <w:r w:rsidR="00802EA7">
          <w:rPr>
            <w:noProof/>
            <w:webHidden/>
          </w:rPr>
          <w:t>31</w:t>
        </w:r>
        <w:r>
          <w:rPr>
            <w:noProof/>
            <w:webHidden/>
          </w:rPr>
          <w:fldChar w:fldCharType="end"/>
        </w:r>
      </w:hyperlink>
    </w:p>
    <w:p w14:paraId="47008045" w14:textId="0C317685" w:rsidR="005E3A6B" w:rsidRDefault="005E3A6B" w:rsidP="00DC521D">
      <w:pPr>
        <w:pStyle w:val="TableofFigures"/>
        <w:rPr>
          <w:b/>
          <w:bCs/>
          <w:noProof/>
          <w:kern w:val="2"/>
          <w:sz w:val="24"/>
          <w:szCs w:val="24"/>
          <w:lang w:eastAsia="en-GB"/>
          <w14:ligatures w14:val="standardContextual"/>
        </w:rPr>
      </w:pPr>
      <w:hyperlink w:anchor="_Toc218884622" w:history="1">
        <w:r w:rsidRPr="00C07E5A">
          <w:rPr>
            <w:rStyle w:val="Hyperlink"/>
            <w:noProof/>
          </w:rPr>
          <w:t>Table 6. Province Based Beneficiary Numbers who profiled</w:t>
        </w:r>
        <w:r>
          <w:rPr>
            <w:noProof/>
            <w:webHidden/>
          </w:rPr>
          <w:tab/>
        </w:r>
        <w:r>
          <w:rPr>
            <w:noProof/>
            <w:webHidden/>
          </w:rPr>
          <w:fldChar w:fldCharType="begin"/>
        </w:r>
        <w:r>
          <w:rPr>
            <w:noProof/>
            <w:webHidden/>
          </w:rPr>
          <w:instrText xml:space="preserve"> PAGEREF _Toc218884622 \h </w:instrText>
        </w:r>
        <w:r>
          <w:rPr>
            <w:noProof/>
            <w:webHidden/>
          </w:rPr>
        </w:r>
        <w:r>
          <w:rPr>
            <w:noProof/>
            <w:webHidden/>
          </w:rPr>
          <w:fldChar w:fldCharType="separate"/>
        </w:r>
        <w:r w:rsidR="00802EA7">
          <w:rPr>
            <w:noProof/>
            <w:webHidden/>
          </w:rPr>
          <w:t>32</w:t>
        </w:r>
        <w:r>
          <w:rPr>
            <w:noProof/>
            <w:webHidden/>
          </w:rPr>
          <w:fldChar w:fldCharType="end"/>
        </w:r>
      </w:hyperlink>
    </w:p>
    <w:p w14:paraId="7945B942" w14:textId="700A52F7" w:rsidR="005E3A6B" w:rsidRDefault="005E3A6B" w:rsidP="00DC521D">
      <w:pPr>
        <w:pStyle w:val="TableofFigures"/>
        <w:rPr>
          <w:b/>
          <w:bCs/>
          <w:noProof/>
          <w:kern w:val="2"/>
          <w:sz w:val="24"/>
          <w:szCs w:val="24"/>
          <w:lang w:eastAsia="en-GB"/>
          <w14:ligatures w14:val="standardContextual"/>
        </w:rPr>
      </w:pPr>
      <w:hyperlink w:anchor="_Toc218884623" w:history="1">
        <w:r w:rsidRPr="00C07E5A">
          <w:rPr>
            <w:rStyle w:val="Hyperlink"/>
            <w:noProof/>
          </w:rPr>
          <w:t>Table 7. Province Based Beneficiary Numbers who completed Soft Skills Trainings</w:t>
        </w:r>
        <w:r>
          <w:rPr>
            <w:noProof/>
            <w:webHidden/>
          </w:rPr>
          <w:tab/>
        </w:r>
        <w:r>
          <w:rPr>
            <w:noProof/>
            <w:webHidden/>
          </w:rPr>
          <w:fldChar w:fldCharType="begin"/>
        </w:r>
        <w:r>
          <w:rPr>
            <w:noProof/>
            <w:webHidden/>
          </w:rPr>
          <w:instrText xml:space="preserve"> PAGEREF _Toc218884623 \h </w:instrText>
        </w:r>
        <w:r>
          <w:rPr>
            <w:noProof/>
            <w:webHidden/>
          </w:rPr>
        </w:r>
        <w:r>
          <w:rPr>
            <w:noProof/>
            <w:webHidden/>
          </w:rPr>
          <w:fldChar w:fldCharType="separate"/>
        </w:r>
        <w:r w:rsidR="00802EA7">
          <w:rPr>
            <w:noProof/>
            <w:webHidden/>
          </w:rPr>
          <w:t>33</w:t>
        </w:r>
        <w:r>
          <w:rPr>
            <w:noProof/>
            <w:webHidden/>
          </w:rPr>
          <w:fldChar w:fldCharType="end"/>
        </w:r>
      </w:hyperlink>
    </w:p>
    <w:p w14:paraId="02E10793" w14:textId="2C63E7BB" w:rsidR="005E3A6B" w:rsidRDefault="005E3A6B" w:rsidP="00DC521D">
      <w:pPr>
        <w:pStyle w:val="TableofFigures"/>
        <w:rPr>
          <w:b/>
          <w:bCs/>
          <w:noProof/>
          <w:kern w:val="2"/>
          <w:sz w:val="24"/>
          <w:szCs w:val="24"/>
          <w:lang w:eastAsia="en-GB"/>
          <w14:ligatures w14:val="standardContextual"/>
        </w:rPr>
      </w:pPr>
      <w:hyperlink w:anchor="_Toc218884624" w:history="1">
        <w:r w:rsidRPr="00C07E5A">
          <w:rPr>
            <w:rStyle w:val="Hyperlink"/>
            <w:noProof/>
          </w:rPr>
          <w:t>Table 8. Province Based Beneficiary Numbers who completed Vocational Trainings</w:t>
        </w:r>
        <w:r>
          <w:rPr>
            <w:noProof/>
            <w:webHidden/>
          </w:rPr>
          <w:tab/>
        </w:r>
        <w:r>
          <w:rPr>
            <w:noProof/>
            <w:webHidden/>
          </w:rPr>
          <w:fldChar w:fldCharType="begin"/>
        </w:r>
        <w:r>
          <w:rPr>
            <w:noProof/>
            <w:webHidden/>
          </w:rPr>
          <w:instrText xml:space="preserve"> PAGEREF _Toc218884624 \h </w:instrText>
        </w:r>
        <w:r>
          <w:rPr>
            <w:noProof/>
            <w:webHidden/>
          </w:rPr>
        </w:r>
        <w:r>
          <w:rPr>
            <w:noProof/>
            <w:webHidden/>
          </w:rPr>
          <w:fldChar w:fldCharType="separate"/>
        </w:r>
        <w:r w:rsidR="00802EA7">
          <w:rPr>
            <w:noProof/>
            <w:webHidden/>
          </w:rPr>
          <w:t>34</w:t>
        </w:r>
        <w:r>
          <w:rPr>
            <w:noProof/>
            <w:webHidden/>
          </w:rPr>
          <w:fldChar w:fldCharType="end"/>
        </w:r>
      </w:hyperlink>
    </w:p>
    <w:p w14:paraId="0DEC49C7" w14:textId="7AE2F018" w:rsidR="005E3A6B" w:rsidRDefault="005E3A6B" w:rsidP="00DC521D">
      <w:pPr>
        <w:pStyle w:val="TableofFigures"/>
        <w:rPr>
          <w:b/>
          <w:bCs/>
          <w:noProof/>
          <w:kern w:val="2"/>
          <w:sz w:val="24"/>
          <w:szCs w:val="24"/>
          <w:lang w:eastAsia="en-GB"/>
          <w14:ligatures w14:val="standardContextual"/>
        </w:rPr>
      </w:pPr>
      <w:hyperlink w:anchor="_Toc218884625" w:history="1">
        <w:r w:rsidRPr="00C07E5A">
          <w:rPr>
            <w:rStyle w:val="Hyperlink"/>
            <w:noProof/>
          </w:rPr>
          <w:t>Table 9.  Province Based Beneficiary Numbers who employed</w:t>
        </w:r>
        <w:r>
          <w:rPr>
            <w:noProof/>
            <w:webHidden/>
          </w:rPr>
          <w:tab/>
        </w:r>
        <w:r>
          <w:rPr>
            <w:noProof/>
            <w:webHidden/>
          </w:rPr>
          <w:fldChar w:fldCharType="begin"/>
        </w:r>
        <w:r>
          <w:rPr>
            <w:noProof/>
            <w:webHidden/>
          </w:rPr>
          <w:instrText xml:space="preserve"> PAGEREF _Toc218884625 \h </w:instrText>
        </w:r>
        <w:r>
          <w:rPr>
            <w:noProof/>
            <w:webHidden/>
          </w:rPr>
        </w:r>
        <w:r>
          <w:rPr>
            <w:noProof/>
            <w:webHidden/>
          </w:rPr>
          <w:fldChar w:fldCharType="separate"/>
        </w:r>
        <w:r w:rsidR="00802EA7">
          <w:rPr>
            <w:noProof/>
            <w:webHidden/>
          </w:rPr>
          <w:t>34</w:t>
        </w:r>
        <w:r>
          <w:rPr>
            <w:noProof/>
            <w:webHidden/>
          </w:rPr>
          <w:fldChar w:fldCharType="end"/>
        </w:r>
      </w:hyperlink>
    </w:p>
    <w:p w14:paraId="3CD713B0" w14:textId="213CAB6B" w:rsidR="005E3A6B" w:rsidRDefault="005E3A6B" w:rsidP="00DC521D">
      <w:pPr>
        <w:pStyle w:val="TableofFigures"/>
        <w:rPr>
          <w:b/>
          <w:bCs/>
          <w:noProof/>
          <w:kern w:val="2"/>
          <w:sz w:val="24"/>
          <w:szCs w:val="24"/>
          <w:lang w:eastAsia="en-GB"/>
          <w14:ligatures w14:val="standardContextual"/>
        </w:rPr>
      </w:pPr>
      <w:hyperlink w:anchor="_Toc218884626" w:history="1">
        <w:r w:rsidRPr="00C07E5A">
          <w:rPr>
            <w:rStyle w:val="Hyperlink"/>
            <w:noProof/>
          </w:rPr>
          <w:t>Table 10. List of vocational and technical trainings provided to date</w:t>
        </w:r>
        <w:r>
          <w:rPr>
            <w:noProof/>
            <w:webHidden/>
          </w:rPr>
          <w:tab/>
        </w:r>
        <w:r>
          <w:rPr>
            <w:noProof/>
            <w:webHidden/>
          </w:rPr>
          <w:fldChar w:fldCharType="begin"/>
        </w:r>
        <w:r>
          <w:rPr>
            <w:noProof/>
            <w:webHidden/>
          </w:rPr>
          <w:instrText xml:space="preserve"> PAGEREF _Toc218884626 \h </w:instrText>
        </w:r>
        <w:r>
          <w:rPr>
            <w:noProof/>
            <w:webHidden/>
          </w:rPr>
        </w:r>
        <w:r>
          <w:rPr>
            <w:noProof/>
            <w:webHidden/>
          </w:rPr>
          <w:fldChar w:fldCharType="separate"/>
        </w:r>
        <w:r w:rsidR="00802EA7">
          <w:rPr>
            <w:noProof/>
            <w:webHidden/>
          </w:rPr>
          <w:t>35</w:t>
        </w:r>
        <w:r>
          <w:rPr>
            <w:noProof/>
            <w:webHidden/>
          </w:rPr>
          <w:fldChar w:fldCharType="end"/>
        </w:r>
      </w:hyperlink>
    </w:p>
    <w:p w14:paraId="221B20DB" w14:textId="3851C81F" w:rsidR="005E3A6B" w:rsidRDefault="005E3A6B" w:rsidP="00DC521D">
      <w:pPr>
        <w:pStyle w:val="TableofFigures"/>
        <w:rPr>
          <w:b/>
          <w:bCs/>
          <w:noProof/>
          <w:kern w:val="2"/>
          <w:sz w:val="24"/>
          <w:szCs w:val="24"/>
          <w:lang w:eastAsia="en-GB"/>
          <w14:ligatures w14:val="standardContextual"/>
        </w:rPr>
      </w:pPr>
      <w:hyperlink w:anchor="_Toc218884627" w:history="1">
        <w:r w:rsidRPr="00C07E5A">
          <w:rPr>
            <w:rStyle w:val="Hyperlink"/>
            <w:noProof/>
          </w:rPr>
          <w:t>Table 11. List of Agricultural Organizations Selected for the Support Program</w:t>
        </w:r>
        <w:r>
          <w:rPr>
            <w:noProof/>
            <w:webHidden/>
          </w:rPr>
          <w:tab/>
        </w:r>
        <w:r>
          <w:rPr>
            <w:noProof/>
            <w:webHidden/>
          </w:rPr>
          <w:fldChar w:fldCharType="begin"/>
        </w:r>
        <w:r>
          <w:rPr>
            <w:noProof/>
            <w:webHidden/>
          </w:rPr>
          <w:instrText xml:space="preserve"> PAGEREF _Toc218884627 \h </w:instrText>
        </w:r>
        <w:r>
          <w:rPr>
            <w:noProof/>
            <w:webHidden/>
          </w:rPr>
        </w:r>
        <w:r>
          <w:rPr>
            <w:noProof/>
            <w:webHidden/>
          </w:rPr>
          <w:fldChar w:fldCharType="separate"/>
        </w:r>
        <w:r w:rsidR="00802EA7">
          <w:rPr>
            <w:noProof/>
            <w:webHidden/>
          </w:rPr>
          <w:t>36</w:t>
        </w:r>
        <w:r>
          <w:rPr>
            <w:noProof/>
            <w:webHidden/>
          </w:rPr>
          <w:fldChar w:fldCharType="end"/>
        </w:r>
      </w:hyperlink>
    </w:p>
    <w:p w14:paraId="05C823D7" w14:textId="2F88EBD5" w:rsidR="005E3A6B" w:rsidRDefault="005E3A6B" w:rsidP="00DC521D">
      <w:pPr>
        <w:pStyle w:val="TableofFigures"/>
        <w:rPr>
          <w:b/>
          <w:bCs/>
          <w:noProof/>
          <w:kern w:val="2"/>
          <w:sz w:val="24"/>
          <w:szCs w:val="24"/>
          <w:lang w:eastAsia="en-GB"/>
          <w14:ligatures w14:val="standardContextual"/>
        </w:rPr>
      </w:pPr>
      <w:hyperlink w:anchor="_Toc218884628" w:history="1">
        <w:r w:rsidRPr="00C07E5A">
          <w:rPr>
            <w:rStyle w:val="Hyperlink"/>
            <w:noProof/>
          </w:rPr>
          <w:t>Table 12. Reports prepared and submitted during the first year of the project</w:t>
        </w:r>
        <w:r>
          <w:rPr>
            <w:noProof/>
            <w:webHidden/>
          </w:rPr>
          <w:tab/>
        </w:r>
        <w:r>
          <w:rPr>
            <w:noProof/>
            <w:webHidden/>
          </w:rPr>
          <w:fldChar w:fldCharType="begin"/>
        </w:r>
        <w:r>
          <w:rPr>
            <w:noProof/>
            <w:webHidden/>
          </w:rPr>
          <w:instrText xml:space="preserve"> PAGEREF _Toc218884628 \h </w:instrText>
        </w:r>
        <w:r>
          <w:rPr>
            <w:noProof/>
            <w:webHidden/>
          </w:rPr>
        </w:r>
        <w:r>
          <w:rPr>
            <w:noProof/>
            <w:webHidden/>
          </w:rPr>
          <w:fldChar w:fldCharType="separate"/>
        </w:r>
        <w:r w:rsidR="00802EA7">
          <w:rPr>
            <w:noProof/>
            <w:webHidden/>
          </w:rPr>
          <w:t>50</w:t>
        </w:r>
        <w:r>
          <w:rPr>
            <w:noProof/>
            <w:webHidden/>
          </w:rPr>
          <w:fldChar w:fldCharType="end"/>
        </w:r>
      </w:hyperlink>
    </w:p>
    <w:p w14:paraId="6A139E02" w14:textId="32CC1A8E" w:rsidR="005E3A6B" w:rsidRDefault="005E3A6B" w:rsidP="00DC521D">
      <w:pPr>
        <w:pStyle w:val="TableofFigures"/>
        <w:rPr>
          <w:b/>
          <w:bCs/>
          <w:noProof/>
          <w:kern w:val="2"/>
          <w:sz w:val="24"/>
          <w:szCs w:val="24"/>
          <w:lang w:eastAsia="en-GB"/>
          <w14:ligatures w14:val="standardContextual"/>
        </w:rPr>
      </w:pPr>
      <w:hyperlink w:anchor="_Toc218884629" w:history="1">
        <w:r w:rsidRPr="00C07E5A">
          <w:rPr>
            <w:rStyle w:val="Hyperlink"/>
            <w:noProof/>
          </w:rPr>
          <w:t>Table 13. Updated Risk Assessment</w:t>
        </w:r>
        <w:r>
          <w:rPr>
            <w:noProof/>
            <w:webHidden/>
          </w:rPr>
          <w:tab/>
        </w:r>
        <w:r>
          <w:rPr>
            <w:noProof/>
            <w:webHidden/>
          </w:rPr>
          <w:fldChar w:fldCharType="begin"/>
        </w:r>
        <w:r>
          <w:rPr>
            <w:noProof/>
            <w:webHidden/>
          </w:rPr>
          <w:instrText xml:space="preserve"> PAGEREF _Toc218884629 \h </w:instrText>
        </w:r>
        <w:r>
          <w:rPr>
            <w:noProof/>
            <w:webHidden/>
          </w:rPr>
        </w:r>
        <w:r>
          <w:rPr>
            <w:noProof/>
            <w:webHidden/>
          </w:rPr>
          <w:fldChar w:fldCharType="separate"/>
        </w:r>
        <w:r w:rsidR="00802EA7">
          <w:rPr>
            <w:noProof/>
            <w:webHidden/>
          </w:rPr>
          <w:t>57</w:t>
        </w:r>
        <w:r>
          <w:rPr>
            <w:noProof/>
            <w:webHidden/>
          </w:rPr>
          <w:fldChar w:fldCharType="end"/>
        </w:r>
      </w:hyperlink>
    </w:p>
    <w:p w14:paraId="0DA1A7B1" w14:textId="5B237AB3" w:rsidR="005E3A6B" w:rsidRDefault="005E3A6B" w:rsidP="00DC521D">
      <w:pPr>
        <w:pStyle w:val="TableofFigures"/>
        <w:rPr>
          <w:b/>
          <w:bCs/>
          <w:noProof/>
          <w:kern w:val="2"/>
          <w:sz w:val="24"/>
          <w:szCs w:val="24"/>
          <w:lang w:eastAsia="en-GB"/>
          <w14:ligatures w14:val="standardContextual"/>
        </w:rPr>
      </w:pPr>
      <w:hyperlink w:anchor="_Toc218884630" w:history="1">
        <w:r w:rsidRPr="00C07E5A">
          <w:rPr>
            <w:rStyle w:val="Hyperlink"/>
            <w:noProof/>
          </w:rPr>
          <w:t>Table 14. Key Results of the Action as of 30.11.2025 as per the revised Logical Framework of the Action</w:t>
        </w:r>
        <w:r>
          <w:rPr>
            <w:noProof/>
            <w:webHidden/>
          </w:rPr>
          <w:tab/>
        </w:r>
        <w:r>
          <w:rPr>
            <w:noProof/>
            <w:webHidden/>
          </w:rPr>
          <w:fldChar w:fldCharType="begin"/>
        </w:r>
        <w:r>
          <w:rPr>
            <w:noProof/>
            <w:webHidden/>
          </w:rPr>
          <w:instrText xml:space="preserve"> PAGEREF _Toc218884630 \h </w:instrText>
        </w:r>
        <w:r>
          <w:rPr>
            <w:noProof/>
            <w:webHidden/>
          </w:rPr>
        </w:r>
        <w:r>
          <w:rPr>
            <w:noProof/>
            <w:webHidden/>
          </w:rPr>
          <w:fldChar w:fldCharType="separate"/>
        </w:r>
        <w:r w:rsidR="00802EA7">
          <w:rPr>
            <w:noProof/>
            <w:webHidden/>
          </w:rPr>
          <w:t>59</w:t>
        </w:r>
        <w:r>
          <w:rPr>
            <w:noProof/>
            <w:webHidden/>
          </w:rPr>
          <w:fldChar w:fldCharType="end"/>
        </w:r>
      </w:hyperlink>
    </w:p>
    <w:p w14:paraId="5B51C914" w14:textId="0DAAF989" w:rsidR="00E960AD" w:rsidRDefault="00410E01">
      <w:pPr>
        <w:pStyle w:val="TableofFigures"/>
        <w:rPr>
          <w:highlight w:val="yellow"/>
        </w:rPr>
      </w:pPr>
      <w:r>
        <w:rPr>
          <w:highlight w:val="yellow"/>
        </w:rPr>
        <w:fldChar w:fldCharType="end"/>
      </w:r>
    </w:p>
    <w:p w14:paraId="6CE6DFE3" w14:textId="77777777" w:rsidR="00E960AD" w:rsidRDefault="00E960AD">
      <w:pPr>
        <w:pStyle w:val="TableofFigures"/>
        <w:rPr>
          <w:highlight w:val="yellow"/>
        </w:rPr>
      </w:pPr>
    </w:p>
    <w:p w14:paraId="4EEA849A" w14:textId="77777777" w:rsidR="00E960AD" w:rsidRDefault="00E960AD">
      <w:pPr>
        <w:pStyle w:val="TableofFigures"/>
        <w:rPr>
          <w:highlight w:val="yellow"/>
        </w:rPr>
      </w:pPr>
    </w:p>
    <w:p w14:paraId="2A835530" w14:textId="74835D22" w:rsidR="00AB7408" w:rsidRPr="001F4D7A" w:rsidRDefault="00AB7408">
      <w:pPr>
        <w:pStyle w:val="TableofFigures"/>
        <w:rPr>
          <w:b/>
          <w:highlight w:val="yellow"/>
        </w:rPr>
      </w:pPr>
      <w:r w:rsidRPr="3621869A">
        <w:rPr>
          <w:b/>
          <w:bCs/>
          <w:highlight w:val="yellow"/>
        </w:rPr>
        <w:fldChar w:fldCharType="begin"/>
      </w:r>
      <w:r w:rsidRPr="00043660">
        <w:rPr>
          <w:highlight w:val="yellow"/>
        </w:rPr>
        <w:instrText xml:space="preserve"> TOC \h \z \c "Table" </w:instrText>
      </w:r>
      <w:r w:rsidRPr="3621869A">
        <w:rPr>
          <w:b/>
          <w:bCs/>
          <w:highlight w:val="yellow"/>
        </w:rPr>
        <w:fldChar w:fldCharType="end"/>
      </w:r>
    </w:p>
    <w:p w14:paraId="0B67E670" w14:textId="4326053E" w:rsidR="00AB7408" w:rsidRPr="00140456" w:rsidRDefault="18BC6128" w:rsidP="00A9B0FA">
      <w:pPr>
        <w:spacing w:after="120" w:line="276" w:lineRule="auto"/>
        <w:contextualSpacing/>
        <w:rPr>
          <w:rFonts w:ascii="Arial" w:hAnsi="Arial" w:cs="Arial"/>
          <w:b/>
          <w:bCs/>
          <w:i/>
          <w:iCs/>
          <w:color w:val="0070C0"/>
          <w:sz w:val="21"/>
          <w:szCs w:val="21"/>
        </w:rPr>
      </w:pPr>
      <w:r w:rsidRPr="00A9B0FA">
        <w:rPr>
          <w:rFonts w:ascii="Arial" w:hAnsi="Arial" w:cs="Arial"/>
          <w:b/>
          <w:bCs/>
          <w:i/>
          <w:iCs/>
          <w:color w:val="0070C0"/>
          <w:sz w:val="21"/>
          <w:szCs w:val="21"/>
        </w:rPr>
        <w:t xml:space="preserve">List of </w:t>
      </w:r>
      <w:r w:rsidR="00B7414E" w:rsidRPr="00A9B0FA">
        <w:rPr>
          <w:rFonts w:ascii="Arial" w:hAnsi="Arial" w:cs="Arial"/>
          <w:b/>
          <w:bCs/>
          <w:i/>
          <w:iCs/>
          <w:color w:val="0070C0"/>
          <w:sz w:val="21"/>
          <w:szCs w:val="21"/>
        </w:rPr>
        <w:t>Annexes</w:t>
      </w:r>
    </w:p>
    <w:p w14:paraId="30F63839" w14:textId="77777777" w:rsidR="007C7BE8" w:rsidRDefault="007C7BE8">
      <w:pPr>
        <w:pStyle w:val="TableofFigures"/>
        <w:rPr>
          <w:rStyle w:val="Hyperlink"/>
          <w:rFonts w:ascii="Times New Roman" w:eastAsia="Batang" w:hAnsi="Times New Roman" w:cs="Times New Roman"/>
          <w:noProof/>
          <w:sz w:val="24"/>
          <w:szCs w:val="24"/>
        </w:rPr>
      </w:pPr>
      <w:hyperlink r:id="rId16" w:history="1">
        <w:r w:rsidRPr="0059657A">
          <w:rPr>
            <w:rStyle w:val="Hyperlink"/>
          </w:rPr>
          <w:t>Annex 1: C1_Outreach Strategy</w:t>
        </w:r>
      </w:hyperlink>
    </w:p>
    <w:p w14:paraId="70D7B38D" w14:textId="77777777" w:rsidR="007C7BE8" w:rsidRPr="00247C79" w:rsidRDefault="007C7BE8">
      <w:pPr>
        <w:pStyle w:val="TableofFigures"/>
        <w:rPr>
          <w:rStyle w:val="Hyperlink"/>
        </w:rPr>
      </w:pPr>
      <w:r w:rsidRPr="00247C79">
        <w:rPr>
          <w:rStyle w:val="Hyperlink"/>
        </w:rPr>
        <w:t xml:space="preserve">Annex 2 - </w:t>
      </w:r>
      <w:hyperlink r:id="rId17" w:history="1">
        <w:r w:rsidRPr="00247C79">
          <w:rPr>
            <w:rStyle w:val="Hyperlink"/>
          </w:rPr>
          <w:t>INSURE ATP Implementation Guidelines</w:t>
        </w:r>
      </w:hyperlink>
    </w:p>
    <w:p w14:paraId="1E10280D" w14:textId="77777777" w:rsidR="007C7BE8" w:rsidRPr="00247C79" w:rsidRDefault="007C7BE8">
      <w:pPr>
        <w:pStyle w:val="TableofFigures"/>
        <w:rPr>
          <w:rStyle w:val="Hyperlink"/>
        </w:rPr>
      </w:pPr>
      <w:hyperlink r:id="rId18" w:history="1">
        <w:r w:rsidRPr="00247C79">
          <w:rPr>
            <w:rStyle w:val="Hyperlink"/>
          </w:rPr>
          <w:t>Annex 3: Workshop Result Report Turkish language curriculum</w:t>
        </w:r>
      </w:hyperlink>
    </w:p>
    <w:p w14:paraId="6CDD5010" w14:textId="77777777" w:rsidR="007C7BE8" w:rsidRPr="00247C79" w:rsidRDefault="007C7BE8">
      <w:pPr>
        <w:pStyle w:val="TableofFigures"/>
        <w:rPr>
          <w:rStyle w:val="Hyperlink"/>
        </w:rPr>
      </w:pPr>
      <w:hyperlink r:id="rId19" w:history="1">
        <w:r w:rsidRPr="00247C79">
          <w:rPr>
            <w:rStyle w:val="Hyperlink"/>
          </w:rPr>
          <w:t>Annex 4: Selection Criteria of PECs</w:t>
        </w:r>
      </w:hyperlink>
      <w:r w:rsidRPr="00247C79">
        <w:rPr>
          <w:rStyle w:val="Hyperlink"/>
        </w:rPr>
        <w:t xml:space="preserve">, </w:t>
      </w:r>
    </w:p>
    <w:p w14:paraId="015571C0" w14:textId="77777777" w:rsidR="007C7BE8" w:rsidRPr="00247C79" w:rsidRDefault="007C7BE8">
      <w:pPr>
        <w:pStyle w:val="TableofFigures"/>
        <w:rPr>
          <w:rStyle w:val="Hyperlink"/>
        </w:rPr>
      </w:pPr>
      <w:hyperlink r:id="rId20" w:history="1">
        <w:r w:rsidRPr="00247C79">
          <w:rPr>
            <w:rStyle w:val="Hyperlink"/>
          </w:rPr>
          <w:t>Annex 5: Field visit report for PEC selection</w:t>
        </w:r>
      </w:hyperlink>
    </w:p>
    <w:p w14:paraId="45F970A5" w14:textId="77777777" w:rsidR="007C7BE8" w:rsidRPr="00247C79" w:rsidRDefault="007C7BE8">
      <w:pPr>
        <w:pStyle w:val="TableofFigures"/>
        <w:rPr>
          <w:rStyle w:val="Hyperlink"/>
        </w:rPr>
      </w:pPr>
      <w:hyperlink r:id="rId21" w:history="1">
        <w:r w:rsidRPr="00247C79">
          <w:rPr>
            <w:rStyle w:val="Hyperlink"/>
          </w:rPr>
          <w:t>Annex 6: Trainer selection criteria</w:t>
        </w:r>
      </w:hyperlink>
    </w:p>
    <w:p w14:paraId="0D6355FE" w14:textId="77777777" w:rsidR="007C7BE8" w:rsidRPr="00247C79" w:rsidRDefault="007C7BE8">
      <w:pPr>
        <w:pStyle w:val="TableofFigures"/>
        <w:rPr>
          <w:rStyle w:val="Hyperlink"/>
        </w:rPr>
      </w:pPr>
      <w:hyperlink r:id="rId22" w:history="1">
        <w:r w:rsidRPr="00247C79">
          <w:rPr>
            <w:rStyle w:val="Hyperlink"/>
          </w:rPr>
          <w:t>Annex 7: F2F ToT Result Report</w:t>
        </w:r>
      </w:hyperlink>
    </w:p>
    <w:p w14:paraId="36E6AD5E" w14:textId="77777777" w:rsidR="007C7BE8" w:rsidRPr="00FE1987" w:rsidRDefault="007C7BE8">
      <w:pPr>
        <w:pStyle w:val="TableofFigures"/>
        <w:rPr>
          <w:rStyle w:val="Hyperlink"/>
        </w:rPr>
      </w:pPr>
      <w:hyperlink r:id="rId23">
        <w:r w:rsidRPr="00FE1987">
          <w:rPr>
            <w:rStyle w:val="Hyperlink"/>
          </w:rPr>
          <w:t>Annex 8 – Application Guideline and Evaluation Framework</w:t>
        </w:r>
      </w:hyperlink>
    </w:p>
    <w:p w14:paraId="4A95BC8D" w14:textId="77777777" w:rsidR="007C7BE8" w:rsidRPr="00FE1987" w:rsidRDefault="007C7BE8">
      <w:pPr>
        <w:pStyle w:val="TableofFigures"/>
        <w:rPr>
          <w:rStyle w:val="Hyperlink"/>
        </w:rPr>
      </w:pPr>
      <w:hyperlink r:id="rId24">
        <w:r w:rsidRPr="00FE1987">
          <w:rPr>
            <w:rStyle w:val="Hyperlink"/>
          </w:rPr>
          <w:t>Annex 9-Adana Workshop Report</w:t>
        </w:r>
      </w:hyperlink>
    </w:p>
    <w:p w14:paraId="6D6F390C" w14:textId="77777777" w:rsidR="007C7BE8" w:rsidRPr="00FE1987" w:rsidRDefault="007C7BE8">
      <w:pPr>
        <w:pStyle w:val="TableofFigures"/>
        <w:rPr>
          <w:rStyle w:val="Hyperlink"/>
        </w:rPr>
      </w:pPr>
      <w:hyperlink r:id="rId25" w:history="1">
        <w:r w:rsidRPr="00FE1987">
          <w:rPr>
            <w:rStyle w:val="Hyperlink"/>
          </w:rPr>
          <w:t>Annex 10- Stakeholder Mapping</w:t>
        </w:r>
      </w:hyperlink>
    </w:p>
    <w:p w14:paraId="5EEC7AAB" w14:textId="77777777" w:rsidR="007C7BE8" w:rsidRPr="00FE1987" w:rsidRDefault="007C7BE8">
      <w:pPr>
        <w:pStyle w:val="TableofFigures"/>
        <w:rPr>
          <w:rStyle w:val="Hyperlink"/>
        </w:rPr>
      </w:pPr>
      <w:hyperlink r:id="rId26" w:history="1">
        <w:r w:rsidRPr="00FE1987">
          <w:rPr>
            <w:rStyle w:val="Hyperlink"/>
          </w:rPr>
          <w:t>Annex 11: SCM 1 MoM</w:t>
        </w:r>
      </w:hyperlink>
    </w:p>
    <w:p w14:paraId="312ACEF5" w14:textId="77777777" w:rsidR="007C7BE8" w:rsidRPr="00DC521D" w:rsidRDefault="007C7BE8">
      <w:pPr>
        <w:pStyle w:val="TableofFigures"/>
        <w:rPr>
          <w:rStyle w:val="Hyperlink"/>
          <w:rFonts w:asciiTheme="minorHAnsi" w:hAnsiTheme="minorHAnsi" w:cstheme="minorBidi"/>
          <w:sz w:val="20"/>
          <w:szCs w:val="20"/>
        </w:rPr>
      </w:pPr>
      <w:hyperlink r:id="rId27" w:history="1">
        <w:r w:rsidRPr="00FE1987">
          <w:rPr>
            <w:rStyle w:val="Hyperlink"/>
          </w:rPr>
          <w:t xml:space="preserve"> Annex 12: Work Plan</w:t>
        </w:r>
      </w:hyperlink>
    </w:p>
    <w:p w14:paraId="525268DD" w14:textId="77777777" w:rsidR="007C7BE8" w:rsidRPr="00FE1987" w:rsidRDefault="007C7BE8">
      <w:pPr>
        <w:pStyle w:val="TableofFigures"/>
        <w:rPr>
          <w:rStyle w:val="Hyperlink"/>
        </w:rPr>
      </w:pPr>
      <w:hyperlink r:id="rId28" w:history="1">
        <w:r w:rsidRPr="00FE1987">
          <w:rPr>
            <w:rStyle w:val="Hyperlink"/>
          </w:rPr>
          <w:t>Annex 13: INSURE 1st Progress Budget Report</w:t>
        </w:r>
      </w:hyperlink>
    </w:p>
    <w:p w14:paraId="3E8DDAA6" w14:textId="77777777" w:rsidR="007C7BE8" w:rsidRPr="00247C79" w:rsidRDefault="007C7BE8">
      <w:pPr>
        <w:pStyle w:val="TableofFigures"/>
        <w:rPr>
          <w:rStyle w:val="Hyperlink"/>
        </w:rPr>
      </w:pPr>
    </w:p>
    <w:p w14:paraId="6309EF83" w14:textId="77777777" w:rsidR="007C7BE8" w:rsidRDefault="007C7BE8" w:rsidP="007C7BE8"/>
    <w:p w14:paraId="2D32F079" w14:textId="77777777" w:rsidR="00EB0044" w:rsidRDefault="00EB0044" w:rsidP="3621869A">
      <w:pPr>
        <w:spacing w:after="120" w:line="276" w:lineRule="auto"/>
        <w:contextualSpacing/>
        <w:rPr>
          <w:rFonts w:ascii="Arial" w:hAnsi="Arial" w:cs="Arial"/>
          <w:b/>
          <w:bCs/>
          <w:i/>
          <w:iCs/>
          <w:color w:val="0070C0"/>
          <w:sz w:val="21"/>
          <w:szCs w:val="21"/>
          <w:highlight w:val="yellow"/>
        </w:rPr>
      </w:pPr>
    </w:p>
    <w:p w14:paraId="30CD22BD" w14:textId="016F9B85" w:rsidR="00D27E3F" w:rsidRPr="00E73532" w:rsidRDefault="009D39FA" w:rsidP="3621869A">
      <w:pPr>
        <w:spacing w:after="120" w:line="276" w:lineRule="auto"/>
        <w:contextualSpacing/>
        <w:rPr>
          <w:rFonts w:ascii="Arial" w:hAnsi="Arial" w:cs="Arial"/>
          <w:b/>
          <w:bCs/>
          <w:i/>
          <w:iCs/>
          <w:color w:val="0070C0"/>
          <w:sz w:val="21"/>
          <w:szCs w:val="21"/>
        </w:rPr>
      </w:pPr>
      <w:hyperlink r:id="rId29" w:history="1">
        <w:r w:rsidRPr="00E73532">
          <w:rPr>
            <w:rStyle w:val="Hyperlink"/>
            <w:rFonts w:ascii="Arial" w:hAnsi="Arial" w:cs="Arial"/>
            <w:b/>
            <w:bCs/>
            <w:i/>
            <w:iCs/>
            <w:sz w:val="21"/>
            <w:szCs w:val="21"/>
          </w:rPr>
          <w:t>Audio-visual pool</w:t>
        </w:r>
      </w:hyperlink>
    </w:p>
    <w:p w14:paraId="08BCC506" w14:textId="7A016E87" w:rsidR="00065DE0" w:rsidRDefault="00065DE0" w:rsidP="1A3646B0">
      <w:pPr>
        <w:rPr>
          <w:rFonts w:ascii="Arial" w:hAnsi="Arial" w:cs="Arial"/>
          <w:sz w:val="21"/>
          <w:szCs w:val="21"/>
        </w:rPr>
      </w:pPr>
      <w:hyperlink r:id="rId30" w:history="1">
        <w:r w:rsidRPr="00065DE0">
          <w:rPr>
            <w:rStyle w:val="Hyperlink"/>
            <w:rFonts w:ascii="Arial" w:hAnsi="Arial" w:cs="Arial"/>
            <w:sz w:val="21"/>
            <w:szCs w:val="21"/>
          </w:rPr>
          <w:t>INSURE Project</w:t>
        </w:r>
      </w:hyperlink>
    </w:p>
    <w:p w14:paraId="327A1C3F" w14:textId="7D0D0EC1" w:rsidR="00065DE0" w:rsidRDefault="006A07C5" w:rsidP="006A07C5">
      <w:pPr>
        <w:pStyle w:val="ListParagraph"/>
        <w:numPr>
          <w:ilvl w:val="0"/>
          <w:numId w:val="46"/>
        </w:numPr>
        <w:rPr>
          <w:rFonts w:ascii="Arial" w:hAnsi="Arial" w:cs="Arial"/>
          <w:sz w:val="21"/>
          <w:szCs w:val="21"/>
        </w:rPr>
      </w:pPr>
      <w:hyperlink r:id="rId31" w:history="1">
        <w:r w:rsidRPr="006A07C5">
          <w:rPr>
            <w:rStyle w:val="Hyperlink"/>
            <w:rFonts w:ascii="Arial" w:hAnsi="Arial" w:cs="Arial"/>
            <w:sz w:val="21"/>
            <w:szCs w:val="21"/>
          </w:rPr>
          <w:t>Launch Event</w:t>
        </w:r>
      </w:hyperlink>
    </w:p>
    <w:p w14:paraId="4167F949" w14:textId="7E69AC12" w:rsidR="006A07C5" w:rsidRDefault="006A07C5" w:rsidP="006A07C5">
      <w:pPr>
        <w:pStyle w:val="ListParagraph"/>
        <w:numPr>
          <w:ilvl w:val="0"/>
          <w:numId w:val="46"/>
        </w:numPr>
        <w:rPr>
          <w:rFonts w:ascii="Arial" w:hAnsi="Arial" w:cs="Arial"/>
          <w:sz w:val="21"/>
          <w:szCs w:val="21"/>
        </w:rPr>
      </w:pPr>
      <w:hyperlink r:id="rId32" w:history="1">
        <w:r w:rsidRPr="000C25CA">
          <w:rPr>
            <w:rStyle w:val="Hyperlink"/>
            <w:rFonts w:ascii="Arial" w:hAnsi="Arial" w:cs="Arial"/>
            <w:sz w:val="21"/>
            <w:szCs w:val="21"/>
          </w:rPr>
          <w:t>Management Meetings</w:t>
        </w:r>
      </w:hyperlink>
    </w:p>
    <w:p w14:paraId="6B6E195E" w14:textId="09C9DCCE" w:rsidR="006A07C5" w:rsidRPr="006A07C5" w:rsidRDefault="006A07C5" w:rsidP="006A07C5">
      <w:pPr>
        <w:pStyle w:val="ListParagraph"/>
        <w:numPr>
          <w:ilvl w:val="0"/>
          <w:numId w:val="46"/>
        </w:numPr>
        <w:rPr>
          <w:rFonts w:ascii="Arial" w:hAnsi="Arial" w:cs="Arial"/>
          <w:sz w:val="21"/>
          <w:szCs w:val="21"/>
        </w:rPr>
      </w:pPr>
      <w:hyperlink r:id="rId33" w:history="1">
        <w:r w:rsidRPr="00516B1A">
          <w:rPr>
            <w:rStyle w:val="Hyperlink"/>
            <w:rFonts w:ascii="Arial" w:hAnsi="Arial" w:cs="Arial"/>
            <w:sz w:val="21"/>
            <w:szCs w:val="21"/>
          </w:rPr>
          <w:t xml:space="preserve">Steering Committee Meeting </w:t>
        </w:r>
      </w:hyperlink>
    </w:p>
    <w:p w14:paraId="7DCA903F" w14:textId="1A3B4561" w:rsidR="00AB7408" w:rsidRDefault="00B90B53" w:rsidP="1A3646B0">
      <w:pPr>
        <w:rPr>
          <w:rFonts w:ascii="Arial" w:hAnsi="Arial" w:cs="Arial"/>
          <w:sz w:val="21"/>
          <w:szCs w:val="21"/>
        </w:rPr>
      </w:pPr>
      <w:hyperlink r:id="rId34" w:history="1">
        <w:r w:rsidRPr="00B90B53">
          <w:rPr>
            <w:rStyle w:val="Hyperlink"/>
            <w:rFonts w:ascii="Arial" w:hAnsi="Arial" w:cs="Arial"/>
            <w:sz w:val="21"/>
            <w:szCs w:val="21"/>
          </w:rPr>
          <w:t>Component 1 – Skills Development for Improved Emplo</w:t>
        </w:r>
        <w:r w:rsidR="00516B1A">
          <w:rPr>
            <w:rStyle w:val="Hyperlink"/>
            <w:rFonts w:ascii="Arial" w:hAnsi="Arial" w:cs="Arial"/>
            <w:sz w:val="21"/>
            <w:szCs w:val="21"/>
          </w:rPr>
          <w:t>ya</w:t>
        </w:r>
        <w:r w:rsidRPr="00B90B53">
          <w:rPr>
            <w:rStyle w:val="Hyperlink"/>
            <w:rFonts w:ascii="Arial" w:hAnsi="Arial" w:cs="Arial"/>
            <w:sz w:val="21"/>
            <w:szCs w:val="21"/>
          </w:rPr>
          <w:t>bility</w:t>
        </w:r>
      </w:hyperlink>
    </w:p>
    <w:p w14:paraId="22A92A94" w14:textId="537E5F98" w:rsidR="00B90B53" w:rsidRPr="00140456" w:rsidRDefault="00B90B53" w:rsidP="1A3646B0">
      <w:pPr>
        <w:rPr>
          <w:rFonts w:ascii="Arial" w:hAnsi="Arial" w:cs="Arial"/>
          <w:sz w:val="21"/>
          <w:szCs w:val="21"/>
        </w:rPr>
      </w:pPr>
      <w:hyperlink r:id="rId35" w:history="1">
        <w:r w:rsidRPr="00A6748A">
          <w:rPr>
            <w:rStyle w:val="Hyperlink"/>
            <w:rFonts w:ascii="Arial" w:hAnsi="Arial" w:cs="Arial"/>
            <w:sz w:val="21"/>
            <w:szCs w:val="21"/>
          </w:rPr>
          <w:t>Component 2 – Strengthening Seasonal Agricultural Capacities in Rural Areas</w:t>
        </w:r>
      </w:hyperlink>
    </w:p>
    <w:p w14:paraId="7052D2CF" w14:textId="0EEADA95" w:rsidR="00EE66B5" w:rsidRPr="009D39FA" w:rsidRDefault="00480057" w:rsidP="00DC521D">
      <w:pPr>
        <w:pStyle w:val="TableofFigures"/>
      </w:pPr>
      <w:r w:rsidRPr="00140456">
        <w:rPr>
          <w:b/>
          <w:bCs/>
        </w:rPr>
        <w:fldChar w:fldCharType="begin"/>
      </w:r>
      <w:r w:rsidRPr="00140456">
        <w:instrText xml:space="preserve"> TOC \h \z \c "Photo" </w:instrText>
      </w:r>
      <w:r w:rsidRPr="00140456">
        <w:rPr>
          <w:b/>
          <w:bCs/>
        </w:rPr>
        <w:fldChar w:fldCharType="separate"/>
      </w:r>
    </w:p>
    <w:p w14:paraId="04CEBE55" w14:textId="346E4536" w:rsidR="00204AAF" w:rsidRPr="00140456" w:rsidRDefault="00480057" w:rsidP="1A3646B0">
      <w:pPr>
        <w:rPr>
          <w:rFonts w:ascii="Arial" w:hAnsi="Arial" w:cs="Arial"/>
          <w:sz w:val="21"/>
          <w:szCs w:val="21"/>
        </w:rPr>
      </w:pPr>
      <w:r w:rsidRPr="00140456">
        <w:rPr>
          <w:rFonts w:ascii="Arial" w:hAnsi="Arial" w:cs="Arial"/>
          <w:sz w:val="21"/>
          <w:szCs w:val="21"/>
        </w:rPr>
        <w:fldChar w:fldCharType="end"/>
      </w:r>
      <w:r w:rsidRPr="00140456">
        <w:rPr>
          <w:rFonts w:ascii="Arial" w:hAnsi="Arial" w:cs="Arial"/>
          <w:sz w:val="21"/>
          <w:szCs w:val="21"/>
        </w:rPr>
        <w:br w:type="page"/>
      </w:r>
    </w:p>
    <w:p w14:paraId="224BD377" w14:textId="77777777" w:rsidR="00ED4542" w:rsidRPr="00140456" w:rsidRDefault="00ED4542" w:rsidP="1A3646B0">
      <w:pPr>
        <w:pStyle w:val="BodyText2"/>
        <w:spacing w:before="120" w:line="276" w:lineRule="auto"/>
        <w:rPr>
          <w:rFonts w:ascii="Arial" w:hAnsi="Arial" w:cs="Arial"/>
        </w:rPr>
        <w:sectPr w:rsidR="00ED4542" w:rsidRPr="00140456" w:rsidSect="005A2FD0">
          <w:headerReference w:type="default" r:id="rId36"/>
          <w:footerReference w:type="even" r:id="rId37"/>
          <w:footerReference w:type="default" r:id="rId38"/>
          <w:headerReference w:type="first" r:id="rId39"/>
          <w:footerReference w:type="first" r:id="rId40"/>
          <w:pgSz w:w="11900" w:h="16840"/>
          <w:pgMar w:top="3261" w:right="1412" w:bottom="1418" w:left="1418" w:header="176" w:footer="113" w:gutter="0"/>
          <w:cols w:space="708"/>
          <w:titlePg/>
          <w:docGrid w:linePitch="360"/>
        </w:sectPr>
      </w:pPr>
    </w:p>
    <w:p w14:paraId="5D1BF325" w14:textId="33705785" w:rsidR="00827C4F" w:rsidRPr="00F45778" w:rsidRDefault="50210A35" w:rsidP="76158150">
      <w:pPr>
        <w:pStyle w:val="BodyText2"/>
        <w:spacing w:before="120" w:line="276" w:lineRule="auto"/>
        <w:rPr>
          <w:rFonts w:ascii="Arial" w:hAnsi="Arial" w:cs="Arial"/>
          <w:b/>
          <w:i/>
          <w:sz w:val="22"/>
          <w:szCs w:val="22"/>
          <w:u w:val="single"/>
        </w:rPr>
      </w:pPr>
      <w:r w:rsidRPr="00F45778">
        <w:rPr>
          <w:rFonts w:ascii="Arial" w:hAnsi="Arial" w:cs="Arial"/>
          <w:b/>
          <w:i/>
          <w:sz w:val="22"/>
          <w:szCs w:val="22"/>
          <w:u w:val="single"/>
        </w:rPr>
        <w:t>K</w:t>
      </w:r>
      <w:r w:rsidR="196FE4C7" w:rsidRPr="00F45778">
        <w:rPr>
          <w:rFonts w:ascii="Arial" w:hAnsi="Arial" w:cs="Arial"/>
          <w:b/>
          <w:i/>
          <w:sz w:val="22"/>
          <w:szCs w:val="22"/>
          <w:u w:val="single"/>
        </w:rPr>
        <w:t xml:space="preserve">ey </w:t>
      </w:r>
      <w:r w:rsidR="5EB7F83E" w:rsidRPr="00F45778">
        <w:rPr>
          <w:rFonts w:ascii="Arial" w:hAnsi="Arial" w:cs="Arial"/>
          <w:b/>
          <w:i/>
          <w:sz w:val="22"/>
          <w:szCs w:val="22"/>
          <w:u w:val="single"/>
        </w:rPr>
        <w:t xml:space="preserve">highlights </w:t>
      </w:r>
      <w:r w:rsidR="49003DF5" w:rsidRPr="00F45778">
        <w:rPr>
          <w:rFonts w:ascii="Arial" w:hAnsi="Arial" w:cs="Arial"/>
          <w:b/>
          <w:i/>
          <w:sz w:val="22"/>
          <w:szCs w:val="22"/>
          <w:u w:val="single"/>
        </w:rPr>
        <w:t>of the Action</w:t>
      </w:r>
      <w:r w:rsidR="1EC40CA5" w:rsidRPr="00F45778">
        <w:rPr>
          <w:rFonts w:ascii="Arial" w:hAnsi="Arial" w:cs="Arial"/>
          <w:b/>
          <w:i/>
          <w:sz w:val="22"/>
          <w:szCs w:val="22"/>
          <w:u w:val="single"/>
        </w:rPr>
        <w:t xml:space="preserve">: </w:t>
      </w:r>
    </w:p>
    <w:p w14:paraId="682EC143" w14:textId="79599D0F" w:rsidR="006E7FDB" w:rsidRPr="00F45778" w:rsidRDefault="7E264B93" w:rsidP="001F4D7A">
      <w:pPr>
        <w:spacing w:after="120"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Brief information about activities, achievements, delays and plans for next ter</w:t>
      </w:r>
      <w:r w:rsidR="5FF418D0" w:rsidRPr="00F45778">
        <w:rPr>
          <w:rFonts w:ascii="Arial" w:eastAsiaTheme="minorEastAsia" w:hAnsi="Arial" w:cs="Arial"/>
          <w:sz w:val="22"/>
          <w:szCs w:val="22"/>
        </w:rPr>
        <w:t>m.</w:t>
      </w:r>
    </w:p>
    <w:p w14:paraId="137F8F9F" w14:textId="2C925B8F" w:rsidR="006E7FDB" w:rsidRPr="00F45778" w:rsidRDefault="0D55EFED" w:rsidP="76158150">
      <w:pPr>
        <w:spacing w:after="120" w:line="276" w:lineRule="auto"/>
        <w:rPr>
          <w:rFonts w:ascii="Arial" w:eastAsiaTheme="minorEastAsia" w:hAnsi="Arial" w:cs="Arial"/>
          <w:b/>
          <w:sz w:val="22"/>
          <w:szCs w:val="22"/>
          <w:u w:val="single"/>
          <w:lang w:eastAsia="en-US"/>
        </w:rPr>
      </w:pPr>
      <w:r w:rsidRPr="00F45778">
        <w:rPr>
          <w:rFonts w:ascii="Arial" w:eastAsiaTheme="minorEastAsia" w:hAnsi="Arial" w:cs="Arial"/>
          <w:b/>
          <w:sz w:val="22"/>
          <w:szCs w:val="22"/>
          <w:u w:val="single"/>
        </w:rPr>
        <w:t>C</w:t>
      </w:r>
      <w:r w:rsidR="4AACF8DA" w:rsidRPr="00F45778">
        <w:rPr>
          <w:rFonts w:ascii="Arial" w:eastAsiaTheme="minorEastAsia" w:hAnsi="Arial" w:cs="Arial"/>
          <w:b/>
          <w:sz w:val="22"/>
          <w:szCs w:val="22"/>
          <w:u w:val="single"/>
        </w:rPr>
        <w:t xml:space="preserve">omponent </w:t>
      </w:r>
      <w:r w:rsidR="4F08C72F" w:rsidRPr="00F45778">
        <w:rPr>
          <w:rFonts w:ascii="Arial" w:eastAsiaTheme="minorEastAsia" w:hAnsi="Arial" w:cs="Arial"/>
          <w:b/>
          <w:sz w:val="22"/>
          <w:szCs w:val="22"/>
          <w:u w:val="single"/>
        </w:rPr>
        <w:t>1</w:t>
      </w:r>
      <w:r w:rsidR="53FDE750" w:rsidRPr="00F45778">
        <w:rPr>
          <w:rFonts w:ascii="Arial" w:eastAsiaTheme="minorEastAsia" w:hAnsi="Arial" w:cs="Arial"/>
          <w:b/>
          <w:sz w:val="22"/>
          <w:szCs w:val="22"/>
          <w:u w:val="single"/>
        </w:rPr>
        <w:t>: Skills Development for Improved Employability</w:t>
      </w:r>
    </w:p>
    <w:p w14:paraId="283B4017" w14:textId="5055AD54"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During the reporting period, the project concentrated on strengthening institutional systems, finalizing curricula, and completing preparatory activities to ensure the effective rollout of Applied Training Programs (ATP), Turkish language courses, and soft skills trainings in the next phase. While direct beneficiary trainings had not yet commenced, substantial progress was achieved in establishing the legal, technical, and operational foundations required for large-scale implementation.</w:t>
      </w:r>
    </w:p>
    <w:p w14:paraId="655B58F8" w14:textId="5477C0E7"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336BBB30" w14:textId="2618D604" w:rsidR="006E7FDB" w:rsidRPr="00F45778" w:rsidRDefault="10A14A34" w:rsidP="68772084">
      <w:pPr>
        <w:shd w:val="clear" w:color="auto" w:fill="FFFFFF" w:themeFill="background1"/>
        <w:spacing w:line="276" w:lineRule="auto"/>
        <w:jc w:val="both"/>
        <w:rPr>
          <w:rFonts w:ascii="Arial" w:eastAsiaTheme="minorEastAsia" w:hAnsi="Arial" w:cs="Arial"/>
          <w:sz w:val="22"/>
          <w:szCs w:val="22"/>
          <w:lang w:eastAsia="en-US"/>
        </w:rPr>
      </w:pPr>
      <w:r w:rsidRPr="68772084">
        <w:rPr>
          <w:rFonts w:ascii="Arial" w:eastAsiaTheme="minorEastAsia" w:hAnsi="Arial" w:cs="Arial"/>
          <w:sz w:val="22"/>
          <w:szCs w:val="22"/>
        </w:rPr>
        <w:t xml:space="preserve">Key progress under the employability component included the initiation of revisions to the </w:t>
      </w:r>
      <w:r w:rsidR="5969DACC" w:rsidRPr="68772084">
        <w:rPr>
          <w:rFonts w:ascii="Arial" w:eastAsiaTheme="minorEastAsia" w:hAnsi="Arial" w:cs="Arial"/>
          <w:sz w:val="22"/>
          <w:szCs w:val="22"/>
        </w:rPr>
        <w:t>A</w:t>
      </w:r>
      <w:r w:rsidR="7E52AB14" w:rsidRPr="68772084">
        <w:rPr>
          <w:rFonts w:ascii="Arial" w:eastAsiaTheme="minorEastAsia" w:hAnsi="Arial" w:cs="Arial"/>
          <w:sz w:val="22"/>
          <w:szCs w:val="22"/>
        </w:rPr>
        <w:t>TP</w:t>
      </w:r>
      <w:r w:rsidRPr="68772084">
        <w:rPr>
          <w:rFonts w:ascii="Arial" w:eastAsiaTheme="minorEastAsia" w:hAnsi="Arial" w:cs="Arial"/>
          <w:sz w:val="22"/>
          <w:szCs w:val="22"/>
        </w:rPr>
        <w:t xml:space="preserve"> implementation guidelines, led by İŞKUR. This process aims to standardize ATP procedures and align the model with field-level needs through updated guidelines and a supporting legislative framework. In parallel, a comprehensive </w:t>
      </w:r>
      <w:commentRangeStart w:id="8"/>
      <w:commentRangeStart w:id="9"/>
      <w:r w:rsidRPr="68772084">
        <w:rPr>
          <w:rFonts w:ascii="Arial" w:eastAsiaTheme="minorEastAsia" w:hAnsi="Arial" w:cs="Arial"/>
          <w:sz w:val="22"/>
          <w:szCs w:val="22"/>
        </w:rPr>
        <w:t>outreach strategy</w:t>
      </w:r>
      <w:r w:rsidR="4E801294" w:rsidRPr="68772084">
        <w:rPr>
          <w:rFonts w:ascii="Arial" w:eastAsiaTheme="minorEastAsia" w:hAnsi="Arial" w:cs="Arial"/>
          <w:sz w:val="22"/>
          <w:szCs w:val="22"/>
        </w:rPr>
        <w:t xml:space="preserve"> (</w:t>
      </w:r>
      <w:hyperlink r:id="rId41" w:history="1">
        <w:r w:rsidR="4E801294" w:rsidRPr="00DC521D">
          <w:rPr>
            <w:rStyle w:val="Hyperlink"/>
            <w:rFonts w:ascii="Arial" w:eastAsiaTheme="minorEastAsia" w:hAnsi="Arial" w:cs="Arial"/>
            <w:i/>
            <w:iCs/>
            <w:sz w:val="22"/>
            <w:szCs w:val="22"/>
          </w:rPr>
          <w:t xml:space="preserve">Annex </w:t>
        </w:r>
        <w:r w:rsidR="26412EA2" w:rsidRPr="00DC521D">
          <w:rPr>
            <w:rStyle w:val="Hyperlink"/>
            <w:rFonts w:ascii="Arial" w:eastAsiaTheme="minorEastAsia" w:hAnsi="Arial" w:cs="Arial"/>
            <w:i/>
            <w:iCs/>
            <w:sz w:val="22"/>
            <w:szCs w:val="22"/>
          </w:rPr>
          <w:t>1</w:t>
        </w:r>
        <w:r w:rsidR="6A83F8EB" w:rsidRPr="00DC521D">
          <w:rPr>
            <w:rStyle w:val="Hyperlink"/>
            <w:rFonts w:ascii="Arial" w:eastAsiaTheme="minorEastAsia" w:hAnsi="Arial" w:cs="Arial"/>
            <w:i/>
            <w:iCs/>
            <w:sz w:val="22"/>
            <w:szCs w:val="22"/>
          </w:rPr>
          <w:t>: C1_Outreach Strategy</w:t>
        </w:r>
      </w:hyperlink>
      <w:r w:rsidR="4E801294" w:rsidRPr="68772084">
        <w:rPr>
          <w:rFonts w:ascii="Arial" w:eastAsiaTheme="minorEastAsia" w:hAnsi="Arial" w:cs="Arial"/>
          <w:sz w:val="22"/>
          <w:szCs w:val="22"/>
        </w:rPr>
        <w:t>)</w:t>
      </w:r>
      <w:r w:rsidRPr="68772084">
        <w:rPr>
          <w:rFonts w:ascii="Arial" w:eastAsiaTheme="minorEastAsia" w:hAnsi="Arial" w:cs="Arial"/>
          <w:sz w:val="22"/>
          <w:szCs w:val="22"/>
        </w:rPr>
        <w:t xml:space="preserve"> </w:t>
      </w:r>
      <w:commentRangeEnd w:id="8"/>
      <w:r w:rsidR="741D12A0" w:rsidRPr="68772084">
        <w:rPr>
          <w:rStyle w:val="CommentReference"/>
          <w:rFonts w:ascii="Arial" w:eastAsiaTheme="minorEastAsia" w:hAnsi="Arial" w:cs="Arial"/>
          <w:sz w:val="22"/>
          <w:szCs w:val="22"/>
        </w:rPr>
        <w:commentReference w:id="8"/>
      </w:r>
      <w:commentRangeEnd w:id="9"/>
      <w:r w:rsidRPr="68772084">
        <w:rPr>
          <w:rStyle w:val="CommentReference"/>
          <w:rFonts w:ascii="Arial" w:eastAsiaTheme="minorEastAsia" w:hAnsi="Arial" w:cs="Arial"/>
          <w:sz w:val="22"/>
          <w:szCs w:val="22"/>
        </w:rPr>
        <w:commentReference w:id="9"/>
      </w:r>
      <w:r w:rsidRPr="68772084">
        <w:rPr>
          <w:rFonts w:ascii="Arial" w:eastAsiaTheme="minorEastAsia" w:hAnsi="Arial" w:cs="Arial"/>
          <w:sz w:val="22"/>
          <w:szCs w:val="22"/>
        </w:rPr>
        <w:t>was developed to support employer engagement, beneficiary outreach, and social cohesion across 10 pilot provinces, ensuring context-sensitive and inclusive implementation.</w:t>
      </w:r>
    </w:p>
    <w:p w14:paraId="7A2AA0DE" w14:textId="09E83A73"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5A213E45" w14:textId="092A536B"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Significant achievements were also recorded in strengthening the training management capacity of İŞKUR and DGILF. A secure and modular Distance Learning Management System (LMS) was fully developed in cooperation with Anadolu University. The system integrates assessment, tracking, and reporting functions and complies with GDPR/KVKK standards. Six training packages, including soft skills content, were completed, and the LMS is currently in the final approval stage.</w:t>
      </w:r>
    </w:p>
    <w:p w14:paraId="7A218AB7" w14:textId="15C3FB1A"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5B45BA11" w14:textId="3A9D9389"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 xml:space="preserve">Capacity-building efforts resulted in the successful delivery of a blended Training of Trainers </w:t>
      </w:r>
      <w:r w:rsidR="025FB9A2" w:rsidRPr="00F45778">
        <w:rPr>
          <w:rFonts w:ascii="Arial" w:eastAsiaTheme="minorEastAsia" w:hAnsi="Arial" w:cs="Arial"/>
          <w:sz w:val="22"/>
          <w:szCs w:val="22"/>
        </w:rPr>
        <w:t>(ToT)</w:t>
      </w:r>
      <w:r w:rsidRPr="00F45778">
        <w:rPr>
          <w:rFonts w:ascii="Arial" w:eastAsiaTheme="minorEastAsia" w:hAnsi="Arial" w:cs="Arial"/>
          <w:sz w:val="22"/>
          <w:szCs w:val="22"/>
        </w:rPr>
        <w:t xml:space="preserve"> for Turkish language </w:t>
      </w:r>
      <w:r w:rsidR="22A3A170" w:rsidRPr="00F45778">
        <w:rPr>
          <w:rFonts w:ascii="Arial" w:eastAsiaTheme="minorEastAsia" w:hAnsi="Arial" w:cs="Arial"/>
          <w:sz w:val="22"/>
          <w:szCs w:val="22"/>
        </w:rPr>
        <w:t>trainers</w:t>
      </w:r>
      <w:r w:rsidR="4F08C72F" w:rsidRPr="00F45778">
        <w:rPr>
          <w:rFonts w:ascii="Arial" w:eastAsiaTheme="minorEastAsia" w:hAnsi="Arial" w:cs="Arial"/>
          <w:sz w:val="22"/>
          <w:szCs w:val="22"/>
        </w:rPr>
        <w:t>.</w:t>
      </w:r>
      <w:r w:rsidRPr="00F45778">
        <w:rPr>
          <w:rFonts w:ascii="Arial" w:eastAsiaTheme="minorEastAsia" w:hAnsi="Arial" w:cs="Arial"/>
          <w:sz w:val="22"/>
          <w:szCs w:val="22"/>
        </w:rPr>
        <w:t xml:space="preserve"> A total of 33 master trainers were certified, generating 885 person-training days and significantly enhancing institutional readiness for course delivery. In addition, six sector-specific Turkish language curricula aligned with CEFR standards</w:t>
      </w:r>
      <w:r w:rsidR="497948E6" w:rsidRPr="00F45778">
        <w:rPr>
          <w:rFonts w:ascii="Arial" w:eastAsiaTheme="minorEastAsia" w:hAnsi="Arial" w:cs="Arial"/>
          <w:sz w:val="22"/>
          <w:szCs w:val="22"/>
        </w:rPr>
        <w:t>,</w:t>
      </w:r>
      <w:r w:rsidRPr="00F45778">
        <w:rPr>
          <w:rFonts w:ascii="Arial" w:eastAsiaTheme="minorEastAsia" w:hAnsi="Arial" w:cs="Arial"/>
          <w:sz w:val="22"/>
          <w:szCs w:val="22"/>
        </w:rPr>
        <w:t xml:space="preserve"> and the </w:t>
      </w:r>
      <w:r w:rsidRPr="00F45778">
        <w:rPr>
          <w:rFonts w:ascii="Arial" w:hAnsi="Arial" w:cs="Arial"/>
          <w:sz w:val="22"/>
          <w:szCs w:val="22"/>
        </w:rPr>
        <w:t xml:space="preserve">Türkiye </w:t>
      </w:r>
      <w:r w:rsidR="5304C556" w:rsidRPr="00F45778">
        <w:rPr>
          <w:rFonts w:ascii="Arial" w:hAnsi="Arial" w:cs="Arial"/>
          <w:sz w:val="22"/>
          <w:szCs w:val="22"/>
        </w:rPr>
        <w:t xml:space="preserve">Century </w:t>
      </w:r>
      <w:r w:rsidR="4A0F0DDD" w:rsidRPr="00F45778">
        <w:rPr>
          <w:rFonts w:ascii="Arial" w:hAnsi="Arial" w:cs="Arial"/>
          <w:sz w:val="22"/>
          <w:szCs w:val="22"/>
        </w:rPr>
        <w:t>Education</w:t>
      </w:r>
      <w:r w:rsidR="5304C556" w:rsidRPr="00F45778">
        <w:rPr>
          <w:rFonts w:ascii="Arial" w:hAnsi="Arial" w:cs="Arial"/>
          <w:sz w:val="22"/>
          <w:szCs w:val="22"/>
        </w:rPr>
        <w:t xml:space="preserve"> Model</w:t>
      </w:r>
      <w:r w:rsidR="5304C556" w:rsidRPr="00F45778">
        <w:rPr>
          <w:rFonts w:ascii="Arial" w:eastAsiaTheme="minorEastAsia" w:hAnsi="Arial" w:cs="Arial"/>
          <w:sz w:val="22"/>
          <w:szCs w:val="22"/>
        </w:rPr>
        <w:t xml:space="preserve"> (</w:t>
      </w:r>
      <w:r w:rsidR="4F08C72F" w:rsidRPr="00F45778">
        <w:rPr>
          <w:rFonts w:ascii="Arial" w:eastAsiaTheme="minorEastAsia" w:hAnsi="Arial" w:cs="Arial"/>
          <w:sz w:val="22"/>
          <w:szCs w:val="22"/>
        </w:rPr>
        <w:t xml:space="preserve">Türkiye </w:t>
      </w:r>
      <w:r w:rsidRPr="00F45778">
        <w:rPr>
          <w:rFonts w:ascii="Arial" w:eastAsiaTheme="minorEastAsia" w:hAnsi="Arial" w:cs="Arial"/>
          <w:sz w:val="22"/>
          <w:szCs w:val="22"/>
        </w:rPr>
        <w:t>Yüzyılı Maarif Modeli</w:t>
      </w:r>
      <w:r w:rsidR="4C519506" w:rsidRPr="00F45778">
        <w:rPr>
          <w:rFonts w:ascii="Arial" w:eastAsiaTheme="minorEastAsia" w:hAnsi="Arial" w:cs="Arial"/>
          <w:sz w:val="22"/>
          <w:szCs w:val="22"/>
        </w:rPr>
        <w:t>)</w:t>
      </w:r>
      <w:r w:rsidRPr="00F45778">
        <w:rPr>
          <w:rFonts w:ascii="Arial" w:eastAsiaTheme="minorEastAsia" w:hAnsi="Arial" w:cs="Arial"/>
          <w:sz w:val="22"/>
          <w:szCs w:val="22"/>
        </w:rPr>
        <w:t xml:space="preserve"> were developed and approved by the Ministry of National Education, ensuring nationwide applicability through Public Education </w:t>
      </w:r>
      <w:r w:rsidR="00F065B8" w:rsidRPr="00F45778">
        <w:rPr>
          <w:rFonts w:ascii="Arial" w:eastAsiaTheme="minorEastAsia" w:hAnsi="Arial" w:cs="Arial"/>
          <w:sz w:val="22"/>
          <w:szCs w:val="22"/>
        </w:rPr>
        <w:t>Centres</w:t>
      </w:r>
      <w:r w:rsidRPr="00F45778">
        <w:rPr>
          <w:rFonts w:ascii="Arial" w:eastAsiaTheme="minorEastAsia" w:hAnsi="Arial" w:cs="Arial"/>
          <w:sz w:val="22"/>
          <w:szCs w:val="22"/>
        </w:rPr>
        <w:t>.</w:t>
      </w:r>
    </w:p>
    <w:p w14:paraId="1D0AF904" w14:textId="49E2B833"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2D411C7F" w14:textId="6C5FBDDA"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 xml:space="preserve">Institutional coordination and knowledge exchange were further strengthened through workshops and seminars for İŞKUR and DGILF personnel, focusing on work permit procedures, project implementation, and employer engagement. Procurement processes </w:t>
      </w:r>
      <w:r w:rsidR="5EF4B27B" w:rsidRPr="00F45778">
        <w:rPr>
          <w:rFonts w:ascii="Arial" w:eastAsiaTheme="minorEastAsia" w:hAnsi="Arial" w:cs="Arial"/>
          <w:sz w:val="22"/>
          <w:szCs w:val="22"/>
        </w:rPr>
        <w:t>are</w:t>
      </w:r>
      <w:r w:rsidR="4F08C72F" w:rsidRPr="00F45778">
        <w:rPr>
          <w:rFonts w:ascii="Arial" w:eastAsiaTheme="minorEastAsia" w:hAnsi="Arial" w:cs="Arial"/>
          <w:sz w:val="22"/>
          <w:szCs w:val="22"/>
        </w:rPr>
        <w:t xml:space="preserve"> </w:t>
      </w:r>
      <w:r w:rsidRPr="00F45778">
        <w:rPr>
          <w:rFonts w:ascii="Arial" w:eastAsiaTheme="minorEastAsia" w:hAnsi="Arial" w:cs="Arial"/>
          <w:sz w:val="22"/>
          <w:szCs w:val="22"/>
        </w:rPr>
        <w:t>advanced for recruitment and payroll management services, IT infrastructure, and training equipment, with several contracts finalized and others entering approval stages.</w:t>
      </w:r>
    </w:p>
    <w:p w14:paraId="5C97B9EE" w14:textId="7D61AAC7" w:rsidR="2C306232" w:rsidRPr="00F45778" w:rsidRDefault="2C306232" w:rsidP="1A59E0DE">
      <w:pPr>
        <w:shd w:val="clear" w:color="auto" w:fill="FFFFFF" w:themeFill="background1"/>
        <w:spacing w:line="276" w:lineRule="auto"/>
        <w:jc w:val="both"/>
        <w:rPr>
          <w:rFonts w:ascii="Arial" w:eastAsiaTheme="minorEastAsia" w:hAnsi="Arial" w:cs="Arial"/>
          <w:sz w:val="22"/>
          <w:szCs w:val="22"/>
          <w:lang w:eastAsia="en-US"/>
        </w:rPr>
      </w:pPr>
    </w:p>
    <w:p w14:paraId="4DB05718" w14:textId="5BAC86CB"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Some delays occurred due to the time required for legislative revisions, system approvals, and procurement procedures. These delays were administrative in nature and resulted in the rescheduling of training delivery activities to the first quarter of 2026, without affecting the overall project objectives.</w:t>
      </w:r>
    </w:p>
    <w:p w14:paraId="26BEA7E6" w14:textId="16DBB081" w:rsidR="006E7FDB" w:rsidRPr="00F45778" w:rsidRDefault="741D12A0" w:rsidP="76158150">
      <w:pPr>
        <w:shd w:val="clear" w:color="auto" w:fill="FFFFFF" w:themeFill="background1"/>
        <w:spacing w:line="276" w:lineRule="auto"/>
        <w:jc w:val="both"/>
        <w:rPr>
          <w:rFonts w:ascii="Arial" w:eastAsiaTheme="minorEastAsia" w:hAnsi="Arial" w:cs="Arial"/>
          <w:sz w:val="22"/>
          <w:szCs w:val="22"/>
          <w:lang w:eastAsia="en-US"/>
        </w:rPr>
      </w:pPr>
      <w:r w:rsidRPr="00F45778">
        <w:rPr>
          <w:rFonts w:ascii="Arial" w:eastAsiaTheme="minorEastAsia" w:hAnsi="Arial" w:cs="Arial"/>
          <w:sz w:val="22"/>
          <w:szCs w:val="22"/>
        </w:rPr>
        <w:t xml:space="preserve">In the upcoming period, the project will shift from preparatory work to implementation. </w:t>
      </w:r>
      <w:r w:rsidR="4F08C72F" w:rsidRPr="00F45778">
        <w:rPr>
          <w:rFonts w:ascii="Arial" w:eastAsiaTheme="minorEastAsia" w:hAnsi="Arial" w:cs="Arial"/>
          <w:sz w:val="22"/>
          <w:szCs w:val="22"/>
        </w:rPr>
        <w:t>A</w:t>
      </w:r>
      <w:r w:rsidR="7AF5E8F9" w:rsidRPr="00F45778">
        <w:rPr>
          <w:rFonts w:ascii="Arial" w:eastAsiaTheme="minorEastAsia" w:hAnsi="Arial" w:cs="Arial"/>
          <w:sz w:val="22"/>
          <w:szCs w:val="22"/>
        </w:rPr>
        <w:t>TP</w:t>
      </w:r>
      <w:r w:rsidRPr="00F45778">
        <w:rPr>
          <w:rFonts w:ascii="Arial" w:eastAsiaTheme="minorEastAsia" w:hAnsi="Arial" w:cs="Arial"/>
          <w:sz w:val="22"/>
          <w:szCs w:val="22"/>
        </w:rPr>
        <w:t xml:space="preserve"> will commence in </w:t>
      </w:r>
      <w:r w:rsidR="1CFB7198" w:rsidRPr="00F45778">
        <w:rPr>
          <w:rFonts w:ascii="Arial" w:eastAsiaTheme="minorEastAsia" w:hAnsi="Arial" w:cs="Arial"/>
          <w:sz w:val="22"/>
          <w:szCs w:val="22"/>
        </w:rPr>
        <w:t>10</w:t>
      </w:r>
      <w:r w:rsidRPr="00F45778">
        <w:rPr>
          <w:rFonts w:ascii="Arial" w:eastAsiaTheme="minorEastAsia" w:hAnsi="Arial" w:cs="Arial"/>
          <w:sz w:val="22"/>
          <w:szCs w:val="22"/>
        </w:rPr>
        <w:t xml:space="preserve"> provinces, alongside the launch of Turkish language courses and online soft skills trainings. Additional mentor trainings, vehicle rental procurement, and continued institutional support will accompany this transition to ensure effective and sustainable delivery.</w:t>
      </w:r>
    </w:p>
    <w:p w14:paraId="4F6E8914" w14:textId="77777777" w:rsidR="006E7FDB" w:rsidRPr="00F45778" w:rsidRDefault="006E7FDB" w:rsidP="76158150">
      <w:pPr>
        <w:shd w:val="clear" w:color="auto" w:fill="FFFFFF" w:themeFill="background1"/>
        <w:spacing w:line="276" w:lineRule="auto"/>
        <w:jc w:val="both"/>
        <w:rPr>
          <w:rFonts w:ascii="Arial" w:eastAsiaTheme="minorEastAsia" w:hAnsi="Arial" w:cs="Arial"/>
          <w:sz w:val="22"/>
          <w:szCs w:val="22"/>
          <w:lang w:eastAsia="en-US"/>
        </w:rPr>
      </w:pPr>
    </w:p>
    <w:p w14:paraId="7FB8D4C9" w14:textId="2693C0D1" w:rsidR="007159BC" w:rsidRPr="00F45778" w:rsidRDefault="1C030DB2" w:rsidP="76158150">
      <w:pPr>
        <w:shd w:val="clear" w:color="auto" w:fill="FFFFFF" w:themeFill="background1"/>
        <w:spacing w:line="276" w:lineRule="auto"/>
        <w:jc w:val="both"/>
        <w:rPr>
          <w:rFonts w:ascii="Arial" w:eastAsiaTheme="minorEastAsia" w:hAnsi="Arial" w:cs="Arial"/>
          <w:b/>
          <w:sz w:val="22"/>
          <w:szCs w:val="22"/>
          <w:u w:val="single"/>
          <w:lang w:eastAsia="en-US"/>
        </w:rPr>
      </w:pPr>
      <w:r w:rsidRPr="00F45778">
        <w:rPr>
          <w:rFonts w:ascii="Arial" w:eastAsiaTheme="minorEastAsia" w:hAnsi="Arial" w:cs="Arial"/>
          <w:b/>
          <w:sz w:val="22"/>
          <w:szCs w:val="22"/>
          <w:u w:val="single"/>
        </w:rPr>
        <w:t>Component 2</w:t>
      </w:r>
      <w:r w:rsidR="003E28CE" w:rsidRPr="00F45778">
        <w:rPr>
          <w:rFonts w:ascii="Arial" w:eastAsiaTheme="minorEastAsia" w:hAnsi="Arial" w:cs="Arial"/>
          <w:b/>
          <w:sz w:val="22"/>
          <w:szCs w:val="22"/>
          <w:u w:val="single"/>
        </w:rPr>
        <w:t>: Strengthening Seasonal Agricultural capacities in Rural Areas</w:t>
      </w:r>
    </w:p>
    <w:p w14:paraId="6704A613" w14:textId="3C60CD71" w:rsidR="006E7FDB" w:rsidRPr="00F45778" w:rsidRDefault="386161FF"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The identification and registration of Seasonal Migratory Agricultural Workers (SMAWs) under the work permit exemption system was effectively implemented through close cooperation between the Turkish Red Crescent (TRC) and İŞKUR, including joint on-site workplace visits. Although the timing of the Responsible Party Agreement limited full alignment with the peak agricultural season in the first year, annual targets for 2026–2027 were revised accordingly, and no risk is foreseen for achieving the overall activity targets.</w:t>
      </w:r>
    </w:p>
    <w:p w14:paraId="787F15D6" w14:textId="12013D66"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5B1F541A" w14:textId="742E8B45" w:rsidR="006E7FDB" w:rsidRPr="00F45778" w:rsidRDefault="386161FF" w:rsidP="77701A88">
      <w:pPr>
        <w:shd w:val="clear" w:color="auto" w:fill="FFFFFF" w:themeFill="background1"/>
        <w:spacing w:line="276" w:lineRule="auto"/>
        <w:jc w:val="both"/>
        <w:rPr>
          <w:rFonts w:ascii="Arial" w:eastAsiaTheme="minorEastAsia" w:hAnsi="Arial" w:cs="Arial"/>
          <w:sz w:val="22"/>
          <w:szCs w:val="22"/>
        </w:rPr>
      </w:pPr>
      <w:commentRangeStart w:id="10"/>
      <w:commentRangeStart w:id="11"/>
      <w:r w:rsidRPr="00F45778">
        <w:rPr>
          <w:rFonts w:ascii="Arial" w:eastAsiaTheme="minorEastAsia" w:hAnsi="Arial" w:cs="Arial"/>
          <w:sz w:val="22"/>
          <w:szCs w:val="22"/>
        </w:rPr>
        <w:t xml:space="preserve">Labour market assessments </w:t>
      </w:r>
      <w:commentRangeEnd w:id="10"/>
      <w:r w:rsidR="00C1170B" w:rsidRPr="00F45778">
        <w:rPr>
          <w:rStyle w:val="CommentReference"/>
          <w:rFonts w:ascii="Arial" w:eastAsiaTheme="minorEastAsia" w:hAnsi="Arial" w:cs="Arial"/>
          <w:sz w:val="22"/>
          <w:szCs w:val="22"/>
        </w:rPr>
        <w:commentReference w:id="10"/>
      </w:r>
      <w:commentRangeEnd w:id="11"/>
      <w:r w:rsidRPr="00F45778">
        <w:rPr>
          <w:rStyle w:val="CommentReference"/>
          <w:rFonts w:ascii="Arial" w:eastAsiaTheme="minorEastAsia" w:hAnsi="Arial" w:cs="Arial"/>
          <w:sz w:val="22"/>
          <w:szCs w:val="22"/>
        </w:rPr>
        <w:commentReference w:id="11"/>
      </w:r>
      <w:r w:rsidRPr="00F45778">
        <w:rPr>
          <w:rFonts w:ascii="Arial" w:eastAsiaTheme="minorEastAsia" w:hAnsi="Arial" w:cs="Arial"/>
          <w:sz w:val="22"/>
          <w:szCs w:val="22"/>
        </w:rPr>
        <w:t xml:space="preserve">were carried out in all seven project provinces through extensive field consultations with public institutions, agricultural producers, cooperatives, academia, and private-sector actors. </w:t>
      </w:r>
    </w:p>
    <w:p w14:paraId="7F475346" w14:textId="769F6A18"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316BE6E9" w14:textId="402AB98D" w:rsidR="006E7FDB" w:rsidRPr="00F45778" w:rsidRDefault="386161FF"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 xml:space="preserve">Sector-driven profiling of applicants was conducted through TRC Community </w:t>
      </w:r>
      <w:r w:rsidR="00F065B8" w:rsidRPr="00F45778">
        <w:rPr>
          <w:rFonts w:ascii="Arial" w:eastAsiaTheme="minorEastAsia" w:hAnsi="Arial" w:cs="Arial"/>
          <w:sz w:val="22"/>
          <w:szCs w:val="22"/>
        </w:rPr>
        <w:t>Centres</w:t>
      </w:r>
      <w:r w:rsidRPr="00F45778">
        <w:rPr>
          <w:rFonts w:ascii="Arial" w:eastAsiaTheme="minorEastAsia" w:hAnsi="Arial" w:cs="Arial"/>
          <w:sz w:val="22"/>
          <w:szCs w:val="22"/>
        </w:rPr>
        <w:t xml:space="preserve">, establishing a strong evidence base for employment referrals as well as vocational and skills development activities. </w:t>
      </w:r>
      <w:r w:rsidR="7496ACE9" w:rsidRPr="00F45778">
        <w:rPr>
          <w:rFonts w:ascii="Arial" w:eastAsiaTheme="minorEastAsia" w:hAnsi="Arial" w:cs="Arial"/>
          <w:sz w:val="22"/>
          <w:szCs w:val="22"/>
        </w:rPr>
        <w:t xml:space="preserve">Throughout the reporting period </w:t>
      </w:r>
      <w:r w:rsidR="6F1637BB" w:rsidRPr="00F45778">
        <w:rPr>
          <w:rFonts w:ascii="Arial" w:eastAsiaTheme="minorEastAsia" w:hAnsi="Arial" w:cs="Arial"/>
          <w:sz w:val="22"/>
          <w:szCs w:val="22"/>
        </w:rPr>
        <w:t>2</w:t>
      </w:r>
      <w:r w:rsidR="15C311D4" w:rsidRPr="00F45778">
        <w:rPr>
          <w:rFonts w:ascii="Arial" w:eastAsiaTheme="minorEastAsia" w:hAnsi="Arial" w:cs="Arial"/>
          <w:sz w:val="22"/>
          <w:szCs w:val="22"/>
        </w:rPr>
        <w:t>,</w:t>
      </w:r>
      <w:r w:rsidR="6F1637BB" w:rsidRPr="00F45778">
        <w:rPr>
          <w:rFonts w:ascii="Arial" w:eastAsiaTheme="minorEastAsia" w:hAnsi="Arial" w:cs="Arial"/>
          <w:sz w:val="22"/>
          <w:szCs w:val="22"/>
        </w:rPr>
        <w:t>566</w:t>
      </w:r>
      <w:r w:rsidR="15C311D4" w:rsidRPr="00F45778">
        <w:rPr>
          <w:rFonts w:ascii="Arial" w:eastAsiaTheme="minorEastAsia" w:hAnsi="Arial" w:cs="Arial"/>
          <w:sz w:val="22"/>
          <w:szCs w:val="22"/>
        </w:rPr>
        <w:t xml:space="preserve"> individuals profiled, </w:t>
      </w:r>
      <w:r w:rsidR="784F9F21" w:rsidRPr="00F45778">
        <w:rPr>
          <w:rFonts w:ascii="Arial" w:eastAsiaTheme="minorEastAsia" w:hAnsi="Arial" w:cs="Arial"/>
          <w:sz w:val="22"/>
          <w:szCs w:val="22"/>
        </w:rPr>
        <w:t xml:space="preserve">489 individuals received soft skills training, </w:t>
      </w:r>
      <w:r w:rsidR="1D6AC42A" w:rsidRPr="00F45778">
        <w:rPr>
          <w:rFonts w:ascii="Arial" w:eastAsiaTheme="minorEastAsia" w:hAnsi="Arial" w:cs="Arial"/>
          <w:sz w:val="22"/>
          <w:szCs w:val="22"/>
        </w:rPr>
        <w:t xml:space="preserve">173 individuals received vocational training, 64 individuals placed </w:t>
      </w:r>
      <w:r w:rsidR="0B475CCC" w:rsidRPr="00F45778">
        <w:rPr>
          <w:rFonts w:ascii="Arial" w:eastAsiaTheme="minorEastAsia" w:hAnsi="Arial" w:cs="Arial"/>
          <w:sz w:val="22"/>
          <w:szCs w:val="22"/>
        </w:rPr>
        <w:t xml:space="preserve">in jobs and 5,502 </w:t>
      </w:r>
      <w:r w:rsidR="0CD37728" w:rsidRPr="00F45778">
        <w:rPr>
          <w:rFonts w:ascii="Arial" w:eastAsiaTheme="minorEastAsia" w:hAnsi="Arial" w:cs="Arial"/>
          <w:sz w:val="22"/>
          <w:szCs w:val="22"/>
        </w:rPr>
        <w:t>individuals</w:t>
      </w:r>
      <w:r w:rsidR="0B475CCC" w:rsidRPr="00F45778">
        <w:rPr>
          <w:rFonts w:ascii="Arial" w:eastAsiaTheme="minorEastAsia" w:hAnsi="Arial" w:cs="Arial"/>
          <w:sz w:val="22"/>
          <w:szCs w:val="22"/>
        </w:rPr>
        <w:t xml:space="preserve"> received </w:t>
      </w:r>
      <w:r w:rsidR="0CD37728" w:rsidRPr="00F45778">
        <w:rPr>
          <w:rFonts w:ascii="Arial" w:eastAsiaTheme="minorEastAsia" w:hAnsi="Arial" w:cs="Arial"/>
          <w:sz w:val="22"/>
          <w:szCs w:val="22"/>
        </w:rPr>
        <w:t>work permit exemptions.</w:t>
      </w:r>
    </w:p>
    <w:p w14:paraId="020A056B" w14:textId="2387B5CE"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76E0A83F" w14:textId="6AF4F11C"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Vocational and soft skills trainings were initiated across project provinces in close coordination with the Ministry of Agriculture and Forestry, contributing to improved employability and early job placements in agriculture and husbandry sub-sectors. Challenges related to technical capacity, particularly for applied livestock trainings, highlighted the need for continued engagement with employers and strengthened involvement of technical personnel.</w:t>
      </w:r>
    </w:p>
    <w:p w14:paraId="3823E17B" w14:textId="3FB902BF"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2257DBB1" w14:textId="788BAB45"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A cooperative support programme was successfully launched through a transparent call for applications, resulting in the selection of 14 agricultural organizations with balanced representation across provinces. Procurement lead times for machinery and equipment posed implementation challenges, necessitating a phased delivery schedule extending into early 2026.</w:t>
      </w:r>
    </w:p>
    <w:p w14:paraId="245F77C5" w14:textId="6C64E6D8"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352AE455" w14:textId="4A2F1C25"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Progress was achieved in improving seasonal agricultural settlements through the identification of a pilot site in Malatya and the completion of tendering processes for construction. While implementation requires intensive inter-institutional coordination, the activity demonstrates strong potential as a scalable model for improving living and working conditions of seasonal agricultural workers.</w:t>
      </w:r>
    </w:p>
    <w:p w14:paraId="11418500" w14:textId="18D7BA51"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1D2D86D5" w14:textId="1542C25A" w:rsidR="006E7FDB" w:rsidRPr="00F45778" w:rsidRDefault="331E8E32" w:rsidP="77701A88">
      <w:pPr>
        <w:shd w:val="clear" w:color="auto" w:fill="FFFFFF" w:themeFill="background1"/>
        <w:spacing w:line="276" w:lineRule="auto"/>
        <w:jc w:val="both"/>
        <w:rPr>
          <w:rFonts w:ascii="Arial" w:eastAsiaTheme="minorEastAsia" w:hAnsi="Arial" w:cs="Arial"/>
          <w:sz w:val="22"/>
          <w:szCs w:val="22"/>
        </w:rPr>
      </w:pPr>
      <w:r w:rsidRPr="00F45778">
        <w:rPr>
          <w:rFonts w:ascii="Arial" w:eastAsiaTheme="minorEastAsia" w:hAnsi="Arial" w:cs="Arial"/>
          <w:sz w:val="22"/>
          <w:szCs w:val="22"/>
        </w:rPr>
        <w:t>Institutional coordination and implementation support were reinforced through sustained cooperation with provincial structures and training institutions affiliated with the Ministry of Agriculture and Forestry. The Project Inception Workshop held in Adana served as a key platform for aligning stakeholders and identifying field-level challenges, with consensus emerging on the need for semi-annual coordination meetings to manage the project’s multi-actor and multi-province structure effectively.</w:t>
      </w:r>
    </w:p>
    <w:p w14:paraId="717720CB" w14:textId="6F9CD170" w:rsidR="0D0894F4" w:rsidRPr="00F45778" w:rsidRDefault="0D0894F4" w:rsidP="0D0894F4">
      <w:pPr>
        <w:shd w:val="clear" w:color="auto" w:fill="FFFFFF" w:themeFill="background1"/>
        <w:spacing w:line="276" w:lineRule="auto"/>
        <w:jc w:val="both"/>
        <w:rPr>
          <w:rFonts w:ascii="Arial" w:eastAsiaTheme="minorEastAsia" w:hAnsi="Arial" w:cs="Arial"/>
          <w:sz w:val="22"/>
          <w:szCs w:val="22"/>
        </w:rPr>
      </w:pPr>
    </w:p>
    <w:p w14:paraId="199D1A49" w14:textId="554CD201" w:rsidR="006E7FDB" w:rsidRPr="00F45778" w:rsidRDefault="1B057848" w:rsidP="1A3646B0">
      <w:pPr>
        <w:spacing w:line="259" w:lineRule="auto"/>
        <w:jc w:val="both"/>
        <w:rPr>
          <w:rFonts w:ascii="Arial" w:hAnsi="Arial" w:cs="Arial"/>
          <w:sz w:val="22"/>
          <w:szCs w:val="22"/>
        </w:rPr>
      </w:pPr>
      <w:r w:rsidRPr="00F45778">
        <w:rPr>
          <w:rFonts w:ascii="Arial" w:hAnsi="Arial" w:cs="Arial"/>
          <w:sz w:val="22"/>
          <w:szCs w:val="22"/>
        </w:rPr>
        <w:t xml:space="preserve">In order to assess the first year of the project implementation process and to share experiences gained from the field, the Second Project Workshop is planned in Bursa on </w:t>
      </w:r>
      <w:r w:rsidR="7F731D1B" w:rsidRPr="00F45778">
        <w:rPr>
          <w:rFonts w:ascii="Arial" w:hAnsi="Arial" w:cs="Arial"/>
          <w:sz w:val="22"/>
          <w:szCs w:val="22"/>
        </w:rPr>
        <w:t xml:space="preserve">early </w:t>
      </w:r>
      <w:r w:rsidRPr="00F45778">
        <w:rPr>
          <w:rFonts w:ascii="Arial" w:hAnsi="Arial" w:cs="Arial"/>
          <w:sz w:val="22"/>
          <w:szCs w:val="22"/>
        </w:rPr>
        <w:t>December 2025 in response to request from MoAF and field personnel. Following workshops will be organized throughout 2026 to assess the field needs and lessons learned to improve pr</w:t>
      </w:r>
      <w:r w:rsidR="721217EB" w:rsidRPr="00F45778">
        <w:rPr>
          <w:rFonts w:ascii="Arial" w:hAnsi="Arial" w:cs="Arial"/>
          <w:sz w:val="22"/>
          <w:szCs w:val="22"/>
        </w:rPr>
        <w:t>oject implementation.</w:t>
      </w:r>
    </w:p>
    <w:p w14:paraId="3F87B06B" w14:textId="2CD9138A" w:rsidR="00447F67" w:rsidRPr="00140456" w:rsidRDefault="00447F67" w:rsidP="001152B3">
      <w:pPr>
        <w:spacing w:after="120" w:line="276" w:lineRule="auto"/>
        <w:jc w:val="both"/>
        <w:rPr>
          <w:rFonts w:ascii="Arial" w:eastAsiaTheme="minorEastAsia" w:hAnsi="Arial" w:cs="Arial"/>
          <w:sz w:val="21"/>
          <w:szCs w:val="21"/>
          <w:lang w:eastAsia="en-US"/>
        </w:rPr>
      </w:pPr>
    </w:p>
    <w:p w14:paraId="56A8F234" w14:textId="1496D93D" w:rsidR="00447F67" w:rsidRPr="00140456" w:rsidRDefault="00447F67">
      <w:pPr>
        <w:rPr>
          <w:rFonts w:ascii="Arial" w:eastAsia="Times New Roman" w:hAnsi="Arial" w:cs="Arial"/>
          <w:color w:val="000000"/>
          <w:sz w:val="21"/>
          <w:szCs w:val="21"/>
          <w:lang w:eastAsia="en-US"/>
        </w:rPr>
      </w:pPr>
    </w:p>
    <w:p w14:paraId="200B363C" w14:textId="77777777" w:rsidR="004250E0" w:rsidRPr="00140456" w:rsidRDefault="004250E0" w:rsidP="76158150">
      <w:pPr>
        <w:rPr>
          <w:rFonts w:ascii="Arial" w:eastAsiaTheme="majorEastAsia" w:hAnsi="Arial" w:cs="Arial"/>
          <w:b/>
          <w:bCs/>
          <w:color w:val="0070C0"/>
        </w:rPr>
      </w:pPr>
      <w:bookmarkStart w:id="12" w:name="_Toc67663903"/>
      <w:r w:rsidRPr="00140456">
        <w:rPr>
          <w:rFonts w:ascii="Arial" w:hAnsi="Arial" w:cs="Arial"/>
          <w:b/>
          <w:bCs/>
          <w:color w:val="0070C0"/>
        </w:rPr>
        <w:br w:type="page"/>
      </w:r>
    </w:p>
    <w:p w14:paraId="347617A1" w14:textId="7A18AF55" w:rsidR="00447F67" w:rsidRPr="00140456" w:rsidRDefault="790C65EA" w:rsidP="7615815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13" w:name="_Toc218887444"/>
      <w:r w:rsidRPr="00140456">
        <w:rPr>
          <w:rFonts w:ascii="Arial" w:hAnsi="Arial" w:cs="Arial"/>
          <w:b/>
          <w:bCs/>
          <w:color w:val="0070C0"/>
          <w:sz w:val="24"/>
          <w:szCs w:val="24"/>
        </w:rPr>
        <w:t>Summary of the Action and the Achievements</w:t>
      </w:r>
      <w:bookmarkEnd w:id="12"/>
      <w:bookmarkEnd w:id="13"/>
    </w:p>
    <w:p w14:paraId="3175527B" w14:textId="77777777" w:rsidR="00447F67" w:rsidRPr="00140456" w:rsidRDefault="00447F67" w:rsidP="76158150">
      <w:pPr>
        <w:pStyle w:val="NormalWeb"/>
        <w:spacing w:beforeAutospacing="0" w:afterAutospacing="0" w:line="276" w:lineRule="auto"/>
        <w:contextualSpacing/>
        <w:rPr>
          <w:rFonts w:ascii="Arial" w:hAnsi="Arial" w:cs="Arial"/>
          <w:b/>
          <w:bCs/>
          <w:i/>
          <w:iCs/>
          <w:sz w:val="20"/>
          <w:szCs w:val="20"/>
        </w:rPr>
      </w:pPr>
    </w:p>
    <w:p w14:paraId="57A99633" w14:textId="196514D8" w:rsidR="00851856" w:rsidRDefault="004A6323" w:rsidP="00851856">
      <w:pPr>
        <w:pStyle w:val="Caption"/>
        <w:keepNext/>
      </w:pPr>
      <w:bookmarkStart w:id="14" w:name="_Toc218884617"/>
      <w:r>
        <w:t xml:space="preserve">Table </w:t>
      </w:r>
      <w:r>
        <w:fldChar w:fldCharType="begin"/>
      </w:r>
      <w:r>
        <w:instrText xml:space="preserve"> SEQ Table \* ARABIC </w:instrText>
      </w:r>
      <w:r>
        <w:fldChar w:fldCharType="separate"/>
      </w:r>
      <w:r w:rsidR="00802EA7">
        <w:rPr>
          <w:noProof/>
        </w:rPr>
        <w:t>1</w:t>
      </w:r>
      <w:r>
        <w:fldChar w:fldCharType="end"/>
      </w:r>
      <w:r w:rsidR="00851856">
        <w:t xml:space="preserve">. </w:t>
      </w:r>
      <w:r w:rsidR="00851856" w:rsidRPr="009A0FC5">
        <w:t>Summary of the Action</w:t>
      </w:r>
      <w:bookmarkEnd w:id="14"/>
    </w:p>
    <w:tbl>
      <w:tblPr>
        <w:tblStyle w:val="GridTable1Light-Accent1"/>
        <w:tblW w:w="9356" w:type="dxa"/>
        <w:tblInd w:w="-147" w:type="dxa"/>
        <w:tblLook w:val="04A0" w:firstRow="1" w:lastRow="0" w:firstColumn="1" w:lastColumn="0" w:noHBand="0" w:noVBand="1"/>
      </w:tblPr>
      <w:tblGrid>
        <w:gridCol w:w="1843"/>
        <w:gridCol w:w="7513"/>
      </w:tblGrid>
      <w:tr w:rsidR="00323A2F" w:rsidRPr="00FC1A93" w14:paraId="6F16AC1F" w14:textId="77777777" w:rsidTr="1BE05EF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3" w:type="dxa"/>
          </w:tcPr>
          <w:p w14:paraId="3A2BD7FC" w14:textId="77777777" w:rsidR="00447F67" w:rsidRPr="00FC1A93" w:rsidRDefault="790C65EA"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Title of the Action</w:t>
            </w:r>
          </w:p>
        </w:tc>
        <w:tc>
          <w:tcPr>
            <w:tcW w:w="7513" w:type="dxa"/>
          </w:tcPr>
          <w:p w14:paraId="3F099E9C" w14:textId="722A8A71" w:rsidR="00447F67" w:rsidRPr="00FC1A93" w:rsidRDefault="30DC9D98" w:rsidP="76158150">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C1A93">
              <w:rPr>
                <w:rFonts w:ascii="Arial" w:eastAsia="Arial" w:hAnsi="Arial" w:cs="Arial"/>
                <w:sz w:val="22"/>
                <w:szCs w:val="22"/>
              </w:rPr>
              <w:t>Integration through Employment Support in Urban and Rural Environments (INSURE)</w:t>
            </w:r>
          </w:p>
        </w:tc>
      </w:tr>
      <w:tr w:rsidR="00323A2F" w:rsidRPr="00FC1A93" w14:paraId="1E352576"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53D61F37" w14:textId="77777777" w:rsidR="00447F67" w:rsidRPr="00FC1A93" w:rsidRDefault="790C65EA"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 xml:space="preserve">EU contribution </w:t>
            </w:r>
          </w:p>
        </w:tc>
        <w:tc>
          <w:tcPr>
            <w:tcW w:w="7513" w:type="dxa"/>
          </w:tcPr>
          <w:p w14:paraId="587867DB" w14:textId="23E2644E" w:rsidR="00447F67" w:rsidRPr="00FC1A93" w:rsidRDefault="30F5D73E" w:rsidP="76158150">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72.500.000,00</w:t>
            </w:r>
            <w:r w:rsidR="2D713BC3" w:rsidRPr="00FC1A93">
              <w:rPr>
                <w:spacing w:val="-2"/>
                <w:sz w:val="22"/>
                <w:szCs w:val="22"/>
              </w:rPr>
              <w:t xml:space="preserve"> EUR</w:t>
            </w:r>
          </w:p>
        </w:tc>
      </w:tr>
      <w:tr w:rsidR="00323A2F" w:rsidRPr="00FC1A93" w14:paraId="3BB35480"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77EADEBB" w14:textId="77777777" w:rsidR="00447F67" w:rsidRPr="00FC1A93" w:rsidRDefault="790C65EA"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 xml:space="preserve">Location(s) </w:t>
            </w:r>
          </w:p>
        </w:tc>
        <w:tc>
          <w:tcPr>
            <w:tcW w:w="7513" w:type="dxa"/>
          </w:tcPr>
          <w:p w14:paraId="290292D2" w14:textId="0A4C17E0" w:rsidR="00447F67" w:rsidRPr="00FC1A93" w:rsidRDefault="6D7EBAD4" w:rsidP="76158150">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 xml:space="preserve">C1: İstanbul, Bursa, Gaziantep, Kilis, Şanlıurfa, Mardin, Hatay, </w:t>
            </w:r>
            <w:r w:rsidR="4BD487B8" w:rsidRPr="00FC1A93">
              <w:rPr>
                <w:spacing w:val="-2"/>
                <w:sz w:val="22"/>
                <w:szCs w:val="22"/>
              </w:rPr>
              <w:t>Kahramanmaraş, Adana, Mersin</w:t>
            </w:r>
          </w:p>
          <w:p w14:paraId="086F94FD" w14:textId="725DFAFB" w:rsidR="00447F67" w:rsidRPr="00FC1A93" w:rsidRDefault="748C2E33" w:rsidP="76158150">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pacing w:val="-2"/>
                <w:sz w:val="22"/>
                <w:szCs w:val="22"/>
              </w:rPr>
            </w:pPr>
            <w:r w:rsidRPr="00FC1A93">
              <w:rPr>
                <w:spacing w:val="-2"/>
                <w:sz w:val="22"/>
                <w:szCs w:val="22"/>
              </w:rPr>
              <w:t xml:space="preserve">C2: </w:t>
            </w:r>
            <w:r w:rsidR="034AD030" w:rsidRPr="00FC1A93">
              <w:rPr>
                <w:spacing w:val="-2"/>
                <w:sz w:val="22"/>
                <w:szCs w:val="22"/>
              </w:rPr>
              <w:t xml:space="preserve">Adana, Bursa, Hatay, </w:t>
            </w:r>
            <w:r w:rsidR="53635392" w:rsidRPr="00FC1A93">
              <w:rPr>
                <w:sz w:val="22"/>
                <w:szCs w:val="22"/>
              </w:rPr>
              <w:t xml:space="preserve">Konya, </w:t>
            </w:r>
            <w:r w:rsidR="4269A0D5" w:rsidRPr="00FC1A93">
              <w:rPr>
                <w:sz w:val="22"/>
                <w:szCs w:val="22"/>
              </w:rPr>
              <w:t>Malatya</w:t>
            </w:r>
            <w:r w:rsidR="034AD030" w:rsidRPr="00FC1A93">
              <w:rPr>
                <w:spacing w:val="-2"/>
                <w:sz w:val="22"/>
                <w:szCs w:val="22"/>
              </w:rPr>
              <w:t>, Mardin, Mersin, Şanlıurfa</w:t>
            </w:r>
          </w:p>
        </w:tc>
      </w:tr>
      <w:tr w:rsidR="00323A2F" w:rsidRPr="00FC1A93" w14:paraId="561697A8"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69BD7AE1" w14:textId="77777777" w:rsidR="00447F67" w:rsidRPr="00FC1A93" w:rsidRDefault="655AD981"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 xml:space="preserve">Duration </w:t>
            </w:r>
          </w:p>
        </w:tc>
        <w:tc>
          <w:tcPr>
            <w:tcW w:w="7513" w:type="dxa"/>
          </w:tcPr>
          <w:p w14:paraId="251FF56A" w14:textId="088F6709" w:rsidR="00447F67" w:rsidRPr="00FC1A93" w:rsidRDefault="433B13E7" w:rsidP="1A59E0DE">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z w:val="22"/>
                <w:szCs w:val="22"/>
              </w:rPr>
              <w:t>36 months</w:t>
            </w:r>
          </w:p>
        </w:tc>
      </w:tr>
      <w:tr w:rsidR="00323A2F" w:rsidRPr="00FC1A93" w14:paraId="09F5E05A"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3BC4F20E" w14:textId="77777777" w:rsidR="00447F67" w:rsidRPr="00FC1A93" w:rsidRDefault="655AD981" w:rsidP="76158150">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Objectives of the Action</w:t>
            </w:r>
          </w:p>
        </w:tc>
        <w:tc>
          <w:tcPr>
            <w:tcW w:w="7513" w:type="dxa"/>
          </w:tcPr>
          <w:p w14:paraId="6EAA0F94" w14:textId="5E34FE22" w:rsidR="007314F3" w:rsidRPr="00FC1A93" w:rsidRDefault="46C20C61" w:rsidP="1A59E0DE">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pacing w:val="-10"/>
                <w:sz w:val="22"/>
                <w:szCs w:val="22"/>
              </w:rPr>
            </w:pPr>
            <w:r w:rsidRPr="00FC1A93">
              <w:rPr>
                <w:rFonts w:ascii="Arial" w:hAnsi="Arial" w:cs="Arial"/>
                <w:spacing w:val="-10"/>
                <w:sz w:val="22"/>
                <w:szCs w:val="22"/>
              </w:rPr>
              <w:t xml:space="preserve">1. Employability Enhancement: Increased level of employability of refugees and host community members in the non-agriculture sectors. </w:t>
            </w:r>
          </w:p>
          <w:p w14:paraId="0D86DDC1" w14:textId="0D24833A" w:rsidR="00447F67" w:rsidRPr="00FC1A93" w:rsidRDefault="46C20C61" w:rsidP="1A59E0DE">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pacing w:val="-10"/>
                <w:sz w:val="22"/>
                <w:szCs w:val="22"/>
              </w:rPr>
            </w:pPr>
            <w:r w:rsidRPr="00FC1A93">
              <w:rPr>
                <w:rFonts w:ascii="Arial" w:hAnsi="Arial" w:cs="Arial"/>
                <w:spacing w:val="-10"/>
                <w:sz w:val="22"/>
                <w:szCs w:val="22"/>
              </w:rPr>
              <w:t>2. Support for Rural Development: Improved employment status, employability, and working conditions for SMAWs in selected areas, and improved business viability capacity for businesses and cooperatives in agriculture.</w:t>
            </w:r>
          </w:p>
        </w:tc>
      </w:tr>
      <w:tr w:rsidR="00323A2F" w:rsidRPr="00FC1A93" w14:paraId="47A68D53"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38AC88C1" w14:textId="77777777" w:rsidR="00447F67" w:rsidRPr="00FC1A93" w:rsidRDefault="5B66CE63" w:rsidP="1A59E0DE">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Target group(s)</w:t>
            </w:r>
            <w:r w:rsidR="00447F67" w:rsidRPr="00FC1A93">
              <w:rPr>
                <w:rStyle w:val="Corpsdutexte7"/>
                <w:sz w:val="22"/>
                <w:szCs w:val="22"/>
                <w:vertAlign w:val="superscript"/>
              </w:rPr>
              <w:footnoteReference w:id="2"/>
            </w:r>
          </w:p>
        </w:tc>
        <w:tc>
          <w:tcPr>
            <w:tcW w:w="7513" w:type="dxa"/>
          </w:tcPr>
          <w:p w14:paraId="3959DE01" w14:textId="29D51592" w:rsidR="00447F67" w:rsidRPr="00FC1A93" w:rsidRDefault="46C20C61" w:rsidP="1A59E0DE">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Turkish citizens, SuTP and IPSHA</w:t>
            </w:r>
          </w:p>
        </w:tc>
      </w:tr>
      <w:tr w:rsidR="00323A2F" w:rsidRPr="00FC1A93" w14:paraId="142B174D"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5B88957F" w14:textId="77777777" w:rsidR="00447F67" w:rsidRPr="00FC1A93" w:rsidRDefault="5B66CE63" w:rsidP="1A59E0DE">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Final beneficiaries</w:t>
            </w:r>
            <w:r w:rsidR="00447F67" w:rsidRPr="00FC1A93">
              <w:rPr>
                <w:rStyle w:val="Corpsdutexte7"/>
                <w:sz w:val="22"/>
                <w:szCs w:val="22"/>
                <w:vertAlign w:val="superscript"/>
              </w:rPr>
              <w:footnoteReference w:id="3"/>
            </w:r>
          </w:p>
        </w:tc>
        <w:tc>
          <w:tcPr>
            <w:tcW w:w="7513" w:type="dxa"/>
          </w:tcPr>
          <w:p w14:paraId="21DC1C01" w14:textId="7B94846B" w:rsidR="00447F67" w:rsidRPr="00FC1A93" w:rsidRDefault="41C2A787" w:rsidP="1A59E0DE">
            <w:pPr>
              <w:pStyle w:val="Corpsdutexte41"/>
              <w:shd w:val="clear" w:color="auto" w:fill="auto"/>
              <w:spacing w:after="0" w:line="240"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FC1A93">
              <w:rPr>
                <w:spacing w:val="-2"/>
                <w:sz w:val="22"/>
                <w:szCs w:val="22"/>
              </w:rPr>
              <w:t xml:space="preserve">SMEs in target regions, businesses and cooperatives in the agriculture and husbandry sector, government institutions involved in </w:t>
            </w:r>
            <w:r w:rsidR="00775C7C" w:rsidRPr="00FC1A93">
              <w:rPr>
                <w:spacing w:val="-2"/>
                <w:sz w:val="22"/>
                <w:szCs w:val="22"/>
              </w:rPr>
              <w:t>policymaking</w:t>
            </w:r>
            <w:r w:rsidRPr="00FC1A93">
              <w:rPr>
                <w:spacing w:val="-2"/>
                <w:sz w:val="22"/>
                <w:szCs w:val="22"/>
              </w:rPr>
              <w:t xml:space="preserve"> and providing socio-economic inclusion services in terms of capacity development/adaptation</w:t>
            </w:r>
          </w:p>
        </w:tc>
      </w:tr>
      <w:tr w:rsidR="00323A2F" w:rsidRPr="00FC1A93" w14:paraId="1D116356" w14:textId="77777777" w:rsidTr="1BE05EFF">
        <w:tc>
          <w:tcPr>
            <w:cnfStyle w:val="001000000000" w:firstRow="0" w:lastRow="0" w:firstColumn="1" w:lastColumn="0" w:oddVBand="0" w:evenVBand="0" w:oddHBand="0" w:evenHBand="0" w:firstRowFirstColumn="0" w:firstRowLastColumn="0" w:lastRowFirstColumn="0" w:lastRowLastColumn="0"/>
            <w:tcW w:w="1843" w:type="dxa"/>
          </w:tcPr>
          <w:p w14:paraId="54299CA5" w14:textId="77777777" w:rsidR="00447F67" w:rsidRPr="00FC1A93" w:rsidRDefault="5B66CE63" w:rsidP="1A59E0DE">
            <w:pPr>
              <w:pStyle w:val="Corpsdutexte41"/>
              <w:shd w:val="clear" w:color="auto" w:fill="auto"/>
              <w:spacing w:after="0" w:line="240" w:lineRule="auto"/>
              <w:contextualSpacing/>
              <w:rPr>
                <w:rStyle w:val="Corpsdutexte7"/>
                <w:b w:val="0"/>
                <w:bCs w:val="0"/>
                <w:sz w:val="22"/>
                <w:szCs w:val="22"/>
              </w:rPr>
            </w:pPr>
            <w:r w:rsidRPr="00FC1A93">
              <w:rPr>
                <w:rStyle w:val="Corpsdutexte7"/>
                <w:sz w:val="22"/>
                <w:szCs w:val="22"/>
              </w:rPr>
              <w:t>Estimated results</w:t>
            </w:r>
          </w:p>
        </w:tc>
        <w:tc>
          <w:tcPr>
            <w:tcW w:w="7513" w:type="dxa"/>
          </w:tcPr>
          <w:p w14:paraId="046D5B28" w14:textId="3D7EF977"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1.1.    Employability of beneficiaries consisting of SuTPs/ IPSHA and </w:t>
            </w:r>
            <w:r w:rsidR="00E50852">
              <w:rPr>
                <w:rFonts w:ascii="Arial" w:eastAsia="Arial Unicode MS" w:hAnsi="Arial" w:cs="Arial"/>
                <w:spacing w:val="-4"/>
                <w:sz w:val="22"/>
                <w:szCs w:val="22"/>
                <w:bdr w:val="nil"/>
              </w:rPr>
              <w:t>h</w:t>
            </w:r>
            <w:r w:rsidRPr="00FC1A93">
              <w:rPr>
                <w:rFonts w:ascii="Arial" w:eastAsia="Arial Unicode MS" w:hAnsi="Arial" w:cs="Arial"/>
                <w:spacing w:val="-4"/>
                <w:sz w:val="22"/>
                <w:szCs w:val="22"/>
                <w:bdr w:val="nil"/>
              </w:rPr>
              <w:t xml:space="preserve">ost community members is improved   </w:t>
            </w:r>
          </w:p>
          <w:p w14:paraId="54B65FB9" w14:textId="533D5EF5"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1.2.  ISKUR and DGILF’s training management capacity strengthened </w:t>
            </w:r>
          </w:p>
          <w:p w14:paraId="06F19C09" w14:textId="57B85A4F"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1.3.  Beneficiaries are equipped with the required soft skills and Turkish language capabilities  </w:t>
            </w:r>
          </w:p>
          <w:p w14:paraId="3CDFC994" w14:textId="1AD85565"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2.1.  Seasonal Migratory Agricultural Workers (SMAWs) are registered in the Work Permit Exemption System  </w:t>
            </w:r>
          </w:p>
          <w:p w14:paraId="20AE8E43" w14:textId="6BA3389C"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2.2. Employability capacity development and support services are provided to SMAWs working in agriculture </w:t>
            </w:r>
          </w:p>
          <w:p w14:paraId="50E99659" w14:textId="38D3123D" w:rsidR="004152B6" w:rsidRPr="00FC1A93" w:rsidRDefault="70FC46CF" w:rsidP="76158150">
            <w:pPr>
              <w:pStyle w:val="Text1"/>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 xml:space="preserve">Output 2.3. Business development support is provided to businesses and cooperatives in agriculture </w:t>
            </w:r>
          </w:p>
          <w:p w14:paraId="5C50A687" w14:textId="2C39C4CD" w:rsidR="00447F67" w:rsidRPr="00FC1A93" w:rsidRDefault="70FC46CF" w:rsidP="76158150">
            <w:pPr>
              <w:pStyle w:val="Text1"/>
              <w:spacing w:before="0" w:after="0" w:line="240" w:lineRule="auto"/>
              <w:ind w:left="0"/>
              <w:contextualSpacing/>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pacing w:val="-4"/>
                <w:sz w:val="22"/>
                <w:szCs w:val="22"/>
                <w:bdr w:val="nil"/>
              </w:rPr>
            </w:pPr>
            <w:r w:rsidRPr="00FC1A93">
              <w:rPr>
                <w:rFonts w:ascii="Arial" w:eastAsia="Arial Unicode MS" w:hAnsi="Arial" w:cs="Arial"/>
                <w:spacing w:val="-4"/>
                <w:sz w:val="22"/>
                <w:szCs w:val="22"/>
                <w:bdr w:val="nil"/>
              </w:rPr>
              <w:t>Output 2.4. Working conditions of SMAWs are improved</w:t>
            </w:r>
          </w:p>
        </w:tc>
      </w:tr>
    </w:tbl>
    <w:p w14:paraId="58ABE6F0" w14:textId="55C75A01" w:rsidR="00447F67" w:rsidRPr="00140456" w:rsidRDefault="00447F67" w:rsidP="00447F67">
      <w:pPr>
        <w:spacing w:after="120" w:line="276" w:lineRule="auto"/>
        <w:ind w:left="284"/>
        <w:jc w:val="both"/>
        <w:rPr>
          <w:rFonts w:ascii="Arial" w:eastAsia="Times New Roman" w:hAnsi="Arial" w:cs="Arial"/>
          <w:color w:val="000000"/>
          <w:sz w:val="21"/>
          <w:szCs w:val="21"/>
          <w:lang w:eastAsia="en-US"/>
        </w:rPr>
      </w:pPr>
    </w:p>
    <w:p w14:paraId="77EA5F3D" w14:textId="77777777" w:rsidR="00447F67" w:rsidRPr="00140456" w:rsidRDefault="00447F67" w:rsidP="00447F67">
      <w:pPr>
        <w:spacing w:after="120" w:line="276" w:lineRule="auto"/>
        <w:ind w:left="284"/>
        <w:jc w:val="both"/>
        <w:rPr>
          <w:rFonts w:ascii="Arial" w:eastAsia="Times New Roman" w:hAnsi="Arial" w:cs="Arial"/>
          <w:color w:val="000000"/>
          <w:sz w:val="21"/>
          <w:szCs w:val="21"/>
          <w:lang w:eastAsia="en-US"/>
        </w:rPr>
      </w:pPr>
    </w:p>
    <w:p w14:paraId="26EDCFA9" w14:textId="77777777" w:rsidR="00DB6D6B" w:rsidRPr="00140456" w:rsidRDefault="00DB6D6B" w:rsidP="1A59E0DE">
      <w:pPr>
        <w:spacing w:before="120" w:after="120" w:line="276" w:lineRule="auto"/>
        <w:contextualSpacing/>
        <w:jc w:val="both"/>
        <w:rPr>
          <w:rFonts w:ascii="Arial" w:hAnsi="Arial" w:cs="Arial"/>
          <w:b/>
          <w:bCs/>
          <w:sz w:val="22"/>
          <w:szCs w:val="22"/>
        </w:rPr>
      </w:pPr>
    </w:p>
    <w:p w14:paraId="2597D560" w14:textId="77777777" w:rsidR="0054609B" w:rsidRPr="00140456" w:rsidRDefault="0054609B" w:rsidP="1A59E0DE">
      <w:pPr>
        <w:spacing w:before="120" w:after="120" w:line="276" w:lineRule="auto"/>
        <w:contextualSpacing/>
        <w:jc w:val="both"/>
        <w:rPr>
          <w:rFonts w:ascii="Arial" w:hAnsi="Arial" w:cs="Arial"/>
          <w:b/>
          <w:bCs/>
          <w:sz w:val="22"/>
          <w:szCs w:val="22"/>
        </w:rPr>
      </w:pPr>
    </w:p>
    <w:p w14:paraId="0516368C" w14:textId="77777777" w:rsidR="0054609B" w:rsidRPr="00140456" w:rsidRDefault="0054609B" w:rsidP="1A59E0DE">
      <w:pPr>
        <w:spacing w:before="120" w:after="120" w:line="276" w:lineRule="auto"/>
        <w:contextualSpacing/>
        <w:jc w:val="both"/>
        <w:rPr>
          <w:rFonts w:ascii="Arial" w:hAnsi="Arial" w:cs="Arial"/>
          <w:b/>
          <w:bCs/>
          <w:sz w:val="22"/>
          <w:szCs w:val="22"/>
        </w:rPr>
      </w:pPr>
    </w:p>
    <w:p w14:paraId="5A3297F4" w14:textId="37CCF70B" w:rsidR="00551BAE" w:rsidRPr="00140456" w:rsidRDefault="00551BAE" w:rsidP="00AB7408">
      <w:pPr>
        <w:rPr>
          <w:rFonts w:ascii="Arial" w:hAnsi="Arial" w:cs="Arial"/>
        </w:rPr>
      </w:pPr>
    </w:p>
    <w:p w14:paraId="221B03F1" w14:textId="432F515F" w:rsidR="002B18B9" w:rsidRPr="00140456" w:rsidRDefault="0844F919" w:rsidP="1A59E0DE">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15" w:name="_Toc218879848"/>
      <w:bookmarkStart w:id="16" w:name="_Toc67663904"/>
      <w:bookmarkStart w:id="17" w:name="_Toc218887445"/>
      <w:bookmarkEnd w:id="7"/>
      <w:bookmarkEnd w:id="15"/>
      <w:r w:rsidRPr="00140456">
        <w:rPr>
          <w:rFonts w:ascii="Arial" w:hAnsi="Arial" w:cs="Arial"/>
          <w:b/>
          <w:bCs/>
          <w:color w:val="0070C0"/>
          <w:sz w:val="24"/>
          <w:szCs w:val="24"/>
        </w:rPr>
        <w:t>Background</w:t>
      </w:r>
      <w:bookmarkEnd w:id="16"/>
      <w:bookmarkEnd w:id="17"/>
      <w:r w:rsidR="5DFC1AD0" w:rsidRPr="00140456">
        <w:rPr>
          <w:rFonts w:ascii="Arial" w:hAnsi="Arial" w:cs="Arial"/>
          <w:b/>
          <w:bCs/>
          <w:color w:val="0070C0"/>
          <w:sz w:val="24"/>
          <w:szCs w:val="24"/>
        </w:rPr>
        <w:t xml:space="preserve"> </w:t>
      </w:r>
    </w:p>
    <w:p w14:paraId="3B91EF56" w14:textId="16D208F0" w:rsidR="00D56143" w:rsidRPr="00140456" w:rsidRDefault="4D3834F2" w:rsidP="1A59E0DE">
      <w:pPr>
        <w:pStyle w:val="NormalWeb"/>
        <w:spacing w:beforeAutospacing="0" w:afterAutospacing="0" w:line="276" w:lineRule="auto"/>
        <w:contextualSpacing/>
        <w:rPr>
          <w:rFonts w:ascii="Arial" w:hAnsi="Arial" w:cs="Arial"/>
          <w:color w:val="000000" w:themeColor="text1"/>
          <w:sz w:val="22"/>
          <w:szCs w:val="22"/>
        </w:rPr>
      </w:pPr>
      <w:r w:rsidRPr="00140456">
        <w:rPr>
          <w:rFonts w:ascii="Arial" w:hAnsi="Arial" w:cs="Arial"/>
          <w:i/>
          <w:iCs/>
          <w:color w:val="000000" w:themeColor="text1"/>
          <w:sz w:val="22"/>
          <w:szCs w:val="22"/>
        </w:rPr>
        <w:t xml:space="preserve"> </w:t>
      </w:r>
    </w:p>
    <w:p w14:paraId="19B18D31" w14:textId="746AB157" w:rsidR="0026228D" w:rsidRPr="00FC1A93" w:rsidRDefault="6B7C20FD"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In Türkiye, refugees’ economic conditions—particularly after the 2023 earthquakes require a well-structured and targeted response.</w:t>
      </w:r>
    </w:p>
    <w:p w14:paraId="2EBFBBD0" w14:textId="77777777" w:rsidR="0026228D" w:rsidRPr="00FC1A93" w:rsidRDefault="0026228D" w:rsidP="76158150">
      <w:pPr>
        <w:jc w:val="both"/>
        <w:rPr>
          <w:rFonts w:ascii="Arial" w:eastAsiaTheme="minorEastAsia" w:hAnsi="Arial" w:cs="Arial"/>
          <w:sz w:val="22"/>
          <w:szCs w:val="22"/>
          <w:lang w:eastAsia="en-US"/>
        </w:rPr>
      </w:pPr>
    </w:p>
    <w:p w14:paraId="4B823FD1" w14:textId="05C6D49A" w:rsidR="0026228D" w:rsidRPr="00FC1A93" w:rsidRDefault="6B7C20FD"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 xml:space="preserve">Recent patterns of voluntary returns also highlight shifting dynamics in Türkiye’s refugee population, which directly affect </w:t>
      </w:r>
      <w:r w:rsidR="1D80F9D3" w:rsidRPr="00FC1A93">
        <w:rPr>
          <w:rFonts w:ascii="Arial" w:eastAsiaTheme="minorEastAsia" w:hAnsi="Arial" w:cs="Arial"/>
          <w:sz w:val="22"/>
          <w:szCs w:val="22"/>
        </w:rPr>
        <w:t>labour</w:t>
      </w:r>
      <w:r w:rsidR="3756B361" w:rsidRPr="00FC1A93">
        <w:rPr>
          <w:rFonts w:ascii="Arial" w:eastAsiaTheme="minorEastAsia" w:hAnsi="Arial" w:cs="Arial"/>
          <w:sz w:val="22"/>
          <w:szCs w:val="22"/>
        </w:rPr>
        <w:t xml:space="preserve"> </w:t>
      </w:r>
      <w:r w:rsidRPr="00FC1A93">
        <w:rPr>
          <w:rFonts w:ascii="Arial" w:eastAsiaTheme="minorEastAsia" w:hAnsi="Arial" w:cs="Arial"/>
          <w:sz w:val="22"/>
          <w:szCs w:val="22"/>
        </w:rPr>
        <w:t>market integration efforts.</w:t>
      </w:r>
    </w:p>
    <w:p w14:paraId="49D58090" w14:textId="77777777" w:rsidR="0026228D" w:rsidRPr="00FC1A93" w:rsidRDefault="0026228D" w:rsidP="76158150">
      <w:pPr>
        <w:jc w:val="both"/>
        <w:rPr>
          <w:rFonts w:ascii="Arial" w:eastAsiaTheme="minorEastAsia" w:hAnsi="Arial" w:cs="Arial"/>
          <w:sz w:val="22"/>
          <w:szCs w:val="22"/>
          <w:lang w:eastAsia="en-US"/>
        </w:rPr>
      </w:pPr>
    </w:p>
    <w:p w14:paraId="5ED72128" w14:textId="7E81610E"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As of November 2025, the Presidency of Migration Management reported Vice President Cevdet Yılmaz’s remarks that since 8 December 2024, approximately 560,000 Syrians have voluntarily returned to Syria, bringing the cumulative total since the start of the crisis to 1.3 million.</w:t>
      </w:r>
      <w:r w:rsidR="005C73C1" w:rsidRPr="00FC1A93">
        <w:rPr>
          <w:rFonts w:ascii="Arial" w:eastAsiaTheme="minorEastAsia" w:hAnsi="Arial" w:cs="Arial"/>
          <w:sz w:val="22"/>
          <w:szCs w:val="22"/>
        </w:rPr>
        <w:t xml:space="preserve"> According to UNHCR </w:t>
      </w:r>
      <w:r w:rsidR="00730C81" w:rsidRPr="00FC1A93">
        <w:rPr>
          <w:rFonts w:ascii="Arial" w:eastAsiaTheme="minorEastAsia" w:hAnsi="Arial" w:cs="Arial"/>
          <w:sz w:val="22"/>
          <w:szCs w:val="22"/>
        </w:rPr>
        <w:t>operational updates published in October/November 2025;</w:t>
      </w:r>
      <w:r w:rsidRPr="00FC1A93">
        <w:rPr>
          <w:rFonts w:ascii="Arial" w:eastAsiaTheme="minorEastAsia" w:hAnsi="Arial" w:cs="Arial"/>
          <w:sz w:val="22"/>
          <w:szCs w:val="22"/>
        </w:rPr>
        <w:t xml:space="preserve"> Return procedures are ongoing across multiple provinces and seven border crossings, including Cilvegözü/Bab al-Hawa, Yayladağı/Keseb, Öncüpınar/Bab al-Salama, Karkamış/Jarablus, Akçakale/Tel Abyad, Zeytindalı/Jinderes, and Çobanbey/Al-Rai. Motivations for return commonly include political developments, improved security, family reunification, and obligations, while other reasons cited are homesickness, reclaiming property, and employment needs. A smaller share mentioned economic hardship and housing challenges in Türkiye. The demographic profile shows balanced gender representation, nearly half of returnees are of working age, with a significant proportion of children and only a small percentage over 60. Many were unemployed before leaving Türkiye, while others worked in trades, construction, agriculture, or commerce. Upon return, most expect initial income gaps and plan to rely on informal or daily </w:t>
      </w:r>
      <w:r w:rsidR="00673042" w:rsidRPr="00FC1A93">
        <w:rPr>
          <w:rFonts w:ascii="Arial" w:eastAsiaTheme="minorEastAsia" w:hAnsi="Arial" w:cs="Arial"/>
          <w:sz w:val="22"/>
          <w:szCs w:val="22"/>
        </w:rPr>
        <w:t>labour</w:t>
      </w:r>
      <w:r w:rsidRPr="00FC1A93">
        <w:rPr>
          <w:rFonts w:ascii="Arial" w:eastAsiaTheme="minorEastAsia" w:hAnsi="Arial" w:cs="Arial"/>
          <w:sz w:val="22"/>
          <w:szCs w:val="22"/>
        </w:rPr>
        <w:t>, family support, spousal income, or self-employment. About one-third reported that a family member attended school in Türkiye, with most confirming receipt of official education documentation.</w:t>
      </w:r>
    </w:p>
    <w:p w14:paraId="2C5A70B6" w14:textId="77777777" w:rsidR="0026228D" w:rsidRPr="00FC1A93" w:rsidRDefault="0026228D" w:rsidP="76158150">
      <w:pPr>
        <w:jc w:val="both"/>
        <w:rPr>
          <w:rFonts w:ascii="Arial" w:eastAsiaTheme="minorEastAsia" w:hAnsi="Arial" w:cs="Arial"/>
          <w:sz w:val="22"/>
          <w:szCs w:val="22"/>
          <w:lang w:eastAsia="en-US"/>
        </w:rPr>
      </w:pPr>
    </w:p>
    <w:p w14:paraId="2AA31338" w14:textId="50364BEC" w:rsidR="0026228D" w:rsidRDefault="17E7E499" w:rsidP="003F5630">
      <w:pPr>
        <w:jc w:val="both"/>
        <w:rPr>
          <w:rFonts w:ascii="Arial" w:eastAsiaTheme="minorEastAsia" w:hAnsi="Arial" w:cs="Arial"/>
          <w:sz w:val="22"/>
          <w:szCs w:val="22"/>
        </w:rPr>
      </w:pPr>
      <w:r w:rsidRPr="001C5630">
        <w:rPr>
          <w:rFonts w:ascii="Arial" w:eastAsiaTheme="minorEastAsia" w:hAnsi="Arial" w:cs="Arial"/>
          <w:sz w:val="22"/>
          <w:szCs w:val="22"/>
        </w:rPr>
        <w:t>The Ministry of Labour and Social Security introduced a significant regulatory amendment through the Regulation on the Implementation of the International Labour Force Law, published in the Official Gazette on 15 October 2024. This amendment to increase formal employment participation rate provides work permit exemptions for individuals under Temporary Protection and for holders of humanitarian residence permits, thereby facilitating their access to the labour market and supporting formal employment and labour market integration objectives relevant to the INSURE Project. Together with these regulatory efforts, the Ministry of Labour and Social Security (MoLSS) plays a pivotal role in promoting formal and sustainable employment and advancing long-term labour market integration objectives for SuTP and IPSHA.</w:t>
      </w:r>
    </w:p>
    <w:p w14:paraId="67313EF0" w14:textId="77777777" w:rsidR="003F5630" w:rsidRPr="001C5630" w:rsidRDefault="003F5630" w:rsidP="003F5630">
      <w:pPr>
        <w:jc w:val="both"/>
        <w:rPr>
          <w:rFonts w:ascii="Arial" w:eastAsiaTheme="minorEastAsia" w:hAnsi="Arial" w:cs="Arial"/>
          <w:sz w:val="22"/>
          <w:szCs w:val="22"/>
        </w:rPr>
      </w:pPr>
    </w:p>
    <w:p w14:paraId="4508BC46" w14:textId="3BC2A575" w:rsidR="0026228D" w:rsidRDefault="17E7E499" w:rsidP="003F5630">
      <w:pPr>
        <w:jc w:val="both"/>
        <w:rPr>
          <w:rFonts w:ascii="Arial" w:eastAsiaTheme="minorEastAsia" w:hAnsi="Arial" w:cs="Arial"/>
          <w:sz w:val="22"/>
          <w:szCs w:val="22"/>
        </w:rPr>
      </w:pPr>
      <w:r w:rsidRPr="003F5630">
        <w:rPr>
          <w:rFonts w:ascii="Arial" w:eastAsiaTheme="minorEastAsia" w:hAnsi="Arial" w:cs="Arial"/>
          <w:sz w:val="22"/>
          <w:szCs w:val="22"/>
        </w:rPr>
        <w:t xml:space="preserve">Despite these significant regulatory improvements and the Ministry’s strategic focus, challenges remain. Many refugees may still struggle with limited awareness of new exemptions, reluctance among employers to transition to formal hiring, persistent skill mismatches, language barriers, and the continued attractiveness of informal jobs due to lower entry requirements. These barriers sustain underemployment and hinder the transition into stable, decent work. To address these challenges, the project builds on the EU’s strategy to expand income-generating opportunities by improving employability, leveraging İŞKUR’s Applied Training Program (ATP). Supported by complementary initiatives such as language and soft skills training, ATP aims to close skill gaps in the local labour market and create sustainable employment for both refugees and Turkish citizens. </w:t>
      </w:r>
    </w:p>
    <w:p w14:paraId="1E1B8E79" w14:textId="77777777" w:rsidR="003F5630" w:rsidRPr="00FC1A93" w:rsidRDefault="003F5630" w:rsidP="003F5630">
      <w:pPr>
        <w:jc w:val="both"/>
        <w:rPr>
          <w:rFonts w:ascii="Arial" w:eastAsiaTheme="minorEastAsia" w:hAnsi="Arial" w:cs="Arial"/>
          <w:sz w:val="22"/>
          <w:szCs w:val="22"/>
        </w:rPr>
      </w:pPr>
    </w:p>
    <w:p w14:paraId="2A413978" w14:textId="77777777"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Agriculture is a central focus of the project, aiming to strengthen socio-economic resilience among refugees and host communities through the Turkish Red Crescent’s (TRC) efforts to enhance agricultural skills. This approach supports the integration of large groups of SuTP/IPSHA working in agriculture into the local economy. Additionally, the project contributes to the DGILF Socio-economic Strategic Plan (SSP) by improving workforce quality and promoting environmentally sustainable farming practices, adopting a “value chain” model to stimulate sectoral growth.</w:t>
      </w:r>
    </w:p>
    <w:p w14:paraId="67B0C79B" w14:textId="77777777" w:rsidR="0026228D" w:rsidRPr="00FC1A93" w:rsidRDefault="0026228D" w:rsidP="76158150">
      <w:pPr>
        <w:jc w:val="both"/>
        <w:rPr>
          <w:rFonts w:ascii="Arial" w:eastAsiaTheme="minorEastAsia" w:hAnsi="Arial" w:cs="Arial"/>
          <w:sz w:val="22"/>
          <w:szCs w:val="22"/>
          <w:lang w:eastAsia="en-US"/>
        </w:rPr>
      </w:pPr>
    </w:p>
    <w:p w14:paraId="4C3FC9C6" w14:textId="1D0975CC"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 xml:space="preserve">National development frameworks, including the 12th Development Plan and the Mid-Term </w:t>
      </w:r>
      <w:r w:rsidR="3DD56630" w:rsidRPr="00FC1A93">
        <w:rPr>
          <w:rFonts w:ascii="Arial" w:eastAsiaTheme="minorEastAsia" w:hAnsi="Arial" w:cs="Arial"/>
          <w:sz w:val="22"/>
          <w:szCs w:val="22"/>
        </w:rPr>
        <w:t>Program</w:t>
      </w:r>
      <w:r w:rsidRPr="00FC1A93">
        <w:rPr>
          <w:rFonts w:ascii="Arial" w:eastAsiaTheme="minorEastAsia" w:hAnsi="Arial" w:cs="Arial"/>
          <w:sz w:val="22"/>
          <w:szCs w:val="22"/>
        </w:rPr>
        <w:t xml:space="preserve"> (2024–2026), emphasize socio-cultural integration and formal employment for refugees in </w:t>
      </w:r>
      <w:r w:rsidR="3DD56630" w:rsidRPr="00FC1A93">
        <w:rPr>
          <w:rFonts w:ascii="Arial" w:eastAsiaTheme="minorEastAsia" w:hAnsi="Arial" w:cs="Arial"/>
          <w:sz w:val="22"/>
          <w:szCs w:val="22"/>
        </w:rPr>
        <w:t>labor</w:t>
      </w:r>
      <w:r w:rsidRPr="00FC1A93">
        <w:rPr>
          <w:rFonts w:ascii="Arial" w:eastAsiaTheme="minorEastAsia" w:hAnsi="Arial" w:cs="Arial"/>
          <w:sz w:val="22"/>
          <w:szCs w:val="22"/>
        </w:rPr>
        <w:t>-intensive sectors, particularly in earthquake-affected regions. The project aligns with these priorities by focusing on impacted provinces and supporting SMEs, local enterprises, and rural development.</w:t>
      </w:r>
    </w:p>
    <w:p w14:paraId="463F1CE5" w14:textId="7C933E5E" w:rsidR="00CB104F" w:rsidRPr="00FC1A93" w:rsidRDefault="00CB104F" w:rsidP="76158150">
      <w:pPr>
        <w:jc w:val="both"/>
        <w:rPr>
          <w:rFonts w:ascii="Arial" w:eastAsiaTheme="minorEastAsia" w:hAnsi="Arial" w:cs="Arial"/>
          <w:sz w:val="22"/>
          <w:szCs w:val="22"/>
          <w:lang w:eastAsia="en-US"/>
        </w:rPr>
      </w:pPr>
    </w:p>
    <w:p w14:paraId="3985977F" w14:textId="4E6E7FE4" w:rsidR="0026228D" w:rsidRPr="00FC1A93" w:rsidRDefault="7BFD98F7" w:rsidP="76158150">
      <w:pPr>
        <w:jc w:val="both"/>
        <w:rPr>
          <w:rFonts w:ascii="Arial" w:eastAsiaTheme="minorEastAsia" w:hAnsi="Arial" w:cs="Arial"/>
          <w:sz w:val="22"/>
          <w:szCs w:val="22"/>
          <w:lang w:eastAsia="en-US"/>
        </w:rPr>
      </w:pPr>
      <w:r w:rsidRPr="00FC1A93">
        <w:rPr>
          <w:rFonts w:ascii="Arial" w:eastAsiaTheme="minorEastAsia" w:hAnsi="Arial" w:cs="Arial"/>
          <w:sz w:val="22"/>
          <w:szCs w:val="22"/>
        </w:rPr>
        <w:t xml:space="preserve">Following the February 2023 earthquakes, the project also supports the Türkiye Earthquakes Recovery and Reconstruction Assessment (TERRA), contributing to regional economic revitalization and retention of skilled </w:t>
      </w:r>
      <w:r w:rsidR="000F5192" w:rsidRPr="00FC1A93">
        <w:rPr>
          <w:rFonts w:ascii="Arial" w:eastAsiaTheme="minorEastAsia" w:hAnsi="Arial" w:cs="Arial"/>
          <w:sz w:val="22"/>
          <w:szCs w:val="22"/>
        </w:rPr>
        <w:t>labour</w:t>
      </w:r>
      <w:r w:rsidRPr="00FC1A93">
        <w:rPr>
          <w:rFonts w:ascii="Arial" w:eastAsiaTheme="minorEastAsia" w:hAnsi="Arial" w:cs="Arial"/>
          <w:sz w:val="22"/>
          <w:szCs w:val="22"/>
        </w:rPr>
        <w:t>. Furthermore, it responds to the recent presidential circular addressing seasonal agricultural workers’ challenges, aligning with efforts to improve living and working conditions in METIP zones.</w:t>
      </w:r>
    </w:p>
    <w:p w14:paraId="27D0D955" w14:textId="52813B65" w:rsidR="76158150" w:rsidRPr="00FC1A93" w:rsidRDefault="76158150" w:rsidP="76158150">
      <w:pPr>
        <w:jc w:val="both"/>
        <w:rPr>
          <w:rFonts w:ascii="Arial" w:eastAsiaTheme="minorEastAsia" w:hAnsi="Arial" w:cs="Arial"/>
          <w:sz w:val="22"/>
          <w:szCs w:val="22"/>
        </w:rPr>
      </w:pPr>
    </w:p>
    <w:p w14:paraId="7B576119" w14:textId="04D486A1" w:rsidR="00042749" w:rsidRPr="00FC1A93" w:rsidRDefault="7BFD98F7" w:rsidP="76158150">
      <w:pPr>
        <w:jc w:val="both"/>
        <w:rPr>
          <w:rFonts w:ascii="Arial" w:eastAsiaTheme="minorEastAsia" w:hAnsi="Arial" w:cs="Arial"/>
          <w:sz w:val="22"/>
          <w:szCs w:val="22"/>
        </w:rPr>
      </w:pPr>
      <w:r w:rsidRPr="00FC1A93">
        <w:rPr>
          <w:rFonts w:ascii="Arial" w:eastAsiaTheme="minorEastAsia" w:hAnsi="Arial" w:cs="Arial"/>
          <w:sz w:val="22"/>
          <w:szCs w:val="22"/>
        </w:rPr>
        <w:t>In summary, the project tackles Türkiye’s socio-economic challenges through targeted skill development—especially in agriculture and husbandry—while supporting national recovery strategies. By aligning with key policy frameworks, it aims to enhance livelihoods and resilience among refugees and host communities in priority regions, contributing to sustainable development and long-term recovery.</w:t>
      </w:r>
      <w:r w:rsidR="7DDCB891" w:rsidRPr="00FC1A93">
        <w:rPr>
          <w:rFonts w:ascii="Arial" w:eastAsiaTheme="minorEastAsia" w:hAnsi="Arial" w:cs="Arial"/>
          <w:sz w:val="22"/>
          <w:szCs w:val="22"/>
        </w:rPr>
        <w:t xml:space="preserve"> </w:t>
      </w:r>
      <w:r w:rsidR="2D07714D" w:rsidRPr="00FC1A93">
        <w:rPr>
          <w:rFonts w:ascii="Arial" w:eastAsiaTheme="minorEastAsia" w:hAnsi="Arial" w:cs="Arial"/>
          <w:sz w:val="22"/>
          <w:szCs w:val="22"/>
        </w:rPr>
        <w:t xml:space="preserve">The project target groups consist of SuTP, IPSHA, and Turkish citizens who face significant barriers to formal employment. By providing vocational training and job placement support, the project seeks to strengthen their employability and improve access to </w:t>
      </w:r>
      <w:r w:rsidR="513552FF" w:rsidRPr="00FC1A93">
        <w:rPr>
          <w:rFonts w:ascii="Arial" w:eastAsiaTheme="minorEastAsia" w:hAnsi="Arial" w:cs="Arial"/>
          <w:sz w:val="22"/>
          <w:szCs w:val="22"/>
        </w:rPr>
        <w:t>labour</w:t>
      </w:r>
      <w:r w:rsidR="00AE02F3" w:rsidRPr="00FC1A93">
        <w:rPr>
          <w:rFonts w:ascii="Arial" w:eastAsiaTheme="minorEastAsia" w:hAnsi="Arial" w:cs="Arial"/>
          <w:sz w:val="22"/>
          <w:szCs w:val="22"/>
        </w:rPr>
        <w:t xml:space="preserve"> </w:t>
      </w:r>
      <w:r w:rsidR="2D07714D" w:rsidRPr="00FC1A93">
        <w:rPr>
          <w:rFonts w:ascii="Arial" w:eastAsiaTheme="minorEastAsia" w:hAnsi="Arial" w:cs="Arial"/>
          <w:sz w:val="22"/>
          <w:szCs w:val="22"/>
        </w:rPr>
        <w:t>market opportunities. SMEs in the target regions, including earthquake-affected areas, benefit from mentorship and development grants designed to enhance their operational capacity and contribute to local economic recovery. Agriculture and husbandry businesses and cooperatives are supported through technical assistance, and financial inputs, enabling them to modernize production, diversify activities, and improve market access.</w:t>
      </w:r>
    </w:p>
    <w:p w14:paraId="7485C11E" w14:textId="45C517B5" w:rsidR="00F63DCB" w:rsidRPr="00140456" w:rsidRDefault="00F63DCB" w:rsidP="00F63DCB">
      <w:pPr>
        <w:rPr>
          <w:rFonts w:ascii="Arial" w:hAnsi="Arial" w:cs="Arial"/>
          <w:highlight w:val="yellow"/>
          <w:lang w:eastAsia="ko-KR"/>
        </w:rPr>
      </w:pPr>
    </w:p>
    <w:p w14:paraId="3161A01E" w14:textId="09486D5A" w:rsidR="00E942E1" w:rsidRPr="00140456" w:rsidRDefault="00E942E1" w:rsidP="1A3646B0">
      <w:pPr>
        <w:pStyle w:val="BodyText2"/>
        <w:spacing w:before="120" w:line="276" w:lineRule="auto"/>
        <w:rPr>
          <w:rFonts w:ascii="Arial" w:hAnsi="Arial" w:cs="Arial"/>
          <w:sz w:val="21"/>
          <w:szCs w:val="21"/>
        </w:rPr>
      </w:pPr>
    </w:p>
    <w:p w14:paraId="522CBA38" w14:textId="18F0D581" w:rsidR="00921A4D" w:rsidRPr="00140456" w:rsidRDefault="00921A4D" w:rsidP="1A3646B0">
      <w:pPr>
        <w:pStyle w:val="BodyText2"/>
        <w:spacing w:line="276" w:lineRule="auto"/>
        <w:rPr>
          <w:rFonts w:ascii="Arial" w:hAnsi="Arial" w:cs="Arial"/>
          <w:sz w:val="21"/>
          <w:szCs w:val="21"/>
        </w:rPr>
      </w:pPr>
    </w:p>
    <w:p w14:paraId="6A3B8390" w14:textId="08331304" w:rsidR="00921A4D" w:rsidRPr="00140456" w:rsidRDefault="00921A4D" w:rsidP="00340245">
      <w:pPr>
        <w:spacing w:after="120" w:line="276" w:lineRule="auto"/>
        <w:rPr>
          <w:rFonts w:ascii="Arial" w:hAnsi="Arial" w:cs="Arial"/>
        </w:rPr>
      </w:pPr>
    </w:p>
    <w:p w14:paraId="03389A8A" w14:textId="77777777" w:rsidR="001E30A7" w:rsidRPr="00140456" w:rsidRDefault="001E30A7" w:rsidP="1A3646B0">
      <w:pPr>
        <w:spacing w:after="120" w:line="276" w:lineRule="auto"/>
        <w:rPr>
          <w:rFonts w:ascii="Arial" w:hAnsi="Arial" w:cs="Arial"/>
          <w:sz w:val="21"/>
          <w:szCs w:val="21"/>
        </w:rPr>
      </w:pPr>
    </w:p>
    <w:p w14:paraId="2D8D4D77" w14:textId="77777777" w:rsidR="001E30A7" w:rsidRPr="00140456" w:rsidRDefault="001E30A7" w:rsidP="1A3646B0">
      <w:pPr>
        <w:spacing w:after="120" w:line="276" w:lineRule="auto"/>
        <w:rPr>
          <w:rFonts w:ascii="Arial" w:hAnsi="Arial" w:cs="Arial"/>
          <w:sz w:val="21"/>
          <w:szCs w:val="21"/>
        </w:rPr>
      </w:pPr>
    </w:p>
    <w:p w14:paraId="20E1A3F4" w14:textId="77777777" w:rsidR="001E30A7" w:rsidRPr="00140456" w:rsidRDefault="001E30A7" w:rsidP="1A3646B0">
      <w:pPr>
        <w:spacing w:after="120" w:line="276" w:lineRule="auto"/>
        <w:rPr>
          <w:rFonts w:ascii="Arial" w:hAnsi="Arial" w:cs="Arial"/>
          <w:sz w:val="21"/>
          <w:szCs w:val="21"/>
        </w:rPr>
      </w:pPr>
    </w:p>
    <w:p w14:paraId="3E8CD569" w14:textId="77777777" w:rsidR="00A95697" w:rsidRPr="00140456" w:rsidRDefault="00A95697" w:rsidP="76158150">
      <w:pPr>
        <w:spacing w:after="120" w:line="276" w:lineRule="auto"/>
        <w:rPr>
          <w:rFonts w:ascii="Arial" w:eastAsiaTheme="majorEastAsia" w:hAnsi="Arial" w:cs="Arial"/>
          <w:b/>
          <w:bCs/>
          <w:color w:val="0070C0"/>
          <w:sz w:val="32"/>
          <w:szCs w:val="32"/>
        </w:rPr>
      </w:pPr>
      <w:bookmarkStart w:id="18" w:name="_Toc2894691"/>
      <w:r w:rsidRPr="00140456">
        <w:rPr>
          <w:rFonts w:ascii="Arial" w:hAnsi="Arial" w:cs="Arial"/>
          <w:b/>
          <w:bCs/>
          <w:color w:val="0070C0"/>
          <w:sz w:val="21"/>
          <w:szCs w:val="21"/>
        </w:rPr>
        <w:br w:type="page"/>
      </w:r>
    </w:p>
    <w:p w14:paraId="1112B398" w14:textId="3CA52A5F" w:rsidR="00C47168" w:rsidRPr="00140456" w:rsidRDefault="5A3FF1B7" w:rsidP="7615815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19" w:name="_Toc67663905"/>
      <w:bookmarkStart w:id="20" w:name="_Toc218887446"/>
      <w:r w:rsidRPr="00140456">
        <w:rPr>
          <w:rFonts w:ascii="Arial" w:hAnsi="Arial" w:cs="Arial"/>
          <w:b/>
          <w:bCs/>
          <w:color w:val="0070C0"/>
          <w:sz w:val="24"/>
          <w:szCs w:val="24"/>
        </w:rPr>
        <w:t>Implementation Progress</w:t>
      </w:r>
      <w:bookmarkEnd w:id="19"/>
      <w:bookmarkEnd w:id="20"/>
    </w:p>
    <w:bookmarkEnd w:id="18"/>
    <w:p w14:paraId="72657AEB" w14:textId="77777777" w:rsidR="003175AF" w:rsidRPr="00140456" w:rsidRDefault="003175AF" w:rsidP="76158150">
      <w:pPr>
        <w:pStyle w:val="Caption"/>
        <w:ind w:left="426"/>
        <w:rPr>
          <w:rFonts w:ascii="Arial" w:hAnsi="Arial" w:cs="Arial"/>
          <w:i w:val="0"/>
          <w:iCs w:val="0"/>
          <w:color w:val="auto"/>
        </w:rPr>
      </w:pPr>
    </w:p>
    <w:p w14:paraId="6A92F7B2" w14:textId="10F40496" w:rsidR="005C398E" w:rsidRPr="00140456" w:rsidRDefault="6C521C07" w:rsidP="004F5A7B">
      <w:pPr>
        <w:pStyle w:val="Caption"/>
        <w:ind w:left="426"/>
        <w:rPr>
          <w:rFonts w:ascii="Arial" w:hAnsi="Arial" w:cs="Arial"/>
        </w:rPr>
      </w:pPr>
      <w:r w:rsidRPr="00140456">
        <w:rPr>
          <w:rFonts w:ascii="Arial" w:hAnsi="Arial" w:cs="Arial"/>
        </w:rPr>
        <w:t xml:space="preserve">Component </w:t>
      </w:r>
      <w:r w:rsidR="584CD7EE" w:rsidRPr="00140456">
        <w:rPr>
          <w:rFonts w:ascii="Arial" w:hAnsi="Arial" w:cs="Arial"/>
        </w:rPr>
        <w:t>I</w:t>
      </w:r>
      <w:r w:rsidR="7F3F097B" w:rsidRPr="00140456">
        <w:rPr>
          <w:rFonts w:ascii="Arial" w:hAnsi="Arial" w:cs="Arial"/>
        </w:rPr>
        <w:t>:</w:t>
      </w:r>
      <w:r w:rsidRPr="00140456">
        <w:rPr>
          <w:rFonts w:ascii="Arial" w:hAnsi="Arial" w:cs="Arial"/>
        </w:rPr>
        <w:t xml:space="preserve"> </w:t>
      </w:r>
      <w:r w:rsidR="7BFD98F7" w:rsidRPr="00140456">
        <w:rPr>
          <w:rFonts w:ascii="Arial" w:hAnsi="Arial" w:cs="Arial"/>
        </w:rPr>
        <w:t>Skills Development for Improved Employability</w:t>
      </w:r>
    </w:p>
    <w:p w14:paraId="50F84F03" w14:textId="6CE51294" w:rsidR="00EA3218" w:rsidRDefault="00EA3218" w:rsidP="00EA3218">
      <w:pPr>
        <w:pStyle w:val="Caption"/>
        <w:jc w:val="center"/>
      </w:pPr>
      <w:bookmarkStart w:id="21" w:name="_Toc218884618"/>
      <w:r>
        <w:t xml:space="preserve">Table </w:t>
      </w:r>
      <w:r>
        <w:fldChar w:fldCharType="begin"/>
      </w:r>
      <w:r>
        <w:instrText xml:space="preserve"> SEQ Table \* ARABIC </w:instrText>
      </w:r>
      <w:r>
        <w:fldChar w:fldCharType="separate"/>
      </w:r>
      <w:r w:rsidR="00802EA7">
        <w:rPr>
          <w:noProof/>
        </w:rPr>
        <w:t>2</w:t>
      </w:r>
      <w:r>
        <w:fldChar w:fldCharType="end"/>
      </w:r>
      <w:r w:rsidRPr="00321E15">
        <w:t>. Project Synopsis: Component I</w:t>
      </w:r>
      <w:bookmarkEnd w:id="21"/>
    </w:p>
    <w:tbl>
      <w:tblPr>
        <w:tblStyle w:val="ListTable4-Accent5"/>
        <w:tblW w:w="0" w:type="auto"/>
        <w:tblLook w:val="04A0" w:firstRow="1" w:lastRow="0" w:firstColumn="1" w:lastColumn="0" w:noHBand="0" w:noVBand="1"/>
      </w:tblPr>
      <w:tblGrid>
        <w:gridCol w:w="9060"/>
      </w:tblGrid>
      <w:tr w:rsidR="00E73A5B" w:rsidRPr="00140456" w14:paraId="1EA3C6F0" w14:textId="77777777" w:rsidTr="00D20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070C0"/>
          </w:tcPr>
          <w:p w14:paraId="6BF42A68" w14:textId="08DA09C5" w:rsidR="00A31217" w:rsidRPr="00140456" w:rsidRDefault="08565A3B" w:rsidP="1A3646B0">
            <w:pPr>
              <w:spacing w:after="120"/>
              <w:jc w:val="both"/>
              <w:rPr>
                <w:rFonts w:ascii="Arial" w:hAnsi="Arial" w:cs="Arial"/>
                <w:b w:val="0"/>
                <w:bCs w:val="0"/>
                <w:sz w:val="18"/>
                <w:szCs w:val="18"/>
                <w:lang w:eastAsia="ja-JP"/>
              </w:rPr>
            </w:pPr>
            <w:bookmarkStart w:id="22" w:name="_Hlk496125562"/>
            <w:r w:rsidRPr="00140456">
              <w:rPr>
                <w:rFonts w:ascii="Arial" w:hAnsi="Arial" w:cs="Arial"/>
                <w:sz w:val="18"/>
                <w:szCs w:val="18"/>
              </w:rPr>
              <w:t>S</w:t>
            </w:r>
            <w:r w:rsidR="712C6A47" w:rsidRPr="00140456">
              <w:rPr>
                <w:rFonts w:ascii="Arial" w:hAnsi="Arial" w:cs="Arial"/>
                <w:sz w:val="18"/>
                <w:szCs w:val="18"/>
              </w:rPr>
              <w:t xml:space="preserve">pecific </w:t>
            </w:r>
            <w:r w:rsidRPr="00140456">
              <w:rPr>
                <w:rFonts w:ascii="Arial" w:hAnsi="Arial" w:cs="Arial"/>
                <w:sz w:val="18"/>
                <w:szCs w:val="18"/>
              </w:rPr>
              <w:t>O</w:t>
            </w:r>
            <w:r w:rsidR="712C6A47" w:rsidRPr="00140456">
              <w:rPr>
                <w:rFonts w:ascii="Arial" w:hAnsi="Arial" w:cs="Arial"/>
                <w:sz w:val="18"/>
                <w:szCs w:val="18"/>
              </w:rPr>
              <w:t xml:space="preserve">bjective </w:t>
            </w:r>
            <w:r w:rsidRPr="00140456">
              <w:rPr>
                <w:rFonts w:ascii="Arial" w:hAnsi="Arial" w:cs="Arial"/>
                <w:sz w:val="18"/>
                <w:szCs w:val="18"/>
              </w:rPr>
              <w:t xml:space="preserve">1: </w:t>
            </w:r>
            <w:bookmarkEnd w:id="22"/>
            <w:r w:rsidR="790F337D" w:rsidRPr="00140456">
              <w:rPr>
                <w:rFonts w:ascii="Arial" w:hAnsi="Arial" w:cs="Arial"/>
                <w:sz w:val="18"/>
                <w:szCs w:val="18"/>
              </w:rPr>
              <w:t>Increased level of employability of refugees and host community members in the non-agriculture sectors</w:t>
            </w:r>
          </w:p>
          <w:p w14:paraId="67B8E062" w14:textId="5D33CAE7" w:rsidR="0007232A" w:rsidRPr="00140456" w:rsidRDefault="5B3A320D" w:rsidP="1A3646B0">
            <w:pPr>
              <w:spacing w:after="120"/>
              <w:jc w:val="both"/>
              <w:rPr>
                <w:rFonts w:ascii="Arial" w:hAnsi="Arial" w:cs="Arial"/>
                <w:sz w:val="18"/>
                <w:szCs w:val="18"/>
              </w:rPr>
            </w:pPr>
            <w:r w:rsidRPr="00140456">
              <w:rPr>
                <w:rFonts w:ascii="Arial" w:hAnsi="Arial" w:cs="Arial"/>
                <w:sz w:val="18"/>
                <w:szCs w:val="18"/>
              </w:rPr>
              <w:t xml:space="preserve">Output 1: </w:t>
            </w:r>
            <w:r w:rsidR="11253617" w:rsidRPr="00140456">
              <w:rPr>
                <w:rFonts w:ascii="Arial" w:hAnsi="Arial" w:cs="Arial"/>
                <w:sz w:val="18"/>
                <w:szCs w:val="18"/>
              </w:rPr>
              <w:t>Employability of beneficiaries consisting of SuTP/IPSHA and host community members is improved </w:t>
            </w:r>
          </w:p>
          <w:p w14:paraId="1F16D105" w14:textId="4B350F9D" w:rsidR="00F04BFD" w:rsidRPr="00140456" w:rsidRDefault="7BF4F9B3" w:rsidP="1A3646B0">
            <w:pPr>
              <w:spacing w:after="120"/>
              <w:jc w:val="both"/>
              <w:rPr>
                <w:rFonts w:ascii="Arial" w:hAnsi="Arial" w:cs="Arial"/>
                <w:sz w:val="18"/>
                <w:szCs w:val="18"/>
                <w:lang w:eastAsia="ja-JP"/>
              </w:rPr>
            </w:pPr>
            <w:r w:rsidRPr="00140456">
              <w:rPr>
                <w:rFonts w:ascii="Arial" w:hAnsi="Arial" w:cs="Arial"/>
                <w:sz w:val="18"/>
                <w:szCs w:val="18"/>
              </w:rPr>
              <w:t xml:space="preserve">Output 1.1.    Employability of beneficiaries consisting of SuTP/ IPSHA and </w:t>
            </w:r>
            <w:r w:rsidR="007C4F19">
              <w:rPr>
                <w:rFonts w:ascii="Arial" w:hAnsi="Arial" w:cs="Arial"/>
                <w:sz w:val="18"/>
                <w:szCs w:val="18"/>
              </w:rPr>
              <w:t>h</w:t>
            </w:r>
            <w:r w:rsidRPr="00140456">
              <w:rPr>
                <w:rFonts w:ascii="Arial" w:hAnsi="Arial" w:cs="Arial"/>
                <w:sz w:val="18"/>
                <w:szCs w:val="18"/>
              </w:rPr>
              <w:t>ost community members is improved   </w:t>
            </w:r>
          </w:p>
          <w:p w14:paraId="495D6B9B" w14:textId="77777777" w:rsidR="00F04BFD" w:rsidRPr="00140456" w:rsidRDefault="7BF4F9B3" w:rsidP="1A3646B0">
            <w:pPr>
              <w:spacing w:after="120"/>
              <w:jc w:val="both"/>
              <w:rPr>
                <w:rFonts w:ascii="Arial" w:hAnsi="Arial" w:cs="Arial"/>
                <w:sz w:val="18"/>
                <w:szCs w:val="18"/>
                <w:lang w:eastAsia="ja-JP"/>
              </w:rPr>
            </w:pPr>
            <w:r w:rsidRPr="00140456">
              <w:rPr>
                <w:rFonts w:ascii="Arial" w:hAnsi="Arial" w:cs="Arial"/>
                <w:sz w:val="18"/>
                <w:szCs w:val="18"/>
              </w:rPr>
              <w:t>Output 1.2.  ISKUR and DGILF’s training management capacity strengthened </w:t>
            </w:r>
          </w:p>
          <w:p w14:paraId="451DADDD" w14:textId="1B0713FA" w:rsidR="00F04BFD" w:rsidRPr="00140456" w:rsidRDefault="7BF4F9B3" w:rsidP="1A3646B0">
            <w:pPr>
              <w:spacing w:after="120"/>
              <w:jc w:val="both"/>
              <w:rPr>
                <w:rFonts w:ascii="Arial" w:hAnsi="Arial" w:cs="Arial"/>
                <w:sz w:val="18"/>
                <w:szCs w:val="18"/>
                <w:lang w:eastAsia="ja-JP"/>
              </w:rPr>
            </w:pPr>
            <w:r w:rsidRPr="00140456">
              <w:rPr>
                <w:rFonts w:ascii="Arial" w:hAnsi="Arial" w:cs="Arial"/>
                <w:sz w:val="18"/>
                <w:szCs w:val="18"/>
              </w:rPr>
              <w:t xml:space="preserve">Output 1.3.  Beneficiaries are equipped with </w:t>
            </w:r>
            <w:r w:rsidR="469D518B" w:rsidRPr="00140456">
              <w:rPr>
                <w:rFonts w:ascii="Arial" w:hAnsi="Arial" w:cs="Arial"/>
                <w:sz w:val="18"/>
                <w:szCs w:val="18"/>
              </w:rPr>
              <w:t>the required</w:t>
            </w:r>
            <w:r w:rsidRPr="00140456">
              <w:rPr>
                <w:rFonts w:ascii="Arial" w:hAnsi="Arial" w:cs="Arial"/>
                <w:sz w:val="18"/>
                <w:szCs w:val="18"/>
              </w:rPr>
              <w:t xml:space="preserve"> soft skills and Turkish language capabilities  </w:t>
            </w:r>
          </w:p>
        </w:tc>
      </w:tr>
      <w:tr w:rsidR="00D175CF" w:rsidRPr="00140456" w14:paraId="6FCE4FAB" w14:textId="77777777" w:rsidTr="00D20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0B0F0"/>
          </w:tcPr>
          <w:p w14:paraId="5811AE89" w14:textId="68B6ADED" w:rsidR="00D175CF" w:rsidRPr="00140456" w:rsidRDefault="5D44FB8C" w:rsidP="76158150">
            <w:pPr>
              <w:pStyle w:val="BodyText2"/>
              <w:spacing w:after="0" w:line="276" w:lineRule="auto"/>
              <w:contextualSpacing/>
              <w:rPr>
                <w:rFonts w:ascii="Arial" w:eastAsia="Arial" w:hAnsi="Arial" w:cs="Arial"/>
                <w:b w:val="0"/>
                <w:bCs w:val="0"/>
                <w:sz w:val="18"/>
                <w:szCs w:val="18"/>
              </w:rPr>
            </w:pPr>
            <w:r w:rsidRPr="00140456">
              <w:rPr>
                <w:rFonts w:ascii="Arial" w:eastAsia="Arial" w:hAnsi="Arial" w:cs="Arial"/>
                <w:sz w:val="18"/>
                <w:szCs w:val="18"/>
              </w:rPr>
              <w:t xml:space="preserve">Implementing Partner: </w:t>
            </w:r>
            <w:r w:rsidR="790F337D" w:rsidRPr="00140456">
              <w:rPr>
                <w:rFonts w:ascii="Arial" w:eastAsia="Arial" w:hAnsi="Arial" w:cs="Arial"/>
                <w:sz w:val="18"/>
                <w:szCs w:val="18"/>
              </w:rPr>
              <w:t>Turkish Employment Agency (İŞKUR)</w:t>
            </w:r>
          </w:p>
          <w:p w14:paraId="39619643" w14:textId="6AAF8F7D" w:rsidR="00D175CF" w:rsidRPr="00140456" w:rsidRDefault="5D44FB8C" w:rsidP="76158150">
            <w:pPr>
              <w:pStyle w:val="BodyText2"/>
              <w:spacing w:after="0" w:line="276" w:lineRule="auto"/>
              <w:contextualSpacing/>
              <w:rPr>
                <w:rFonts w:ascii="Arial" w:eastAsia="Arial" w:hAnsi="Arial" w:cs="Arial"/>
                <w:sz w:val="18"/>
                <w:szCs w:val="18"/>
              </w:rPr>
            </w:pPr>
            <w:r w:rsidRPr="00140456">
              <w:rPr>
                <w:rFonts w:ascii="Arial" w:eastAsia="Arial" w:hAnsi="Arial" w:cs="Arial"/>
                <w:sz w:val="18"/>
                <w:szCs w:val="18"/>
              </w:rPr>
              <w:t xml:space="preserve">Key Stakeholders: </w:t>
            </w:r>
            <w:r w:rsidR="4279D7AC" w:rsidRPr="00140456">
              <w:rPr>
                <w:rFonts w:ascii="Arial" w:eastAsia="Arial" w:hAnsi="Arial" w:cs="Arial"/>
                <w:sz w:val="18"/>
                <w:szCs w:val="18"/>
              </w:rPr>
              <w:t xml:space="preserve">DGILF, PMM, </w:t>
            </w:r>
            <w:r w:rsidR="39A87666" w:rsidRPr="00140456">
              <w:rPr>
                <w:rFonts w:ascii="Arial" w:eastAsia="Arial" w:hAnsi="Arial" w:cs="Arial"/>
                <w:sz w:val="18"/>
                <w:szCs w:val="18"/>
              </w:rPr>
              <w:t xml:space="preserve">MoNE </w:t>
            </w:r>
          </w:p>
        </w:tc>
      </w:tr>
      <w:tr w:rsidR="00127A37" w:rsidRPr="00FC1A93" w14:paraId="7B72D35E" w14:textId="77777777" w:rsidTr="76158150">
        <w:tc>
          <w:tcPr>
            <w:cnfStyle w:val="001000000000" w:firstRow="0" w:lastRow="0" w:firstColumn="1" w:lastColumn="0" w:oddVBand="0" w:evenVBand="0" w:oddHBand="0" w:evenHBand="0" w:firstRowFirstColumn="0" w:firstRowLastColumn="0" w:lastRowFirstColumn="0" w:lastRowLastColumn="0"/>
            <w:tcW w:w="9060" w:type="dxa"/>
          </w:tcPr>
          <w:p w14:paraId="0108AC39" w14:textId="3687266F" w:rsidR="006C63E2" w:rsidRPr="00FC1A93" w:rsidRDefault="5B5A873D" w:rsidP="76158150">
            <w:pPr>
              <w:pStyle w:val="BodyText2"/>
              <w:spacing w:after="0" w:line="276" w:lineRule="auto"/>
              <w:contextualSpacing/>
              <w:rPr>
                <w:rFonts w:ascii="Arial" w:eastAsia="Arial" w:hAnsi="Arial" w:cs="Arial"/>
                <w:b w:val="0"/>
                <w:bCs w:val="0"/>
                <w:sz w:val="20"/>
                <w:szCs w:val="20"/>
              </w:rPr>
            </w:pPr>
            <w:r w:rsidRPr="00FC1A93">
              <w:rPr>
                <w:rFonts w:ascii="Arial" w:eastAsia="Arial" w:hAnsi="Arial" w:cs="Arial"/>
                <w:sz w:val="20"/>
                <w:szCs w:val="20"/>
              </w:rPr>
              <w:t>A</w:t>
            </w:r>
            <w:r w:rsidR="6124469C" w:rsidRPr="00FC1A93">
              <w:rPr>
                <w:rFonts w:ascii="Arial" w:eastAsia="Arial" w:hAnsi="Arial" w:cs="Arial"/>
                <w:sz w:val="20"/>
                <w:szCs w:val="20"/>
              </w:rPr>
              <w:t>chiev</w:t>
            </w:r>
            <w:r w:rsidR="115CDC34" w:rsidRPr="00FC1A93">
              <w:rPr>
                <w:rFonts w:ascii="Arial" w:eastAsia="Arial" w:hAnsi="Arial" w:cs="Arial"/>
                <w:sz w:val="20"/>
                <w:szCs w:val="20"/>
              </w:rPr>
              <w:t>ement</w:t>
            </w:r>
            <w:r w:rsidRPr="00FC1A93">
              <w:rPr>
                <w:rFonts w:ascii="Arial" w:eastAsia="Arial" w:hAnsi="Arial" w:cs="Arial"/>
                <w:sz w:val="20"/>
                <w:szCs w:val="20"/>
              </w:rPr>
              <w:t>s</w:t>
            </w:r>
            <w:r w:rsidR="2BE6AC56" w:rsidRPr="00FC1A93">
              <w:rPr>
                <w:rFonts w:ascii="Arial" w:eastAsia="Arial" w:hAnsi="Arial" w:cs="Arial"/>
                <w:sz w:val="20"/>
                <w:szCs w:val="20"/>
              </w:rPr>
              <w:t xml:space="preserve"> as of </w:t>
            </w:r>
            <w:r w:rsidRPr="00FC1A93">
              <w:rPr>
                <w:rFonts w:ascii="Arial" w:eastAsia="Arial" w:hAnsi="Arial" w:cs="Arial"/>
                <w:sz w:val="20"/>
                <w:szCs w:val="20"/>
              </w:rPr>
              <w:t>30</w:t>
            </w:r>
            <w:r w:rsidR="2BE6AC56" w:rsidRPr="00FC1A93">
              <w:rPr>
                <w:rFonts w:ascii="Arial" w:eastAsia="Arial" w:hAnsi="Arial" w:cs="Arial"/>
                <w:sz w:val="20"/>
                <w:szCs w:val="20"/>
              </w:rPr>
              <w:t>.</w:t>
            </w:r>
            <w:r w:rsidR="1F93422F" w:rsidRPr="00FC1A93">
              <w:rPr>
                <w:rFonts w:ascii="Arial" w:eastAsia="Arial" w:hAnsi="Arial" w:cs="Arial"/>
                <w:sz w:val="20"/>
                <w:szCs w:val="20"/>
              </w:rPr>
              <w:t>11</w:t>
            </w:r>
            <w:r w:rsidR="2BE6AC56" w:rsidRPr="00FC1A93">
              <w:rPr>
                <w:rFonts w:ascii="Arial" w:eastAsia="Arial" w:hAnsi="Arial" w:cs="Arial"/>
                <w:sz w:val="20"/>
                <w:szCs w:val="20"/>
              </w:rPr>
              <w:t>.202</w:t>
            </w:r>
            <w:r w:rsidR="419B19DE" w:rsidRPr="00FC1A93">
              <w:rPr>
                <w:rFonts w:ascii="Arial" w:eastAsia="Arial" w:hAnsi="Arial" w:cs="Arial"/>
                <w:sz w:val="20"/>
                <w:szCs w:val="20"/>
              </w:rPr>
              <w:t>5</w:t>
            </w:r>
            <w:r w:rsidR="3CA30E71" w:rsidRPr="00FC1A93">
              <w:rPr>
                <w:rFonts w:ascii="Arial" w:eastAsia="Arial" w:hAnsi="Arial" w:cs="Arial"/>
                <w:sz w:val="20"/>
                <w:szCs w:val="20"/>
              </w:rPr>
              <w:t>:</w:t>
            </w:r>
            <w:r w:rsidR="419B19DE" w:rsidRPr="00FC1A93">
              <w:rPr>
                <w:rFonts w:ascii="Arial" w:eastAsia="Arial" w:hAnsi="Arial" w:cs="Arial"/>
                <w:sz w:val="20"/>
                <w:szCs w:val="20"/>
              </w:rPr>
              <w:t xml:space="preserve"> </w:t>
            </w:r>
            <w:r w:rsidR="3CA30E71" w:rsidRPr="00FC1A93">
              <w:rPr>
                <w:rFonts w:ascii="Arial" w:eastAsia="Arial" w:hAnsi="Arial" w:cs="Arial"/>
                <w:sz w:val="20"/>
                <w:szCs w:val="20"/>
              </w:rPr>
              <w:t xml:space="preserve"> </w:t>
            </w:r>
          </w:p>
          <w:p w14:paraId="7F174940" w14:textId="77777777" w:rsidR="00D0776E" w:rsidRPr="00FC1A93" w:rsidRDefault="00D0776E" w:rsidP="76158150">
            <w:pPr>
              <w:pStyle w:val="BodyText2"/>
              <w:spacing w:after="0" w:line="276" w:lineRule="auto"/>
              <w:contextualSpacing/>
              <w:rPr>
                <w:rFonts w:ascii="Arial" w:eastAsia="Arial" w:hAnsi="Arial" w:cs="Arial"/>
                <w:sz w:val="22"/>
                <w:szCs w:val="22"/>
              </w:rPr>
            </w:pPr>
          </w:p>
          <w:p w14:paraId="7678D1FB" w14:textId="5EC441A5"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rPr>
            </w:pPr>
            <w:r w:rsidRPr="00FC1A93">
              <w:rPr>
                <w:rFonts w:ascii="Arial" w:eastAsiaTheme="minorEastAsia" w:hAnsi="Arial" w:cs="Arial"/>
                <w:b w:val="0"/>
                <w:bCs w:val="0"/>
                <w:sz w:val="22"/>
                <w:szCs w:val="22"/>
              </w:rPr>
              <w:t>During the reporting period, the project primarily focused on preparatory and system-strengthening activities to ensure the effective implementation of Applied Training Programs (ATP), Turkish language courses, and soft skills trainings in the upcoming phase. Significant progress was achieved in revising implementation frameworks, developing training systems and curricula, strengthening institutional capacity, and completing key procurement processes.</w:t>
            </w:r>
          </w:p>
          <w:p w14:paraId="50E8A26B" w14:textId="483B8A6F"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352D3430" w14:textId="0DAF478B"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Under Output 1.1, revisions to the ATP implementation guidelines were initiated and </w:t>
            </w:r>
            <w:r w:rsidR="07649567" w:rsidRPr="00FC1A93">
              <w:rPr>
                <w:rFonts w:ascii="Arial" w:eastAsiaTheme="minorEastAsia" w:hAnsi="Arial" w:cs="Arial"/>
                <w:b w:val="0"/>
                <w:bCs w:val="0"/>
                <w:sz w:val="22"/>
                <w:szCs w:val="22"/>
              </w:rPr>
              <w:t xml:space="preserve">will be completed </w:t>
            </w:r>
            <w:r w:rsidR="24C8CF4A" w:rsidRPr="00FC1A93">
              <w:rPr>
                <w:rFonts w:ascii="Arial" w:eastAsiaTheme="minorEastAsia" w:hAnsi="Arial" w:cs="Arial"/>
                <w:b w:val="0"/>
                <w:bCs w:val="0"/>
                <w:sz w:val="22"/>
                <w:szCs w:val="22"/>
              </w:rPr>
              <w:t>at</w:t>
            </w:r>
            <w:r w:rsidR="07649567" w:rsidRPr="00FC1A93">
              <w:rPr>
                <w:rFonts w:ascii="Arial" w:eastAsiaTheme="minorEastAsia" w:hAnsi="Arial" w:cs="Arial"/>
                <w:b w:val="0"/>
                <w:bCs w:val="0"/>
                <w:sz w:val="22"/>
                <w:szCs w:val="22"/>
              </w:rPr>
              <w:t xml:space="preserve"> the end of 2025 </w:t>
            </w:r>
            <w:r w:rsidRPr="00FC1A93">
              <w:rPr>
                <w:rFonts w:ascii="Arial" w:eastAsiaTheme="minorEastAsia" w:hAnsi="Arial" w:cs="Arial"/>
                <w:b w:val="0"/>
                <w:bCs w:val="0"/>
                <w:sz w:val="22"/>
                <w:szCs w:val="22"/>
              </w:rPr>
              <w:t xml:space="preserve">under the leadership of İŞKUR. This process aims to improve the efficiency and suitability of the ATP model based on field-level feedback and to establish a standardized and legally regulated framework for implementation. In parallel, a comprehensive outreach strategy was developed to increase employment opportunities for </w:t>
            </w:r>
            <w:r w:rsidR="463A3679" w:rsidRPr="00FC1A93">
              <w:rPr>
                <w:rFonts w:ascii="Arial" w:eastAsiaTheme="minorEastAsia" w:hAnsi="Arial" w:cs="Arial"/>
                <w:b w:val="0"/>
                <w:bCs w:val="0"/>
                <w:sz w:val="22"/>
                <w:szCs w:val="22"/>
              </w:rPr>
              <w:t>SuTP</w:t>
            </w:r>
            <w:r w:rsidRPr="00FC1A93">
              <w:rPr>
                <w:rFonts w:ascii="Arial" w:eastAsiaTheme="minorEastAsia" w:hAnsi="Arial" w:cs="Arial"/>
                <w:b w:val="0"/>
                <w:bCs w:val="0"/>
                <w:sz w:val="22"/>
                <w:szCs w:val="22"/>
              </w:rPr>
              <w:t>/IPSHA and host community members in 10 pilot provinces. The strategy emphasizes direct engagement with employers, awareness-raising among job seekers, collaboration with local stakeholders, and adaptability to local socio-economic contexts, thereby laying the groundwork for inclusive and socially cohesive labour market integration.</w:t>
            </w:r>
          </w:p>
          <w:p w14:paraId="160DA171" w14:textId="07A26DF0"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C0B275A" w14:textId="1862A725"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Significant achievements were also recorded under Output 1.2, focusing on strengthening the training management capacity of İŞKUR and DGILF. A scalable, secure, and user-friendly Learning Management System (LMS) was successfully developed in cooperation with Anadolu University</w:t>
            </w:r>
            <w:r w:rsidR="7C14CA95" w:rsidRPr="00FC1A93">
              <w:rPr>
                <w:rFonts w:ascii="Arial" w:eastAsiaTheme="minorEastAsia" w:hAnsi="Arial" w:cs="Arial"/>
                <w:b w:val="0"/>
                <w:bCs w:val="0"/>
                <w:sz w:val="22"/>
                <w:szCs w:val="22"/>
              </w:rPr>
              <w:t xml:space="preserve"> for </w:t>
            </w:r>
            <w:r w:rsidR="45889A16" w:rsidRPr="00FC1A93">
              <w:rPr>
                <w:rFonts w:ascii="Arial" w:eastAsiaTheme="minorEastAsia" w:hAnsi="Arial" w:cs="Arial"/>
                <w:b w:val="0"/>
                <w:bCs w:val="0"/>
                <w:sz w:val="22"/>
                <w:szCs w:val="22"/>
              </w:rPr>
              <w:t>İŞKUR</w:t>
            </w:r>
            <w:r w:rsidR="463A3679" w:rsidRPr="00FC1A93">
              <w:rPr>
                <w:rFonts w:ascii="Arial" w:eastAsiaTheme="minorEastAsia" w:hAnsi="Arial" w:cs="Arial"/>
                <w:b w:val="0"/>
                <w:bCs w:val="0"/>
                <w:sz w:val="22"/>
                <w:szCs w:val="22"/>
              </w:rPr>
              <w:t>.</w:t>
            </w:r>
            <w:r w:rsidRPr="00FC1A93">
              <w:rPr>
                <w:rFonts w:ascii="Arial" w:eastAsiaTheme="minorEastAsia" w:hAnsi="Arial" w:cs="Arial"/>
                <w:b w:val="0"/>
                <w:bCs w:val="0"/>
                <w:sz w:val="22"/>
                <w:szCs w:val="22"/>
              </w:rPr>
              <w:t xml:space="preserve"> The system includes exam and assessment modules, question banks, performance reporting, and integration capabilities, and complies with GDPR/KVKK standards. All technical development and testing phases have been completed, and the system </w:t>
            </w:r>
            <w:r w:rsidR="33C941DF" w:rsidRPr="00FC1A93">
              <w:rPr>
                <w:rFonts w:ascii="Arial" w:eastAsiaTheme="minorEastAsia" w:hAnsi="Arial" w:cs="Arial"/>
                <w:b w:val="0"/>
                <w:bCs w:val="0"/>
                <w:sz w:val="22"/>
                <w:szCs w:val="22"/>
              </w:rPr>
              <w:t>will</w:t>
            </w:r>
            <w:r w:rsidR="605E078B" w:rsidRPr="00FC1A93">
              <w:rPr>
                <w:rFonts w:ascii="Arial" w:eastAsiaTheme="minorEastAsia" w:hAnsi="Arial" w:cs="Arial"/>
                <w:b w:val="0"/>
                <w:bCs w:val="0"/>
                <w:sz w:val="22"/>
                <w:szCs w:val="22"/>
              </w:rPr>
              <w:t xml:space="preserve"> be operational </w:t>
            </w:r>
            <w:r w:rsidR="1534DF21" w:rsidRPr="00FC1A93">
              <w:rPr>
                <w:rFonts w:ascii="Arial" w:eastAsiaTheme="minorEastAsia" w:hAnsi="Arial" w:cs="Arial"/>
                <w:b w:val="0"/>
                <w:bCs w:val="0"/>
                <w:sz w:val="22"/>
                <w:szCs w:val="22"/>
              </w:rPr>
              <w:t xml:space="preserve">until end of 2025 after the approval of </w:t>
            </w:r>
            <w:r w:rsidR="7F9D89BD" w:rsidRPr="00FC1A93">
              <w:rPr>
                <w:rFonts w:ascii="Arial" w:eastAsiaTheme="minorEastAsia" w:hAnsi="Arial" w:cs="Arial"/>
                <w:b w:val="0"/>
                <w:bCs w:val="0"/>
                <w:sz w:val="22"/>
                <w:szCs w:val="22"/>
              </w:rPr>
              <w:t>İŞKUR</w:t>
            </w:r>
            <w:r w:rsidR="74D5DECF" w:rsidRPr="00FC1A93">
              <w:rPr>
                <w:rFonts w:ascii="Arial" w:eastAsiaTheme="minorEastAsia" w:hAnsi="Arial" w:cs="Arial"/>
                <w:b w:val="0"/>
                <w:bCs w:val="0"/>
                <w:sz w:val="22"/>
                <w:szCs w:val="22"/>
              </w:rPr>
              <w:t xml:space="preserve"> &amp; </w:t>
            </w:r>
            <w:r w:rsidR="1534DF21" w:rsidRPr="00FC1A93">
              <w:rPr>
                <w:rFonts w:ascii="Arial" w:eastAsiaTheme="minorEastAsia" w:hAnsi="Arial" w:cs="Arial"/>
                <w:b w:val="0"/>
                <w:bCs w:val="0"/>
                <w:sz w:val="22"/>
                <w:szCs w:val="22"/>
              </w:rPr>
              <w:t>MoNE</w:t>
            </w:r>
            <w:r w:rsidRPr="00FC1A93">
              <w:rPr>
                <w:rFonts w:ascii="Arial" w:eastAsiaTheme="minorEastAsia" w:hAnsi="Arial" w:cs="Arial"/>
                <w:b w:val="0"/>
                <w:bCs w:val="0"/>
                <w:sz w:val="22"/>
                <w:szCs w:val="22"/>
              </w:rPr>
              <w:t>. In addition, six training packages, including soft skills content, were developed to support blended and distance learning approaches.</w:t>
            </w:r>
          </w:p>
          <w:p w14:paraId="4E6A74E5" w14:textId="08EC9F0E"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5D1FBACA" w14:textId="342D2B51"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Capacity-building activities for trainers were another major achievement of the reporting period. The Turkish Language ToT program was delivered through a blended format, with 48 trainers </w:t>
            </w:r>
            <w:r w:rsidR="006D3625" w:rsidRPr="00FC1A93">
              <w:rPr>
                <w:rFonts w:ascii="Arial" w:eastAsiaTheme="minorEastAsia" w:hAnsi="Arial" w:cs="Arial"/>
                <w:b w:val="0"/>
                <w:bCs w:val="0"/>
                <w:sz w:val="22"/>
                <w:szCs w:val="22"/>
              </w:rPr>
              <w:t xml:space="preserve">(36 </w:t>
            </w:r>
            <w:r w:rsidR="7B15DD12" w:rsidRPr="00FC1A93">
              <w:rPr>
                <w:rFonts w:ascii="Arial" w:eastAsiaTheme="minorEastAsia" w:hAnsi="Arial" w:cs="Arial"/>
                <w:b w:val="0"/>
                <w:bCs w:val="0"/>
                <w:sz w:val="22"/>
                <w:szCs w:val="22"/>
              </w:rPr>
              <w:t>women</w:t>
            </w:r>
            <w:r w:rsidR="006D3625" w:rsidRPr="00FC1A93">
              <w:rPr>
                <w:rFonts w:ascii="Arial" w:eastAsiaTheme="minorEastAsia" w:hAnsi="Arial" w:cs="Arial"/>
                <w:b w:val="0"/>
                <w:bCs w:val="0"/>
                <w:sz w:val="22"/>
                <w:szCs w:val="22"/>
              </w:rPr>
              <w:t xml:space="preserve"> and 12 </w:t>
            </w:r>
            <w:r w:rsidR="66AC00F1" w:rsidRPr="00FC1A93">
              <w:rPr>
                <w:rFonts w:ascii="Arial" w:eastAsiaTheme="minorEastAsia" w:hAnsi="Arial" w:cs="Arial"/>
                <w:b w:val="0"/>
                <w:bCs w:val="0"/>
                <w:sz w:val="22"/>
                <w:szCs w:val="22"/>
              </w:rPr>
              <w:t>men</w:t>
            </w:r>
            <w:r w:rsidR="006D3625"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 xml:space="preserve">participating in the online phase and 34 trainers attending the face-to-face training in Ankara.  A total of 33 trainers </w:t>
            </w:r>
            <w:r w:rsidR="1FB9F878" w:rsidRPr="00FC1A93">
              <w:rPr>
                <w:rFonts w:ascii="Arial" w:eastAsiaTheme="minorEastAsia" w:hAnsi="Arial" w:cs="Arial"/>
                <w:b w:val="0"/>
                <w:bCs w:val="0"/>
                <w:sz w:val="22"/>
                <w:szCs w:val="22"/>
              </w:rPr>
              <w:t xml:space="preserve">(26 </w:t>
            </w:r>
            <w:r w:rsidR="68B119C5" w:rsidRPr="00FC1A93">
              <w:rPr>
                <w:rFonts w:ascii="Arial" w:eastAsiaTheme="minorEastAsia" w:hAnsi="Arial" w:cs="Arial"/>
                <w:b w:val="0"/>
                <w:bCs w:val="0"/>
                <w:sz w:val="22"/>
                <w:szCs w:val="22"/>
              </w:rPr>
              <w:t>women</w:t>
            </w:r>
            <w:r w:rsidR="1FB9F878" w:rsidRPr="00FC1A93">
              <w:rPr>
                <w:rFonts w:ascii="Arial" w:eastAsiaTheme="minorEastAsia" w:hAnsi="Arial" w:cs="Arial"/>
                <w:b w:val="0"/>
                <w:bCs w:val="0"/>
                <w:sz w:val="22"/>
                <w:szCs w:val="22"/>
              </w:rPr>
              <w:t xml:space="preserve">, 8 </w:t>
            </w:r>
            <w:r w:rsidR="2F5FFCFF" w:rsidRPr="00FC1A93">
              <w:rPr>
                <w:rFonts w:ascii="Arial" w:eastAsiaTheme="minorEastAsia" w:hAnsi="Arial" w:cs="Arial"/>
                <w:b w:val="0"/>
                <w:bCs w:val="0"/>
                <w:sz w:val="22"/>
                <w:szCs w:val="22"/>
              </w:rPr>
              <w:t>men</w:t>
            </w:r>
            <w:r w:rsidR="1FB9F878"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successfully completed both phases and were certified as master trainers</w:t>
            </w:r>
            <w:r w:rsidR="002121BD" w:rsidRPr="00FC1A93">
              <w:rPr>
                <w:rFonts w:ascii="Arial" w:eastAsiaTheme="minorEastAsia" w:hAnsi="Arial" w:cs="Arial"/>
                <w:b w:val="0"/>
                <w:bCs w:val="0"/>
                <w:sz w:val="22"/>
                <w:szCs w:val="22"/>
              </w:rPr>
              <w:t xml:space="preserve"> eligible to deliver the specific course programme</w:t>
            </w:r>
            <w:r w:rsidRPr="00FC1A93">
              <w:rPr>
                <w:rFonts w:ascii="Arial" w:eastAsiaTheme="minorEastAsia" w:hAnsi="Arial" w:cs="Arial"/>
                <w:b w:val="0"/>
                <w:bCs w:val="0"/>
                <w:sz w:val="22"/>
                <w:szCs w:val="22"/>
              </w:rPr>
              <w:t>. These activities resulted in 885 person-training days and significantly enhanced the pool of qualified trainers capable of delivering Turkish language courses using adult learning and blended learning methodologies.</w:t>
            </w:r>
          </w:p>
          <w:p w14:paraId="0FC7F9F6" w14:textId="39A66062"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B6A3FB8" w14:textId="6B7D76A6"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Curriculum development efforts further strengthened institutional readiness. A Curriculum Development Workshop was held in cooperation with the Ministry of National Education to develop Turkish Language for Specific Purposes programs for the production, service, and retail sectors. The curricula, aligned with CEFR standards and the </w:t>
            </w:r>
            <w:r w:rsidR="79E2F70A" w:rsidRPr="00FC1A93">
              <w:rPr>
                <w:rFonts w:ascii="Arial" w:eastAsiaTheme="minorEastAsia" w:hAnsi="Arial" w:cs="Arial"/>
                <w:b w:val="0"/>
                <w:bCs w:val="0"/>
                <w:sz w:val="22"/>
                <w:szCs w:val="22"/>
              </w:rPr>
              <w:t>Türkiye Century Education Model/</w:t>
            </w:r>
            <w:r w:rsidRPr="00FC1A93">
              <w:rPr>
                <w:rFonts w:ascii="Arial" w:eastAsiaTheme="minorEastAsia" w:hAnsi="Arial" w:cs="Arial"/>
                <w:b w:val="0"/>
                <w:bCs w:val="0"/>
                <w:sz w:val="22"/>
                <w:szCs w:val="22"/>
              </w:rPr>
              <w:t>Türkiye Yüzyılı Maarif Modeli</w:t>
            </w:r>
            <w:r w:rsidR="4DF5A858" w:rsidRPr="00FC1A93">
              <w:rPr>
                <w:rFonts w:ascii="Arial" w:eastAsiaTheme="minorEastAsia" w:hAnsi="Arial" w:cs="Arial"/>
                <w:b w:val="0"/>
                <w:bCs w:val="0"/>
                <w:sz w:val="22"/>
                <w:szCs w:val="22"/>
              </w:rPr>
              <w:t>,</w:t>
            </w:r>
            <w:r w:rsidRPr="00FC1A93">
              <w:rPr>
                <w:rFonts w:ascii="Arial" w:eastAsiaTheme="minorEastAsia" w:hAnsi="Arial" w:cs="Arial"/>
                <w:b w:val="0"/>
                <w:bCs w:val="0"/>
                <w:sz w:val="22"/>
                <w:szCs w:val="22"/>
              </w:rPr>
              <w:t xml:space="preserve"> were approved by MoNE. Subsequently, Anadolu TÖMER completed the development of six sector-specific Turkish language course packages, which were adapted for use in Public Education </w:t>
            </w:r>
            <w:r w:rsidR="00B10F93" w:rsidRPr="00FC1A93">
              <w:rPr>
                <w:rFonts w:ascii="Arial" w:eastAsiaTheme="minorEastAsia" w:hAnsi="Arial" w:cs="Arial"/>
                <w:b w:val="0"/>
                <w:bCs w:val="0"/>
                <w:sz w:val="22"/>
                <w:szCs w:val="22"/>
              </w:rPr>
              <w:t>Centres</w:t>
            </w:r>
            <w:r w:rsidRPr="00FC1A93">
              <w:rPr>
                <w:rFonts w:ascii="Arial" w:eastAsiaTheme="minorEastAsia" w:hAnsi="Arial" w:cs="Arial"/>
                <w:b w:val="0"/>
                <w:bCs w:val="0"/>
                <w:sz w:val="22"/>
                <w:szCs w:val="22"/>
              </w:rPr>
              <w:t xml:space="preserve"> across Türkiye.</w:t>
            </w:r>
          </w:p>
          <w:p w14:paraId="65F2D538" w14:textId="39D08DFF"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6B8E5B0C" w14:textId="5F62FA38" w:rsidR="34A67264" w:rsidRPr="00FC1A93" w:rsidRDefault="7450AD3A"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Significant preparatory progress was achieved under</w:t>
            </w:r>
            <w:r w:rsidR="6DC498E3"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 xml:space="preserve">Output </w:t>
            </w:r>
            <w:r w:rsidR="29ECDAA0" w:rsidRPr="00FC1A93">
              <w:rPr>
                <w:rFonts w:ascii="Arial" w:eastAsiaTheme="minorEastAsia" w:hAnsi="Arial" w:cs="Arial"/>
                <w:b w:val="0"/>
                <w:bCs w:val="0"/>
                <w:sz w:val="22"/>
                <w:szCs w:val="22"/>
              </w:rPr>
              <w:t>1.</w:t>
            </w:r>
            <w:r w:rsidRPr="00FC1A93">
              <w:rPr>
                <w:rFonts w:ascii="Arial" w:eastAsiaTheme="minorEastAsia" w:hAnsi="Arial" w:cs="Arial"/>
                <w:b w:val="0"/>
                <w:bCs w:val="0"/>
                <w:sz w:val="22"/>
                <w:szCs w:val="22"/>
              </w:rPr>
              <w:t>3 to ensure that SuTP/IPSHA beneficiaries are equipped with the required Turkish language competencies. Comprehensive field visits were conducted in selected provinces to identify suitable PECs for the delivery of Turkish language courses. In close coordination with the MoNE, an institutional assessment framework was applied to evaluate centers’ operational capacity, recent training experience, and physical infrastructure, including classrooms, computer laboratories, and childcare facilities. Based on these assessments, 18 PECs across 10 provinces were selected to participate in the project.</w:t>
            </w:r>
          </w:p>
          <w:p w14:paraId="6E7AAE5F" w14:textId="6861D1CD"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296E8B3D" w14:textId="72015ABB" w:rsidR="34A67264" w:rsidRPr="00FC1A93" w:rsidRDefault="7450AD3A"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In parallel, preparatory steps for course delivery were advanced through the identification and pre-screening of Turkish language trainers. A structured assessment form was developed to collect information on trainers’ qualifications, teaching experience, digital competencies, and involvement in international projects, followed by face-to-face meetings to clarify roles and expectations. In addition, procurement processes supporting training delivery progressed, including the signing of a contract for All-in-One computers for the MoNE and the initiation of procurement for modular classrooms and essential training equipment. </w:t>
            </w:r>
          </w:p>
          <w:p w14:paraId="2D88D6E4" w14:textId="0092F35B"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77E2B2D7" w14:textId="379059B3"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Institutional coordination and knowledge-sharing were supported through </w:t>
            </w:r>
            <w:r w:rsidR="34A22F5E" w:rsidRPr="00FC1A93">
              <w:rPr>
                <w:rFonts w:ascii="Arial" w:eastAsiaTheme="minorEastAsia" w:hAnsi="Arial" w:cs="Arial"/>
                <w:b w:val="0"/>
                <w:bCs w:val="0"/>
                <w:sz w:val="22"/>
                <w:szCs w:val="22"/>
              </w:rPr>
              <w:t xml:space="preserve">trainings, </w:t>
            </w:r>
            <w:r w:rsidRPr="00FC1A93">
              <w:rPr>
                <w:rFonts w:ascii="Arial" w:eastAsiaTheme="minorEastAsia" w:hAnsi="Arial" w:cs="Arial"/>
                <w:b w:val="0"/>
                <w:bCs w:val="0"/>
                <w:sz w:val="22"/>
                <w:szCs w:val="22"/>
              </w:rPr>
              <w:t xml:space="preserve">workshops and seminars for İŞKUR and DGILF personnel. These included a Work Permit Procedures Seminar </w:t>
            </w:r>
            <w:r w:rsidR="045E13BF" w:rsidRPr="00FC1A93">
              <w:rPr>
                <w:rFonts w:ascii="Arial" w:eastAsiaTheme="minorEastAsia" w:hAnsi="Arial" w:cs="Arial"/>
                <w:b w:val="0"/>
                <w:bCs w:val="0"/>
                <w:sz w:val="22"/>
                <w:szCs w:val="22"/>
              </w:rPr>
              <w:t>in Istanbul with the participation of 192 people,</w:t>
            </w:r>
            <w:r w:rsidR="48B96C28"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 xml:space="preserve">focusing on labour migration and work permit regulations, as well as a large-scale Project Implementation </w:t>
            </w:r>
            <w:r w:rsidR="41275D6A" w:rsidRPr="00FC1A93">
              <w:rPr>
                <w:rFonts w:ascii="Arial" w:eastAsiaTheme="minorEastAsia" w:hAnsi="Arial" w:cs="Arial"/>
                <w:b w:val="0"/>
                <w:bCs w:val="0"/>
                <w:sz w:val="22"/>
                <w:szCs w:val="22"/>
              </w:rPr>
              <w:t>Training &amp;</w:t>
            </w:r>
            <w:r w:rsidR="48B96C28" w:rsidRPr="00FC1A93">
              <w:rPr>
                <w:rFonts w:ascii="Arial" w:eastAsiaTheme="minorEastAsia" w:hAnsi="Arial" w:cs="Arial"/>
                <w:b w:val="0"/>
                <w:bCs w:val="0"/>
                <w:sz w:val="22"/>
                <w:szCs w:val="22"/>
              </w:rPr>
              <w:t xml:space="preserve"> </w:t>
            </w:r>
            <w:r w:rsidRPr="00FC1A93">
              <w:rPr>
                <w:rFonts w:ascii="Arial" w:eastAsiaTheme="minorEastAsia" w:hAnsi="Arial" w:cs="Arial"/>
                <w:b w:val="0"/>
                <w:bCs w:val="0"/>
                <w:sz w:val="22"/>
                <w:szCs w:val="22"/>
              </w:rPr>
              <w:t>Workshop held in Antalya with 126 participants. These events strengthened institutional alignment, enhanced technical knowledge, and promoted the exchange of field-level experiences.</w:t>
            </w:r>
          </w:p>
          <w:p w14:paraId="36D86781" w14:textId="4F2F6CCB"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63B2A1C" w14:textId="33EC4EB2"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In terms of infrastructure and operational support, procurement processes for recruitment and payroll management services </w:t>
            </w:r>
            <w:r w:rsidR="121DCC0F" w:rsidRPr="00FC1A93">
              <w:rPr>
                <w:rFonts w:ascii="Arial" w:eastAsiaTheme="minorEastAsia" w:hAnsi="Arial" w:cs="Arial"/>
                <w:b w:val="0"/>
                <w:bCs w:val="0"/>
                <w:sz w:val="22"/>
                <w:szCs w:val="22"/>
              </w:rPr>
              <w:t xml:space="preserve">have </w:t>
            </w:r>
            <w:r w:rsidRPr="00FC1A93">
              <w:rPr>
                <w:rFonts w:ascii="Arial" w:eastAsiaTheme="minorEastAsia" w:hAnsi="Arial" w:cs="Arial"/>
                <w:b w:val="0"/>
                <w:bCs w:val="0"/>
                <w:sz w:val="22"/>
                <w:szCs w:val="22"/>
              </w:rPr>
              <w:t>progressed, with</w:t>
            </w:r>
            <w:r w:rsidR="03B4A832" w:rsidRPr="00FC1A93">
              <w:rPr>
                <w:rFonts w:ascii="Arial" w:eastAsiaTheme="minorEastAsia" w:hAnsi="Arial" w:cs="Arial"/>
                <w:b w:val="0"/>
                <w:bCs w:val="0"/>
                <w:sz w:val="22"/>
                <w:szCs w:val="22"/>
              </w:rPr>
              <w:t xml:space="preserve"> the</w:t>
            </w:r>
            <w:r w:rsidRPr="00FC1A93">
              <w:rPr>
                <w:rFonts w:ascii="Arial" w:eastAsiaTheme="minorEastAsia" w:hAnsi="Arial" w:cs="Arial"/>
                <w:b w:val="0"/>
                <w:bCs w:val="0"/>
                <w:sz w:val="22"/>
                <w:szCs w:val="22"/>
              </w:rPr>
              <w:t xml:space="preserve"> tender evaluation completed and approval </w:t>
            </w:r>
            <w:r w:rsidR="7A6B0DB5" w:rsidRPr="00FC1A93">
              <w:rPr>
                <w:rFonts w:ascii="Arial" w:eastAsiaTheme="minorEastAsia" w:hAnsi="Arial" w:cs="Arial"/>
                <w:b w:val="0"/>
                <w:bCs w:val="0"/>
                <w:sz w:val="22"/>
                <w:szCs w:val="22"/>
              </w:rPr>
              <w:t>from</w:t>
            </w:r>
            <w:r w:rsidRPr="00FC1A93">
              <w:rPr>
                <w:rFonts w:ascii="Arial" w:eastAsiaTheme="minorEastAsia" w:hAnsi="Arial" w:cs="Arial"/>
                <w:b w:val="0"/>
                <w:bCs w:val="0"/>
                <w:sz w:val="22"/>
                <w:szCs w:val="22"/>
              </w:rPr>
              <w:t xml:space="preserve"> UNDP Headquarters </w:t>
            </w:r>
            <w:r w:rsidR="03B4A832" w:rsidRPr="00FC1A93">
              <w:rPr>
                <w:rFonts w:ascii="Arial" w:eastAsiaTheme="minorEastAsia" w:hAnsi="Arial" w:cs="Arial"/>
                <w:b w:val="0"/>
                <w:bCs w:val="0"/>
                <w:sz w:val="22"/>
                <w:szCs w:val="22"/>
              </w:rPr>
              <w:t xml:space="preserve">currently </w:t>
            </w:r>
            <w:r w:rsidRPr="00FC1A93">
              <w:rPr>
                <w:rFonts w:ascii="Arial" w:eastAsiaTheme="minorEastAsia" w:hAnsi="Arial" w:cs="Arial"/>
                <w:b w:val="0"/>
                <w:bCs w:val="0"/>
                <w:sz w:val="22"/>
                <w:szCs w:val="22"/>
              </w:rPr>
              <w:t xml:space="preserve">underway. Additionally, procurement of servers and cybersecurity software for DGILF was finalized, and contracts were signed. For language course delivery, 18 </w:t>
            </w:r>
            <w:r w:rsidR="463A3679" w:rsidRPr="00FC1A93">
              <w:rPr>
                <w:rFonts w:ascii="Arial" w:eastAsiaTheme="minorEastAsia" w:hAnsi="Arial" w:cs="Arial"/>
                <w:b w:val="0"/>
                <w:bCs w:val="0"/>
                <w:sz w:val="22"/>
                <w:szCs w:val="22"/>
              </w:rPr>
              <w:t>P</w:t>
            </w:r>
            <w:r w:rsidR="2EA25FD0" w:rsidRPr="00FC1A93">
              <w:rPr>
                <w:rFonts w:ascii="Arial" w:eastAsiaTheme="minorEastAsia" w:hAnsi="Arial" w:cs="Arial"/>
                <w:b w:val="0"/>
                <w:bCs w:val="0"/>
                <w:sz w:val="22"/>
                <w:szCs w:val="22"/>
              </w:rPr>
              <w:t>EC</w:t>
            </w:r>
            <w:r w:rsidR="463A3679" w:rsidRPr="00FC1A93">
              <w:rPr>
                <w:rFonts w:ascii="Arial" w:eastAsiaTheme="minorEastAsia" w:hAnsi="Arial" w:cs="Arial"/>
                <w:b w:val="0"/>
                <w:bCs w:val="0"/>
                <w:sz w:val="22"/>
                <w:szCs w:val="22"/>
              </w:rPr>
              <w:t>s</w:t>
            </w:r>
            <w:r w:rsidRPr="00FC1A93">
              <w:rPr>
                <w:rFonts w:ascii="Arial" w:eastAsiaTheme="minorEastAsia" w:hAnsi="Arial" w:cs="Arial"/>
                <w:b w:val="0"/>
                <w:bCs w:val="0"/>
                <w:sz w:val="22"/>
                <w:szCs w:val="22"/>
              </w:rPr>
              <w:t xml:space="preserve"> in 10 provinces were selected following field assessments, and procurement processes for IT equipment, modular classrooms, and training facilities were initiated.</w:t>
            </w:r>
          </w:p>
          <w:p w14:paraId="03B81F46" w14:textId="4CB8D707"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18151A49" w14:textId="54D49588" w:rsidR="00D918ED" w:rsidRPr="00FC1A93" w:rsidRDefault="50832D09" w:rsidP="76158150">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Some delays were encountered, primarily related to the finalization of legislative processes for ATP implementation, approval stages of the LMS, and procurement timelines, which shifted the start of training delivery activities to the first quarter of 2026. These delays were largely procedural and administrative in nature and did not affect the overall project strategy.</w:t>
            </w:r>
          </w:p>
          <w:p w14:paraId="1BCE6D31" w14:textId="36C64072" w:rsidR="2C306232" w:rsidRPr="00FC1A93" w:rsidRDefault="2C306232" w:rsidP="76158150">
            <w:pPr>
              <w:shd w:val="clear" w:color="auto" w:fill="FFFFFF" w:themeFill="background1"/>
              <w:spacing w:line="259" w:lineRule="auto"/>
              <w:jc w:val="both"/>
              <w:rPr>
                <w:rFonts w:ascii="Arial" w:eastAsiaTheme="minorEastAsia" w:hAnsi="Arial" w:cs="Arial"/>
                <w:b w:val="0"/>
                <w:bCs w:val="0"/>
                <w:sz w:val="22"/>
                <w:szCs w:val="22"/>
                <w:lang w:eastAsia="en-US"/>
              </w:rPr>
            </w:pPr>
          </w:p>
          <w:p w14:paraId="06F8376C" w14:textId="1D336F47" w:rsidR="006C63E2" w:rsidRPr="00FC1A93" w:rsidRDefault="50832D09" w:rsidP="00B10F93">
            <w:pPr>
              <w:shd w:val="clear" w:color="auto" w:fill="FFFFFF" w:themeFill="background1"/>
              <w:spacing w:line="259" w:lineRule="auto"/>
              <w:jc w:val="both"/>
              <w:rPr>
                <w:rFonts w:ascii="Arial" w:eastAsiaTheme="minorEastAsia" w:hAnsi="Arial" w:cs="Arial"/>
                <w:b w:val="0"/>
                <w:bCs w:val="0"/>
                <w:sz w:val="22"/>
                <w:szCs w:val="22"/>
                <w:lang w:eastAsia="en-US"/>
              </w:rPr>
            </w:pPr>
            <w:r w:rsidRPr="00FC1A93">
              <w:rPr>
                <w:rFonts w:ascii="Arial" w:eastAsiaTheme="minorEastAsia" w:hAnsi="Arial" w:cs="Arial"/>
                <w:b w:val="0"/>
                <w:bCs w:val="0"/>
                <w:sz w:val="22"/>
                <w:szCs w:val="22"/>
              </w:rPr>
              <w:t xml:space="preserve">For the upcoming period, the project will transition from preparation to full-scale implementation. </w:t>
            </w:r>
            <w:r w:rsidR="45877F31" w:rsidRPr="00FC1A93">
              <w:rPr>
                <w:rFonts w:ascii="Arial" w:eastAsiaTheme="minorEastAsia" w:hAnsi="Arial" w:cs="Arial"/>
                <w:b w:val="0"/>
                <w:bCs w:val="0"/>
                <w:sz w:val="22"/>
                <w:szCs w:val="22"/>
              </w:rPr>
              <w:t xml:space="preserve">ATP </w:t>
            </w:r>
            <w:r w:rsidR="1EBDE913" w:rsidRPr="00FC1A93">
              <w:rPr>
                <w:rFonts w:ascii="Arial" w:eastAsiaTheme="minorEastAsia" w:hAnsi="Arial" w:cs="Arial"/>
                <w:b w:val="0"/>
                <w:bCs w:val="0"/>
                <w:sz w:val="22"/>
                <w:szCs w:val="22"/>
              </w:rPr>
              <w:t xml:space="preserve">and Turkish language courses </w:t>
            </w:r>
            <w:r w:rsidRPr="00FC1A93">
              <w:rPr>
                <w:rFonts w:ascii="Arial" w:eastAsiaTheme="minorEastAsia" w:hAnsi="Arial" w:cs="Arial"/>
                <w:b w:val="0"/>
                <w:bCs w:val="0"/>
                <w:sz w:val="22"/>
                <w:szCs w:val="22"/>
              </w:rPr>
              <w:t>are planned to start in 10 pilot provinces in the first quarter of 2026. In addition, training programs for mentors and facilitators, vehicle rental procurement, and continued institutional support activities will be carried out to ensure smooth and effective implementation across project provinces.</w:t>
            </w:r>
          </w:p>
        </w:tc>
      </w:tr>
    </w:tbl>
    <w:p w14:paraId="62D4882D" w14:textId="6A7D0F45" w:rsidR="00C1173B" w:rsidRPr="00FC1A93" w:rsidRDefault="29A2AB05" w:rsidP="1A3646B0">
      <w:pPr>
        <w:spacing w:before="240"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Output </w:t>
      </w:r>
      <w:r w:rsidR="2464539E" w:rsidRPr="00FC1A93">
        <w:rPr>
          <w:rFonts w:ascii="Arial" w:hAnsi="Arial" w:cs="Arial"/>
          <w:b/>
          <w:bCs/>
          <w:sz w:val="22"/>
          <w:szCs w:val="22"/>
          <w:u w:val="single"/>
        </w:rPr>
        <w:t xml:space="preserve">1.1: </w:t>
      </w:r>
      <w:r w:rsidR="0BF9FD4B" w:rsidRPr="00FC1A93">
        <w:rPr>
          <w:rFonts w:ascii="Arial" w:hAnsi="Arial" w:cs="Arial"/>
          <w:b/>
          <w:bCs/>
          <w:sz w:val="22"/>
          <w:szCs w:val="22"/>
          <w:u w:val="single"/>
        </w:rPr>
        <w:t xml:space="preserve">Employability of beneficiaries consisting of SuTP/IPSHA and </w:t>
      </w:r>
      <w:r w:rsidR="6DA99B43" w:rsidRPr="00FC1A93">
        <w:rPr>
          <w:rFonts w:ascii="Arial" w:hAnsi="Arial" w:cs="Arial"/>
          <w:b/>
          <w:bCs/>
          <w:sz w:val="22"/>
          <w:szCs w:val="22"/>
          <w:u w:val="single"/>
        </w:rPr>
        <w:t>H</w:t>
      </w:r>
      <w:r w:rsidR="0BF9FD4B" w:rsidRPr="00FC1A93">
        <w:rPr>
          <w:rFonts w:ascii="Arial" w:hAnsi="Arial" w:cs="Arial"/>
          <w:b/>
          <w:bCs/>
          <w:sz w:val="22"/>
          <w:szCs w:val="22"/>
          <w:u w:val="single"/>
        </w:rPr>
        <w:t>ost community members is improved</w:t>
      </w:r>
    </w:p>
    <w:p w14:paraId="0B002E38" w14:textId="41642D6E" w:rsidR="00F84230" w:rsidRPr="00FC1A93" w:rsidRDefault="00AC20B7" w:rsidP="76158150">
      <w:pPr>
        <w:spacing w:before="240" w:after="120" w:line="276" w:lineRule="auto"/>
        <w:rPr>
          <w:rFonts w:ascii="Arial" w:hAnsi="Arial" w:cs="Arial"/>
          <w:b/>
          <w:bCs/>
          <w:i/>
          <w:iCs/>
          <w:sz w:val="22"/>
          <w:szCs w:val="22"/>
        </w:rPr>
      </w:pPr>
      <w:r w:rsidRPr="00FC1A93">
        <w:rPr>
          <w:rFonts w:ascii="Arial" w:hAnsi="Arial" w:cs="Arial"/>
          <w:b/>
          <w:bCs/>
          <w:noProof/>
          <w:sz w:val="22"/>
          <w:szCs w:val="22"/>
          <w:lang w:val="tr-TR"/>
        </w:rPr>
        <mc:AlternateContent>
          <mc:Choice Requires="wps">
            <w:drawing>
              <wp:anchor distT="0" distB="0" distL="114300" distR="114300" simplePos="0" relativeHeight="251658240" behindDoc="0" locked="0" layoutInCell="1" allowOverlap="1" wp14:anchorId="7CD9CB95" wp14:editId="126CDF2E">
                <wp:simplePos x="0" y="0"/>
                <wp:positionH relativeFrom="margin">
                  <wp:posOffset>-635</wp:posOffset>
                </wp:positionH>
                <wp:positionV relativeFrom="paragraph">
                  <wp:posOffset>395605</wp:posOffset>
                </wp:positionV>
                <wp:extent cx="5652770" cy="690245"/>
                <wp:effectExtent l="0" t="0" r="24130" b="14605"/>
                <wp:wrapTopAndBottom/>
                <wp:docPr id="8" name="Rectangle: Rounded Corners 8"/>
                <wp:cNvGraphicFramePr/>
                <a:graphic xmlns:a="http://schemas.openxmlformats.org/drawingml/2006/main">
                  <a:graphicData uri="http://schemas.microsoft.com/office/word/2010/wordprocessingShape">
                    <wps:wsp>
                      <wps:cNvSpPr/>
                      <wps:spPr>
                        <a:xfrm>
                          <a:off x="0" y="0"/>
                          <a:ext cx="5652770" cy="690245"/>
                        </a:xfrm>
                        <a:prstGeom prst="roundRect">
                          <a:avLst/>
                        </a:prstGeom>
                        <a:solidFill>
                          <a:srgbClr val="0070C0"/>
                        </a:solidFill>
                        <a:ln>
                          <a:solidFill>
                            <a:schemeClr val="bg1">
                              <a:lumMod val="85000"/>
                            </a:schemeClr>
                          </a:solidFill>
                        </a:ln>
                      </wps:spPr>
                      <wps:style>
                        <a:lnRef idx="1">
                          <a:schemeClr val="accent1"/>
                        </a:lnRef>
                        <a:fillRef idx="2">
                          <a:schemeClr val="accent1"/>
                        </a:fillRef>
                        <a:effectRef idx="1">
                          <a:schemeClr val="accent1"/>
                        </a:effectRef>
                        <a:fontRef idx="minor">
                          <a:schemeClr val="dk1"/>
                        </a:fontRef>
                      </wps:style>
                      <wps:txbx>
                        <w:txbxContent>
                          <w:p w14:paraId="79F7DDA6" w14:textId="0BB907E7"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 xml:space="preserve">Project Implementation Workshop on 7-10 October 2025 with participation of ISKUR </w:t>
                            </w:r>
                          </w:p>
                          <w:p w14:paraId="2C063C62" w14:textId="3824860C"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Mobile Application was developed for attendance 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9CB95" id="Rectangle: Rounded Corners 8" o:spid="_x0000_s1026" style="position:absolute;margin-left:-.05pt;margin-top:31.15pt;width:445.1pt;height:5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" fillcolor="#0070c0" strokecolor="#d8d8d8 [2732]" strokeweight=".5pt">
                <v:stroke joinstyle="miter"/>
                <v:textbox>
                  <w:txbxContent>
                    <w:p w14:paraId="79F7DDA6" w14:textId="0BB907E7"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 xml:space="preserve">Project Implementation Workshop on 7-10 October 2025 with participation of ISKUR </w:t>
                      </w:r>
                    </w:p>
                    <w:p w14:paraId="2C063C62" w14:textId="3824860C" w:rsidR="00714F4B" w:rsidRPr="00B10F93" w:rsidRDefault="00714F4B" w:rsidP="0028217F">
                      <w:pPr>
                        <w:pStyle w:val="ListParagraph"/>
                        <w:numPr>
                          <w:ilvl w:val="0"/>
                          <w:numId w:val="9"/>
                        </w:numPr>
                        <w:spacing w:line="276" w:lineRule="auto"/>
                        <w:jc w:val="both"/>
                        <w:rPr>
                          <w:rFonts w:asciiTheme="minorHAnsi" w:hAnsiTheme="minorHAnsi" w:cstheme="minorHAnsi"/>
                          <w:i/>
                          <w:iCs/>
                          <w:color w:val="FFFFFF" w:themeColor="background1"/>
                          <w:sz w:val="21"/>
                          <w:szCs w:val="21"/>
                        </w:rPr>
                      </w:pPr>
                      <w:r w:rsidRPr="00B10F93">
                        <w:rPr>
                          <w:rFonts w:asciiTheme="minorHAnsi" w:hAnsiTheme="minorHAnsi" w:cstheme="minorHAnsi"/>
                          <w:i/>
                          <w:iCs/>
                          <w:color w:val="FFFFFF" w:themeColor="background1"/>
                          <w:sz w:val="21"/>
                          <w:szCs w:val="21"/>
                        </w:rPr>
                        <w:t>Mobile Application was developed for attendance follow-up</w:t>
                      </w:r>
                    </w:p>
                  </w:txbxContent>
                </v:textbox>
                <w10:wrap type="topAndBottom" anchorx="margin"/>
              </v:roundrect>
            </w:pict>
          </mc:Fallback>
        </mc:AlternateContent>
      </w:r>
      <w:r w:rsidR="134C615E" w:rsidRPr="00FC1A93">
        <w:rPr>
          <w:rFonts w:ascii="Arial" w:hAnsi="Arial" w:cs="Arial"/>
          <w:b/>
          <w:bCs/>
          <w:sz w:val="22"/>
          <w:szCs w:val="22"/>
        </w:rPr>
        <w:t>Activity 1.1</w:t>
      </w:r>
      <w:r w:rsidR="3FF8091A" w:rsidRPr="00FC1A93">
        <w:rPr>
          <w:rFonts w:ascii="Arial" w:hAnsi="Arial" w:cs="Arial"/>
          <w:b/>
          <w:bCs/>
          <w:sz w:val="22"/>
          <w:szCs w:val="22"/>
        </w:rPr>
        <w:t>:</w:t>
      </w:r>
      <w:r w:rsidR="134C615E" w:rsidRPr="00FC1A93">
        <w:rPr>
          <w:rFonts w:ascii="Arial" w:hAnsi="Arial" w:cs="Arial"/>
          <w:b/>
          <w:bCs/>
          <w:sz w:val="22"/>
          <w:szCs w:val="22"/>
        </w:rPr>
        <w:t xml:space="preserve"> </w:t>
      </w:r>
      <w:r w:rsidR="587A4C3F" w:rsidRPr="00FC1A93">
        <w:rPr>
          <w:rFonts w:ascii="Arial" w:hAnsi="Arial" w:cs="Arial"/>
          <w:b/>
          <w:bCs/>
          <w:sz w:val="22"/>
          <w:szCs w:val="22"/>
        </w:rPr>
        <w:t>Revision of ATP digital system and implementing guidelines</w:t>
      </w:r>
      <w:r w:rsidR="0D5A9FB0" w:rsidRPr="00FC1A93">
        <w:rPr>
          <w:rFonts w:ascii="Arial" w:hAnsi="Arial" w:cs="Arial"/>
          <w:b/>
          <w:bCs/>
          <w:i/>
          <w:iCs/>
          <w:sz w:val="22"/>
          <w:szCs w:val="22"/>
        </w:rPr>
        <w:t xml:space="preserve"> </w:t>
      </w:r>
    </w:p>
    <w:p w14:paraId="27A846EF" w14:textId="1270E887" w:rsidR="7E3ABCA7" w:rsidRPr="00FC1A93" w:rsidRDefault="66905CBA" w:rsidP="773FF836">
      <w:pPr>
        <w:spacing w:before="240" w:after="240"/>
        <w:jc w:val="both"/>
        <w:rPr>
          <w:rFonts w:ascii="Arial" w:eastAsia="Calibri" w:hAnsi="Arial" w:cs="Arial"/>
          <w:sz w:val="22"/>
          <w:szCs w:val="22"/>
        </w:rPr>
      </w:pPr>
      <w:r w:rsidRPr="68772084">
        <w:rPr>
          <w:rFonts w:ascii="Arial" w:eastAsia="Calibri" w:hAnsi="Arial" w:cs="Arial"/>
          <w:sz w:val="22"/>
          <w:szCs w:val="22"/>
        </w:rPr>
        <w:t xml:space="preserve">Regarding the revision of the </w:t>
      </w:r>
      <w:commentRangeStart w:id="23"/>
      <w:commentRangeStart w:id="24"/>
      <w:r w:rsidRPr="68772084">
        <w:rPr>
          <w:rFonts w:ascii="Arial" w:eastAsia="Calibri" w:hAnsi="Arial" w:cs="Arial"/>
          <w:sz w:val="22"/>
          <w:szCs w:val="22"/>
        </w:rPr>
        <w:t>ATP implementing guidelines</w:t>
      </w:r>
      <w:r w:rsidR="28404414" w:rsidRPr="68772084">
        <w:rPr>
          <w:rFonts w:ascii="Arial" w:eastAsia="Calibri" w:hAnsi="Arial" w:cs="Arial"/>
          <w:sz w:val="22"/>
          <w:szCs w:val="22"/>
        </w:rPr>
        <w:t xml:space="preserve"> (</w:t>
      </w:r>
      <w:r w:rsidR="28404414" w:rsidRPr="00DC521D">
        <w:rPr>
          <w:rFonts w:ascii="Arial" w:eastAsia="Calibri" w:hAnsi="Arial" w:cs="Arial"/>
          <w:i/>
          <w:iCs/>
          <w:sz w:val="22"/>
          <w:szCs w:val="22"/>
        </w:rPr>
        <w:t xml:space="preserve">Annex </w:t>
      </w:r>
      <w:r w:rsidR="72B55D54" w:rsidRPr="00DC521D">
        <w:rPr>
          <w:rFonts w:ascii="Arial" w:eastAsia="Calibri" w:hAnsi="Arial" w:cs="Arial"/>
          <w:i/>
          <w:iCs/>
          <w:sz w:val="22"/>
          <w:szCs w:val="22"/>
        </w:rPr>
        <w:t>2</w:t>
      </w:r>
      <w:r w:rsidR="2A0BFBF2" w:rsidRPr="00DC521D">
        <w:rPr>
          <w:rFonts w:ascii="Arial" w:eastAsia="Calibri" w:hAnsi="Arial" w:cs="Arial"/>
          <w:i/>
          <w:iCs/>
          <w:sz w:val="22"/>
          <w:szCs w:val="22"/>
        </w:rPr>
        <w:t xml:space="preserve">: </w:t>
      </w:r>
      <w:hyperlink r:id="rId42" w:history="1">
        <w:r w:rsidR="2A0BFBF2" w:rsidRPr="00DC521D">
          <w:rPr>
            <w:rStyle w:val="Hyperlink"/>
            <w:rFonts w:ascii="Arial" w:eastAsia="Calibri" w:hAnsi="Arial" w:cs="Arial"/>
            <w:i/>
            <w:iCs/>
            <w:sz w:val="22"/>
            <w:szCs w:val="22"/>
          </w:rPr>
          <w:t>INSURE ATP Implementation Guidelines</w:t>
        </w:r>
      </w:hyperlink>
      <w:r w:rsidR="28404414" w:rsidRPr="68772084">
        <w:rPr>
          <w:rFonts w:ascii="Arial" w:eastAsia="Calibri" w:hAnsi="Arial" w:cs="Arial"/>
          <w:sz w:val="22"/>
          <w:szCs w:val="22"/>
        </w:rPr>
        <w:t>)</w:t>
      </w:r>
      <w:commentRangeEnd w:id="23"/>
      <w:r w:rsidR="4A566BA5" w:rsidRPr="68772084">
        <w:rPr>
          <w:rStyle w:val="CommentReference"/>
          <w:rFonts w:ascii="Arial" w:eastAsia="Calibri" w:hAnsi="Arial" w:cs="Arial"/>
          <w:sz w:val="22"/>
          <w:szCs w:val="22"/>
        </w:rPr>
        <w:commentReference w:id="23"/>
      </w:r>
      <w:commentRangeEnd w:id="24"/>
      <w:r w:rsidR="00D318C4" w:rsidRPr="68772084">
        <w:rPr>
          <w:rStyle w:val="CommentReference"/>
          <w:rFonts w:ascii="Arial" w:eastAsia="Calibri" w:hAnsi="Arial" w:cs="Arial"/>
          <w:sz w:val="22"/>
          <w:szCs w:val="22"/>
        </w:rPr>
        <w:commentReference w:id="24"/>
      </w:r>
      <w:r w:rsidR="19CF0425" w:rsidRPr="68772084">
        <w:rPr>
          <w:rFonts w:ascii="Arial" w:eastAsia="Calibri" w:hAnsi="Arial" w:cs="Arial"/>
          <w:sz w:val="22"/>
          <w:szCs w:val="22"/>
        </w:rPr>
        <w:t>;</w:t>
      </w:r>
      <w:r w:rsidR="091DA48B" w:rsidRPr="68772084">
        <w:rPr>
          <w:rFonts w:ascii="Arial" w:eastAsia="Calibri" w:hAnsi="Arial" w:cs="Arial"/>
          <w:sz w:val="22"/>
          <w:szCs w:val="22"/>
        </w:rPr>
        <w:t xml:space="preserve"> </w:t>
      </w:r>
      <w:r w:rsidR="3CF7C68E" w:rsidRPr="68772084">
        <w:rPr>
          <w:rFonts w:ascii="Arial" w:eastAsia="Calibri" w:hAnsi="Arial" w:cs="Arial"/>
          <w:sz w:val="22"/>
          <w:szCs w:val="22"/>
        </w:rPr>
        <w:t>the revision process, which is scheduled to be finalized by the end of 2025, aims to improve the efficiency and suitability of the ATP model by incorporating field-level feedback and establishing a standardized and legally regulated implementation framework. The updated guidelines and supporting legislation will provide clear procedures for employers and İŞKUR’s local units, ensuring consistency in application.</w:t>
      </w:r>
    </w:p>
    <w:p w14:paraId="08C07EF6" w14:textId="09EE100E" w:rsidR="7E3ABCA7" w:rsidRPr="00FC1A93" w:rsidRDefault="33EFF35F" w:rsidP="1133A341">
      <w:pPr>
        <w:spacing w:before="240" w:after="240"/>
        <w:jc w:val="both"/>
        <w:rPr>
          <w:rFonts w:ascii="Arial" w:eastAsia="Calibri" w:hAnsi="Arial" w:cs="Arial"/>
          <w:sz w:val="22"/>
          <w:szCs w:val="22"/>
        </w:rPr>
      </w:pPr>
      <w:r w:rsidRPr="00FC1A93">
        <w:rPr>
          <w:rFonts w:ascii="Arial" w:eastAsia="Calibri" w:hAnsi="Arial" w:cs="Arial"/>
          <w:sz w:val="22"/>
          <w:szCs w:val="22"/>
        </w:rPr>
        <w:t xml:space="preserve">The revised ATP model is structured as a </w:t>
      </w:r>
      <w:r w:rsidRPr="00FC1A93">
        <w:rPr>
          <w:rFonts w:ascii="Arial" w:eastAsia="Calibri" w:hAnsi="Arial" w:cs="Arial"/>
          <w:b/>
          <w:bCs/>
          <w:sz w:val="22"/>
          <w:szCs w:val="22"/>
        </w:rPr>
        <w:t>6+3 approach</w:t>
      </w:r>
      <w:r w:rsidRPr="00FC1A93">
        <w:rPr>
          <w:rFonts w:ascii="Arial" w:eastAsia="Calibri" w:hAnsi="Arial" w:cs="Arial"/>
          <w:sz w:val="22"/>
          <w:szCs w:val="22"/>
        </w:rPr>
        <w:t xml:space="preserve">, whereby beneficiaries participate in </w:t>
      </w:r>
      <w:r w:rsidR="55269E1C" w:rsidRPr="00FC1A93">
        <w:rPr>
          <w:rFonts w:ascii="Arial" w:eastAsia="Calibri" w:hAnsi="Arial" w:cs="Arial"/>
          <w:sz w:val="22"/>
          <w:szCs w:val="22"/>
        </w:rPr>
        <w:t>ATP</w:t>
      </w:r>
      <w:r w:rsidRPr="00FC1A93">
        <w:rPr>
          <w:rFonts w:ascii="Arial" w:eastAsia="Calibri" w:hAnsi="Arial" w:cs="Arial"/>
          <w:sz w:val="22"/>
          <w:szCs w:val="22"/>
        </w:rPr>
        <w:t xml:space="preserve"> for six months, during which their </w:t>
      </w:r>
      <w:r w:rsidR="043B8E68" w:rsidRPr="00FC1A93">
        <w:rPr>
          <w:rFonts w:ascii="Arial" w:eastAsia="Calibri" w:hAnsi="Arial" w:cs="Arial"/>
          <w:sz w:val="22"/>
          <w:szCs w:val="22"/>
        </w:rPr>
        <w:t>stipends</w:t>
      </w:r>
      <w:r w:rsidRPr="00FC1A93">
        <w:rPr>
          <w:rFonts w:ascii="Arial" w:eastAsia="Calibri" w:hAnsi="Arial" w:cs="Arial"/>
          <w:sz w:val="22"/>
          <w:szCs w:val="22"/>
        </w:rPr>
        <w:t xml:space="preserve"> and general health insurance contributions are covered by the project. Following the training phase, employers are required to retain at least 30 percent of participants for a minimum of three months, thereby strengthening the transition from training to sustainable employment. </w:t>
      </w:r>
      <w:r w:rsidR="36B08B63" w:rsidRPr="00FC1A93">
        <w:rPr>
          <w:rFonts w:ascii="Arial" w:eastAsia="Calibri" w:hAnsi="Arial" w:cs="Arial"/>
          <w:sz w:val="22"/>
          <w:szCs w:val="22"/>
        </w:rPr>
        <w:t>Furthermore, to promote women’s participation in the ATP, the project introduces a dedicated childcare support mechanism targeting female beneficiaries with caregiving responsibilities. In line with the project’s gender equality objectives, at least 25 percent of ATP beneficiaries will be women, and a monthly cash-based childcare incentive of 12,000 TRY will be provided to eligible female participants with children throughout their participation in ATP. This support is designed to address one of the main structural barriers to women’s labour market participation and to enable sustained engagement in training activities.</w:t>
      </w:r>
      <w:r w:rsidR="625D3D03" w:rsidRPr="00FC1A93">
        <w:rPr>
          <w:rFonts w:ascii="Arial" w:eastAsia="Calibri" w:hAnsi="Arial" w:cs="Arial"/>
          <w:sz w:val="22"/>
          <w:szCs w:val="22"/>
        </w:rPr>
        <w:t xml:space="preserve"> </w:t>
      </w:r>
      <w:r w:rsidR="36B08B63" w:rsidRPr="00FC1A93">
        <w:rPr>
          <w:rFonts w:ascii="Arial" w:eastAsia="Calibri" w:hAnsi="Arial" w:cs="Arial"/>
          <w:sz w:val="22"/>
          <w:szCs w:val="22"/>
        </w:rPr>
        <w:t>An estimated budget of EUR 4.5 million has been proposed as a new budget line under ATP implementation, calculated based on 3,000 female beneficiaries receiving childcare support. The proposal has been submitted through the Progress Report, with targets remaining unchanged and directly linked to existing activities. While this budget line is pending formal approval, it is expected to be endorsed given the critical role of childcare support in ensuring equitable access to the program, improving retention of female participants, and strengthening the overall impact of ATP on inclusive employment outcomes.</w:t>
      </w:r>
    </w:p>
    <w:p w14:paraId="7CD5DD74" w14:textId="47B8BE9E" w:rsidR="7E3ABCA7" w:rsidRPr="00FC1A93" w:rsidRDefault="33EFF35F" w:rsidP="7CFAA29A">
      <w:pPr>
        <w:spacing w:before="240" w:after="240"/>
        <w:jc w:val="both"/>
        <w:rPr>
          <w:rFonts w:ascii="Arial" w:eastAsia="Calibri" w:hAnsi="Arial" w:cs="Arial"/>
          <w:sz w:val="22"/>
          <w:szCs w:val="22"/>
        </w:rPr>
      </w:pPr>
      <w:r w:rsidRPr="00FC1A93">
        <w:rPr>
          <w:rFonts w:ascii="Arial" w:eastAsia="Calibri" w:hAnsi="Arial" w:cs="Arial"/>
          <w:sz w:val="22"/>
          <w:szCs w:val="22"/>
        </w:rPr>
        <w:t xml:space="preserve">In parallel with the guideline revisions, </w:t>
      </w:r>
      <w:r w:rsidR="002311A1" w:rsidRPr="00FC1A93">
        <w:rPr>
          <w:rFonts w:ascii="Arial" w:eastAsia="Calibri" w:hAnsi="Arial" w:cs="Arial"/>
          <w:sz w:val="22"/>
          <w:szCs w:val="22"/>
        </w:rPr>
        <w:t xml:space="preserve">as it is </w:t>
      </w:r>
      <w:r w:rsidR="008147A6" w:rsidRPr="00FC1A93">
        <w:rPr>
          <w:rFonts w:ascii="Arial" w:eastAsia="Calibri" w:hAnsi="Arial" w:cs="Arial"/>
          <w:sz w:val="22"/>
          <w:szCs w:val="22"/>
        </w:rPr>
        <w:t xml:space="preserve">mentioned in the Inception Report, </w:t>
      </w:r>
      <w:r w:rsidRPr="00FC1A93">
        <w:rPr>
          <w:rFonts w:ascii="Arial" w:eastAsia="Calibri" w:hAnsi="Arial" w:cs="Arial"/>
          <w:sz w:val="22"/>
          <w:szCs w:val="22"/>
        </w:rPr>
        <w:t xml:space="preserve">a comprehensive outreach strategy was developed for 10 pilot provinces to support employer engagement, raise awareness among job seekers, and promote collaboration with local stakeholders. The strategy is designed to be adaptable to local socio-economic contexts and to contribute to inclusive and socially cohesive </w:t>
      </w:r>
      <w:r w:rsidR="1225F056" w:rsidRPr="00FC1A93">
        <w:rPr>
          <w:rFonts w:ascii="Arial" w:eastAsia="Calibri" w:hAnsi="Arial" w:cs="Arial"/>
          <w:sz w:val="22"/>
          <w:szCs w:val="22"/>
        </w:rPr>
        <w:t>labour</w:t>
      </w:r>
      <w:r w:rsidR="00673535" w:rsidRPr="00FC1A93">
        <w:rPr>
          <w:rFonts w:ascii="Arial" w:eastAsia="Calibri" w:hAnsi="Arial" w:cs="Arial"/>
          <w:sz w:val="22"/>
          <w:szCs w:val="22"/>
        </w:rPr>
        <w:t xml:space="preserve"> </w:t>
      </w:r>
      <w:r w:rsidRPr="00FC1A93">
        <w:rPr>
          <w:rFonts w:ascii="Arial" w:eastAsia="Calibri" w:hAnsi="Arial" w:cs="Arial"/>
          <w:sz w:val="22"/>
          <w:szCs w:val="22"/>
        </w:rPr>
        <w:t>market integration for SuTP/IPSHA and host community members</w:t>
      </w:r>
      <w:r w:rsidR="44401C4A" w:rsidRPr="00FC1A93">
        <w:rPr>
          <w:rFonts w:ascii="Arial" w:eastAsia="Calibri" w:hAnsi="Arial" w:cs="Arial"/>
          <w:sz w:val="22"/>
          <w:szCs w:val="22"/>
        </w:rPr>
        <w:t>.</w:t>
      </w:r>
      <w:r w:rsidR="35059B3A" w:rsidRPr="00FC1A93">
        <w:rPr>
          <w:rFonts w:ascii="Arial" w:eastAsia="Calibri" w:hAnsi="Arial" w:cs="Arial"/>
          <w:sz w:val="22"/>
          <w:szCs w:val="22"/>
        </w:rPr>
        <w:t xml:space="preserve"> </w:t>
      </w:r>
      <w:r w:rsidR="0C7F9BBB" w:rsidRPr="00FC1A93">
        <w:rPr>
          <w:rFonts w:ascii="Arial" w:eastAsia="Calibri" w:hAnsi="Arial" w:cs="Arial"/>
          <w:sz w:val="22"/>
          <w:szCs w:val="22"/>
        </w:rPr>
        <w:t>Moreover, within the scope of ATP implementation</w:t>
      </w:r>
      <w:r w:rsidR="4A566BA5" w:rsidRPr="00FC1A93">
        <w:rPr>
          <w:rFonts w:ascii="Arial" w:eastAsia="Calibri" w:hAnsi="Arial" w:cs="Arial"/>
          <w:sz w:val="22"/>
          <w:szCs w:val="22"/>
        </w:rPr>
        <w:t xml:space="preserve">, an </w:t>
      </w:r>
      <w:r w:rsidR="0C7F9BBB" w:rsidRPr="00FC1A93">
        <w:rPr>
          <w:rFonts w:ascii="Arial" w:eastAsia="Calibri" w:hAnsi="Arial" w:cs="Arial"/>
          <w:sz w:val="22"/>
          <w:szCs w:val="22"/>
        </w:rPr>
        <w:t xml:space="preserve">introductory session on </w:t>
      </w:r>
      <w:r w:rsidR="4A566BA5" w:rsidRPr="00FC1A93">
        <w:rPr>
          <w:rFonts w:ascii="Arial" w:eastAsia="Calibri" w:hAnsi="Arial" w:cs="Arial"/>
          <w:sz w:val="22"/>
          <w:szCs w:val="22"/>
        </w:rPr>
        <w:t xml:space="preserve">İŞKUR field </w:t>
      </w:r>
      <w:r w:rsidR="0C7F9BBB" w:rsidRPr="00FC1A93">
        <w:rPr>
          <w:rFonts w:ascii="Arial" w:eastAsia="Calibri" w:hAnsi="Arial" w:cs="Arial"/>
          <w:sz w:val="22"/>
          <w:szCs w:val="22"/>
        </w:rPr>
        <w:t>operations</w:t>
      </w:r>
      <w:r w:rsidR="4A566BA5" w:rsidRPr="00FC1A93">
        <w:rPr>
          <w:rFonts w:ascii="Arial" w:eastAsia="Calibri" w:hAnsi="Arial" w:cs="Arial"/>
          <w:sz w:val="22"/>
          <w:szCs w:val="22"/>
        </w:rPr>
        <w:t xml:space="preserve">, the INSURE Project, and the outreach strategy was delivered during the Project Implementation </w:t>
      </w:r>
      <w:r w:rsidR="0C7F9BBB" w:rsidRPr="00FC1A93">
        <w:rPr>
          <w:rFonts w:ascii="Arial" w:eastAsia="Calibri" w:hAnsi="Arial" w:cs="Arial"/>
          <w:sz w:val="22"/>
          <w:szCs w:val="22"/>
        </w:rPr>
        <w:t xml:space="preserve">Training &amp; </w:t>
      </w:r>
      <w:r w:rsidR="4A566BA5" w:rsidRPr="00FC1A93">
        <w:rPr>
          <w:rFonts w:ascii="Arial" w:eastAsia="Calibri" w:hAnsi="Arial" w:cs="Arial"/>
          <w:sz w:val="22"/>
          <w:szCs w:val="22"/>
        </w:rPr>
        <w:t xml:space="preserve">Workshop held </w:t>
      </w:r>
      <w:r w:rsidR="0C7F9BBB" w:rsidRPr="00FC1A93">
        <w:rPr>
          <w:rFonts w:ascii="Arial" w:eastAsia="Calibri" w:hAnsi="Arial" w:cs="Arial"/>
          <w:sz w:val="22"/>
          <w:szCs w:val="22"/>
        </w:rPr>
        <w:t xml:space="preserve">in Antalya </w:t>
      </w:r>
      <w:r w:rsidR="4FB31D63" w:rsidRPr="00FC1A93">
        <w:rPr>
          <w:rFonts w:ascii="Arial" w:eastAsia="Calibri" w:hAnsi="Arial" w:cs="Arial"/>
          <w:sz w:val="22"/>
          <w:szCs w:val="22"/>
        </w:rPr>
        <w:t xml:space="preserve">between </w:t>
      </w:r>
      <w:r w:rsidR="4A566BA5" w:rsidRPr="00FC1A93">
        <w:rPr>
          <w:rFonts w:ascii="Arial" w:eastAsia="Calibri" w:hAnsi="Arial" w:cs="Arial"/>
          <w:sz w:val="22"/>
          <w:szCs w:val="22"/>
        </w:rPr>
        <w:t>7–10 October 2025</w:t>
      </w:r>
      <w:r w:rsidR="0C7F9BBB" w:rsidRPr="00FC1A93">
        <w:rPr>
          <w:rFonts w:ascii="Arial" w:eastAsia="Calibri" w:hAnsi="Arial" w:cs="Arial"/>
          <w:sz w:val="22"/>
          <w:szCs w:val="22"/>
        </w:rPr>
        <w:t>,</w:t>
      </w:r>
      <w:r w:rsidR="4FB31D63" w:rsidRPr="00FC1A93">
        <w:rPr>
          <w:rFonts w:ascii="Arial" w:eastAsia="Calibri" w:hAnsi="Arial" w:cs="Arial"/>
          <w:sz w:val="22"/>
          <w:szCs w:val="22"/>
        </w:rPr>
        <w:t xml:space="preserve"> with </w:t>
      </w:r>
      <w:r w:rsidR="0C7F9BBB" w:rsidRPr="00FC1A93">
        <w:rPr>
          <w:rFonts w:ascii="Arial" w:eastAsia="Calibri" w:hAnsi="Arial" w:cs="Arial"/>
          <w:sz w:val="22"/>
          <w:szCs w:val="22"/>
        </w:rPr>
        <w:t xml:space="preserve">the </w:t>
      </w:r>
      <w:r w:rsidR="4FB31D63" w:rsidRPr="00FC1A93">
        <w:rPr>
          <w:rFonts w:ascii="Arial" w:eastAsia="Calibri" w:hAnsi="Arial" w:cs="Arial"/>
          <w:sz w:val="22"/>
          <w:szCs w:val="22"/>
        </w:rPr>
        <w:t xml:space="preserve">participation of </w:t>
      </w:r>
      <w:r w:rsidR="0C7F9BBB" w:rsidRPr="00FC1A93">
        <w:rPr>
          <w:rFonts w:ascii="Arial" w:eastAsia="Calibri" w:hAnsi="Arial" w:cs="Arial"/>
          <w:sz w:val="22"/>
          <w:szCs w:val="22"/>
        </w:rPr>
        <w:t>114</w:t>
      </w:r>
      <w:r w:rsidR="000A51D0" w:rsidRPr="00FC1A93">
        <w:rPr>
          <w:rFonts w:ascii="Arial" w:eastAsia="Calibri" w:hAnsi="Arial" w:cs="Arial"/>
          <w:sz w:val="22"/>
          <w:szCs w:val="22"/>
        </w:rPr>
        <w:t xml:space="preserve"> </w:t>
      </w:r>
      <w:r w:rsidR="0C7F9BBB" w:rsidRPr="00FC1A93">
        <w:rPr>
          <w:rFonts w:ascii="Arial" w:eastAsia="Calibri" w:hAnsi="Arial" w:cs="Arial"/>
          <w:sz w:val="22"/>
          <w:szCs w:val="22"/>
        </w:rPr>
        <w:t>members from İŞKUR,</w:t>
      </w:r>
      <w:r w:rsidR="4FB31D63" w:rsidRPr="00FC1A93">
        <w:rPr>
          <w:rFonts w:ascii="Arial" w:eastAsia="Calibri" w:hAnsi="Arial" w:cs="Arial"/>
          <w:sz w:val="22"/>
          <w:szCs w:val="22"/>
        </w:rPr>
        <w:t xml:space="preserve"> DGILF</w:t>
      </w:r>
      <w:r w:rsidR="0C7F9BBB" w:rsidRPr="00FC1A93">
        <w:rPr>
          <w:rFonts w:ascii="Arial" w:eastAsia="Calibri" w:hAnsi="Arial" w:cs="Arial"/>
          <w:sz w:val="22"/>
          <w:szCs w:val="22"/>
        </w:rPr>
        <w:t>, and the Presidency of Migration Management (PMM).</w:t>
      </w:r>
      <w:r w:rsidR="4A566BA5" w:rsidRPr="00FC1A93">
        <w:rPr>
          <w:rFonts w:ascii="Arial" w:eastAsia="Calibri" w:hAnsi="Arial" w:cs="Arial"/>
          <w:sz w:val="22"/>
          <w:szCs w:val="22"/>
        </w:rPr>
        <w:t xml:space="preserve"> In addition to the project overview, presentations were made by İŞKUR, UNDP, and Anadolu University on </w:t>
      </w:r>
      <w:r w:rsidR="6DCE2BD6" w:rsidRPr="00FC1A93">
        <w:rPr>
          <w:rFonts w:ascii="Arial" w:eastAsia="Calibri" w:hAnsi="Arial" w:cs="Arial"/>
          <w:sz w:val="22"/>
          <w:szCs w:val="22"/>
        </w:rPr>
        <w:t xml:space="preserve">Project’s Outreach Strategy, </w:t>
      </w:r>
      <w:r w:rsidR="4A566BA5" w:rsidRPr="00FC1A93">
        <w:rPr>
          <w:rFonts w:ascii="Arial" w:eastAsia="Calibri" w:hAnsi="Arial" w:cs="Arial"/>
          <w:sz w:val="22"/>
          <w:szCs w:val="22"/>
        </w:rPr>
        <w:t xml:space="preserve">ATP implementation, Soft Skills Trainings, and the Learning Management System. </w:t>
      </w:r>
      <w:r w:rsidR="50FFB30F" w:rsidRPr="00FC1A93">
        <w:rPr>
          <w:rFonts w:ascii="Arial" w:eastAsia="Calibri" w:hAnsi="Arial" w:cs="Arial"/>
          <w:sz w:val="22"/>
          <w:szCs w:val="22"/>
        </w:rPr>
        <w:t>The program</w:t>
      </w:r>
      <w:r w:rsidR="4A566BA5" w:rsidRPr="00FC1A93">
        <w:rPr>
          <w:rFonts w:ascii="Arial" w:eastAsia="Calibri" w:hAnsi="Arial" w:cs="Arial"/>
          <w:sz w:val="22"/>
          <w:szCs w:val="22"/>
        </w:rPr>
        <w:t xml:space="preserve"> continued with a session by İŞKUR’s Strategy Development Department on the principles of participant payments. Moreover, DGILF presented procedures related to work permit exemptions. The workshop also included group sessions on ATP, based on experience-sharing from different provinces.</w:t>
      </w:r>
    </w:p>
    <w:p w14:paraId="643449AE" w14:textId="5B0B4AD6" w:rsidR="7E3ABCA7" w:rsidRPr="00FC1A93" w:rsidRDefault="4A566BA5" w:rsidP="7CFAA29A">
      <w:pPr>
        <w:spacing w:before="240" w:after="240"/>
        <w:jc w:val="both"/>
        <w:rPr>
          <w:rFonts w:ascii="Arial" w:eastAsia="Calibri" w:hAnsi="Arial" w:cs="Arial"/>
          <w:sz w:val="22"/>
          <w:szCs w:val="22"/>
        </w:rPr>
      </w:pPr>
      <w:r w:rsidRPr="00FC1A93">
        <w:rPr>
          <w:rFonts w:ascii="Arial" w:eastAsia="Calibri" w:hAnsi="Arial" w:cs="Arial"/>
          <w:sz w:val="22"/>
          <w:szCs w:val="22"/>
        </w:rPr>
        <w:t xml:space="preserve">The training component of the </w:t>
      </w:r>
      <w:r w:rsidR="1CD1ED9F" w:rsidRPr="00FC1A93">
        <w:rPr>
          <w:rFonts w:ascii="Arial" w:eastAsia="Calibri" w:hAnsi="Arial" w:cs="Arial"/>
          <w:sz w:val="22"/>
          <w:szCs w:val="22"/>
        </w:rPr>
        <w:t>event</w:t>
      </w:r>
      <w:r w:rsidRPr="00FC1A93">
        <w:rPr>
          <w:rFonts w:ascii="Arial" w:eastAsia="Calibri" w:hAnsi="Arial" w:cs="Arial"/>
          <w:sz w:val="22"/>
          <w:szCs w:val="22"/>
        </w:rPr>
        <w:t xml:space="preserve"> featured interactive sessions on effective communication with groups</w:t>
      </w:r>
      <w:r w:rsidR="2F5A5341" w:rsidRPr="00FC1A93">
        <w:rPr>
          <w:rFonts w:ascii="Arial" w:eastAsia="Calibri" w:hAnsi="Arial" w:cs="Arial"/>
          <w:sz w:val="22"/>
          <w:szCs w:val="22"/>
        </w:rPr>
        <w:t xml:space="preserve"> with fewer opportunities</w:t>
      </w:r>
      <w:r w:rsidRPr="00FC1A93">
        <w:rPr>
          <w:rFonts w:ascii="Arial" w:eastAsia="Calibri" w:hAnsi="Arial" w:cs="Arial"/>
          <w:sz w:val="22"/>
          <w:szCs w:val="22"/>
        </w:rPr>
        <w:t xml:space="preserve">, covering cultural sensitivity, the use of positive language, and case </w:t>
      </w:r>
      <w:r w:rsidR="1D4192E7" w:rsidRPr="00FC1A93">
        <w:rPr>
          <w:rFonts w:ascii="Arial" w:eastAsia="Calibri" w:hAnsi="Arial" w:cs="Arial"/>
          <w:sz w:val="22"/>
          <w:szCs w:val="22"/>
        </w:rPr>
        <w:t>studies</w:t>
      </w:r>
      <w:r w:rsidRPr="00FC1A93">
        <w:rPr>
          <w:rFonts w:ascii="Arial" w:eastAsia="Calibri" w:hAnsi="Arial" w:cs="Arial"/>
          <w:sz w:val="22"/>
          <w:szCs w:val="22"/>
        </w:rPr>
        <w:t xml:space="preserve">. The </w:t>
      </w:r>
      <w:r w:rsidR="28DDC54F" w:rsidRPr="00FC1A93">
        <w:rPr>
          <w:rFonts w:ascii="Arial" w:eastAsia="Calibri" w:hAnsi="Arial" w:cs="Arial"/>
          <w:sz w:val="22"/>
          <w:szCs w:val="22"/>
        </w:rPr>
        <w:t>event</w:t>
      </w:r>
      <w:r w:rsidRPr="00FC1A93">
        <w:rPr>
          <w:rFonts w:ascii="Arial" w:eastAsia="Calibri" w:hAnsi="Arial" w:cs="Arial"/>
          <w:sz w:val="22"/>
          <w:szCs w:val="22"/>
        </w:rPr>
        <w:t xml:space="preserve"> concluded with a Closing and Certificate Ceremony.</w:t>
      </w:r>
    </w:p>
    <w:p w14:paraId="624C2F64" w14:textId="638DE946" w:rsidR="56FA1248" w:rsidRPr="00FC1A93" w:rsidRDefault="6228B67B" w:rsidP="2298CC39">
      <w:pPr>
        <w:spacing w:before="240" w:after="120" w:line="276" w:lineRule="auto"/>
        <w:jc w:val="both"/>
        <w:rPr>
          <w:rFonts w:ascii="Arial" w:eastAsia="Calibri" w:hAnsi="Arial" w:cs="Arial"/>
          <w:sz w:val="22"/>
          <w:szCs w:val="22"/>
        </w:rPr>
      </w:pPr>
      <w:r w:rsidRPr="77ADA739">
        <w:rPr>
          <w:rFonts w:ascii="Arial" w:hAnsi="Arial" w:cs="Arial"/>
          <w:sz w:val="22"/>
          <w:szCs w:val="22"/>
        </w:rPr>
        <w:t>Regarding the ATP digital system, a mobile application</w:t>
      </w:r>
      <w:r w:rsidR="0EEE27AF" w:rsidRPr="77ADA739">
        <w:rPr>
          <w:rFonts w:ascii="Arial" w:hAnsi="Arial" w:cs="Arial"/>
          <w:sz w:val="22"/>
          <w:szCs w:val="22"/>
        </w:rPr>
        <w:t xml:space="preserve">, </w:t>
      </w:r>
      <w:commentRangeStart w:id="25"/>
      <w:commentRangeStart w:id="26"/>
      <w:r w:rsidR="0EEE27AF" w:rsidRPr="77ADA739">
        <w:rPr>
          <w:rFonts w:ascii="Arial" w:eastAsia="Calibri" w:hAnsi="Arial" w:cs="Arial"/>
          <w:b/>
          <w:bCs/>
          <w:sz w:val="22"/>
          <w:szCs w:val="22"/>
        </w:rPr>
        <w:t>Learner and Teacher Tracking System</w:t>
      </w:r>
      <w:r w:rsidR="0EEE27AF" w:rsidRPr="77ADA739">
        <w:rPr>
          <w:rFonts w:ascii="Arial" w:eastAsia="Calibri" w:hAnsi="Arial" w:cs="Arial"/>
          <w:sz w:val="22"/>
          <w:szCs w:val="22"/>
        </w:rPr>
        <w:t>,</w:t>
      </w:r>
      <w:commentRangeEnd w:id="25"/>
      <w:r w:rsidR="56FA1248" w:rsidRPr="77ADA739">
        <w:rPr>
          <w:rStyle w:val="CommentReference"/>
          <w:rFonts w:ascii="Arial" w:hAnsi="Arial" w:cs="Arial"/>
          <w:sz w:val="22"/>
          <w:szCs w:val="22"/>
        </w:rPr>
        <w:commentReference w:id="25"/>
      </w:r>
      <w:commentRangeEnd w:id="26"/>
      <w:r w:rsidRPr="77ADA739">
        <w:rPr>
          <w:rStyle w:val="CommentReference"/>
          <w:rFonts w:ascii="Arial" w:hAnsi="Arial" w:cs="Arial"/>
          <w:sz w:val="22"/>
          <w:szCs w:val="22"/>
        </w:rPr>
        <w:commentReference w:id="26"/>
      </w:r>
      <w:r w:rsidRPr="77ADA739">
        <w:rPr>
          <w:rFonts w:ascii="Arial" w:hAnsi="Arial" w:cs="Arial"/>
          <w:sz w:val="22"/>
          <w:szCs w:val="22"/>
        </w:rPr>
        <w:t xml:space="preserve"> was developed for </w:t>
      </w:r>
      <w:r w:rsidR="5149B3DA" w:rsidRPr="77ADA739">
        <w:rPr>
          <w:rFonts w:ascii="Arial" w:hAnsi="Arial" w:cs="Arial"/>
          <w:sz w:val="22"/>
          <w:szCs w:val="22"/>
        </w:rPr>
        <w:t>monitoring</w:t>
      </w:r>
      <w:r w:rsidRPr="77ADA739">
        <w:rPr>
          <w:rFonts w:ascii="Arial" w:hAnsi="Arial" w:cs="Arial"/>
          <w:sz w:val="22"/>
          <w:szCs w:val="22"/>
        </w:rPr>
        <w:t xml:space="preserve"> </w:t>
      </w:r>
      <w:r w:rsidR="5B703428" w:rsidRPr="77ADA739">
        <w:rPr>
          <w:rFonts w:ascii="Arial" w:hAnsi="Arial" w:cs="Arial"/>
          <w:sz w:val="22"/>
          <w:szCs w:val="22"/>
        </w:rPr>
        <w:t xml:space="preserve">attendance </w:t>
      </w:r>
      <w:r w:rsidRPr="77ADA739">
        <w:rPr>
          <w:rFonts w:ascii="Arial" w:hAnsi="Arial" w:cs="Arial"/>
          <w:sz w:val="22"/>
          <w:szCs w:val="22"/>
        </w:rPr>
        <w:t>of ATP participants</w:t>
      </w:r>
      <w:r w:rsidR="70F5E4B6" w:rsidRPr="77ADA739">
        <w:rPr>
          <w:rFonts w:ascii="Arial" w:eastAsia="Calibri" w:hAnsi="Arial" w:cs="Arial"/>
          <w:sz w:val="22"/>
          <w:szCs w:val="22"/>
        </w:rPr>
        <w:t xml:space="preserve">, and the </w:t>
      </w:r>
      <w:r w:rsidR="7512FB87" w:rsidRPr="77ADA739">
        <w:rPr>
          <w:rFonts w:ascii="Arial" w:hAnsi="Arial" w:cs="Arial"/>
          <w:sz w:val="22"/>
          <w:szCs w:val="22"/>
        </w:rPr>
        <w:t>application</w:t>
      </w:r>
      <w:r w:rsidR="70F5E4B6" w:rsidRPr="77ADA739">
        <w:rPr>
          <w:rFonts w:ascii="Arial" w:eastAsia="Calibri" w:hAnsi="Arial" w:cs="Arial"/>
          <w:sz w:val="22"/>
          <w:szCs w:val="22"/>
        </w:rPr>
        <w:t xml:space="preserve"> was successfully designed and </w:t>
      </w:r>
      <w:r w:rsidR="76053655" w:rsidRPr="77ADA739">
        <w:rPr>
          <w:rFonts w:ascii="Arial" w:eastAsia="Calibri" w:hAnsi="Arial" w:cs="Arial"/>
          <w:sz w:val="22"/>
          <w:szCs w:val="22"/>
        </w:rPr>
        <w:t xml:space="preserve">operationalized </w:t>
      </w:r>
      <w:r w:rsidR="6165D49B" w:rsidRPr="77ADA739">
        <w:rPr>
          <w:rFonts w:ascii="Arial" w:eastAsia="Calibri" w:hAnsi="Arial" w:cs="Arial"/>
          <w:sz w:val="22"/>
          <w:szCs w:val="22"/>
        </w:rPr>
        <w:t>in the beginning of 2026</w:t>
      </w:r>
      <w:r w:rsidR="4A0F5E57" w:rsidRPr="77ADA739">
        <w:rPr>
          <w:rFonts w:ascii="Arial" w:eastAsia="Calibri" w:hAnsi="Arial" w:cs="Arial"/>
          <w:sz w:val="22"/>
          <w:szCs w:val="22"/>
        </w:rPr>
        <w:t>.</w:t>
      </w:r>
      <w:r w:rsidR="70F5E4B6" w:rsidRPr="77ADA739">
        <w:rPr>
          <w:rFonts w:ascii="Arial" w:eastAsia="Calibri" w:hAnsi="Arial" w:cs="Arial"/>
          <w:sz w:val="22"/>
          <w:szCs w:val="22"/>
        </w:rPr>
        <w:t xml:space="preserve"> The system now enables automated tracking of attendance, assignments, exams, and learning progress, with dedicated dashboards for learners, instructors, and administrators. Integrated with the LMS and placement test systems, it features secure data flows, dynamic reporting, real-time notifications, and role-based access controls. </w:t>
      </w:r>
      <w:r w:rsidR="0D581990" w:rsidRPr="77ADA739">
        <w:rPr>
          <w:rFonts w:ascii="Arial" w:eastAsia="Calibri" w:hAnsi="Arial" w:cs="Arial"/>
          <w:sz w:val="22"/>
          <w:szCs w:val="22"/>
        </w:rPr>
        <w:t>Pilot tests, user experience reviews, and documentation have been completed and the system’s development and transition to active use are continuing through the demo version, with finalization processes still underway.</w:t>
      </w:r>
    </w:p>
    <w:p w14:paraId="0C32D683" w14:textId="6D0851AF" w:rsidR="27DDB100" w:rsidRPr="00FC1A93" w:rsidRDefault="27DDB100" w:rsidP="2298CC39">
      <w:pPr>
        <w:spacing w:before="240" w:after="120" w:line="276" w:lineRule="auto"/>
        <w:jc w:val="both"/>
        <w:rPr>
          <w:rFonts w:ascii="Arial" w:eastAsia="Calibri" w:hAnsi="Arial" w:cs="Arial"/>
          <w:sz w:val="22"/>
          <w:szCs w:val="22"/>
        </w:rPr>
      </w:pPr>
      <w:r w:rsidRPr="00FC1A93">
        <w:rPr>
          <w:rFonts w:ascii="Arial" w:eastAsia="Calibri" w:hAnsi="Arial" w:cs="Arial"/>
          <w:sz w:val="22"/>
          <w:szCs w:val="22"/>
        </w:rPr>
        <w:t xml:space="preserve">Photos collected </w:t>
      </w:r>
      <w:r w:rsidR="7A0808F8" w:rsidRPr="00FC1A93">
        <w:rPr>
          <w:rFonts w:ascii="Arial" w:eastAsia="Calibri" w:hAnsi="Arial" w:cs="Arial"/>
          <w:sz w:val="22"/>
          <w:szCs w:val="22"/>
        </w:rPr>
        <w:t xml:space="preserve">during the event are available here: </w:t>
      </w:r>
      <w:hyperlink r:id="rId43">
        <w:r w:rsidRPr="00FC1A93">
          <w:rPr>
            <w:rStyle w:val="Hyperlink"/>
            <w:rFonts w:ascii="Arial" w:eastAsia="Calibri" w:hAnsi="Arial" w:cs="Arial"/>
            <w:sz w:val="22"/>
            <w:szCs w:val="22"/>
          </w:rPr>
          <w:t>Turkish Courses Workshop Ankara - April 2025</w:t>
        </w:r>
      </w:hyperlink>
    </w:p>
    <w:p w14:paraId="0E86AE1D" w14:textId="3CF0566F" w:rsidR="00FE69CF" w:rsidRPr="00FC1A93" w:rsidRDefault="6BCA72CA" w:rsidP="1A3646B0">
      <w:pPr>
        <w:spacing w:before="240" w:after="120" w:line="276" w:lineRule="auto"/>
        <w:jc w:val="both"/>
        <w:rPr>
          <w:rFonts w:ascii="Arial" w:hAnsi="Arial" w:cs="Arial"/>
          <w:b/>
          <w:bCs/>
          <w:sz w:val="22"/>
          <w:szCs w:val="22"/>
        </w:rPr>
      </w:pPr>
      <w:r w:rsidRPr="00FC1A93">
        <w:rPr>
          <w:rFonts w:ascii="Arial" w:hAnsi="Arial" w:cs="Arial"/>
          <w:b/>
          <w:bCs/>
          <w:sz w:val="22"/>
          <w:szCs w:val="22"/>
        </w:rPr>
        <w:t xml:space="preserve">Activity 1.2: </w:t>
      </w:r>
      <w:r w:rsidR="55A45602" w:rsidRPr="00FC1A93">
        <w:rPr>
          <w:rFonts w:ascii="Arial" w:hAnsi="Arial" w:cs="Arial"/>
          <w:b/>
          <w:bCs/>
          <w:sz w:val="22"/>
          <w:szCs w:val="22"/>
        </w:rPr>
        <w:t>ATP implementation</w:t>
      </w:r>
    </w:p>
    <w:p w14:paraId="16D942E3" w14:textId="43A77862" w:rsidR="1C9DAD63" w:rsidRPr="00FC1A93" w:rsidRDefault="2A152208" w:rsidP="1A3646B0">
      <w:pPr>
        <w:spacing w:after="120" w:line="276" w:lineRule="auto"/>
        <w:jc w:val="both"/>
        <w:rPr>
          <w:rFonts w:ascii="Arial" w:hAnsi="Arial" w:cs="Arial"/>
          <w:sz w:val="22"/>
          <w:szCs w:val="22"/>
        </w:rPr>
      </w:pPr>
      <w:r w:rsidRPr="00FC1A93">
        <w:rPr>
          <w:rFonts w:ascii="Arial" w:hAnsi="Arial" w:cs="Arial"/>
          <w:sz w:val="22"/>
          <w:szCs w:val="22"/>
        </w:rPr>
        <w:t xml:space="preserve">ATP implementation is planned to start in the </w:t>
      </w:r>
      <w:r w:rsidR="409F374F" w:rsidRPr="00FC1A93">
        <w:rPr>
          <w:rFonts w:ascii="Arial" w:hAnsi="Arial" w:cs="Arial"/>
          <w:sz w:val="22"/>
          <w:szCs w:val="22"/>
        </w:rPr>
        <w:t>first</w:t>
      </w:r>
      <w:r w:rsidRPr="00FC1A93">
        <w:rPr>
          <w:rFonts w:ascii="Arial" w:hAnsi="Arial" w:cs="Arial"/>
          <w:sz w:val="22"/>
          <w:szCs w:val="22"/>
        </w:rPr>
        <w:t xml:space="preserve"> quarter of 2026. </w:t>
      </w:r>
      <w:r w:rsidR="18E03B24" w:rsidRPr="00FC1A93">
        <w:rPr>
          <w:rFonts w:ascii="Arial" w:hAnsi="Arial" w:cs="Arial"/>
          <w:sz w:val="22"/>
          <w:szCs w:val="22"/>
        </w:rPr>
        <w:t>The primary reason for this delay is the intensified pace of field activities under the ISDEP II Project, which significantly increased the workload and operational focus of the relevant provincial units</w:t>
      </w:r>
      <w:r w:rsidRPr="00FC1A93">
        <w:rPr>
          <w:rFonts w:ascii="Arial" w:hAnsi="Arial" w:cs="Arial"/>
          <w:sz w:val="22"/>
          <w:szCs w:val="22"/>
        </w:rPr>
        <w:t xml:space="preserve"> of ISKUR</w:t>
      </w:r>
      <w:r w:rsidR="18E03B24" w:rsidRPr="00FC1A93">
        <w:rPr>
          <w:rFonts w:ascii="Arial" w:hAnsi="Arial" w:cs="Arial"/>
          <w:sz w:val="22"/>
          <w:szCs w:val="22"/>
        </w:rPr>
        <w:t>. Since the project provinces of ISDEP II and the INSURE Project overlap—except for Mersin, Kilis, Hatay, and Mardin—executing two similar interventions concurrently in almost the same geographical areas was assessed as neither efficient nor operationally advantageous</w:t>
      </w:r>
      <w:r w:rsidRPr="00FC1A93">
        <w:rPr>
          <w:rFonts w:ascii="Arial" w:hAnsi="Arial" w:cs="Arial"/>
          <w:sz w:val="22"/>
          <w:szCs w:val="22"/>
        </w:rPr>
        <w:t xml:space="preserve"> by UNDP and ISKUR</w:t>
      </w:r>
      <w:r w:rsidR="18E03B24" w:rsidRPr="00FC1A93">
        <w:rPr>
          <w:rFonts w:ascii="Arial" w:hAnsi="Arial" w:cs="Arial"/>
          <w:sz w:val="22"/>
          <w:szCs w:val="22"/>
        </w:rPr>
        <w:t>. Running both projects simultaneously would have risked duplication of efforts, and potentially caused confusion among beneficiaries.</w:t>
      </w:r>
    </w:p>
    <w:p w14:paraId="74C2D24F" w14:textId="365DD7FF" w:rsidR="1C9DAD63" w:rsidRPr="00FC1A93" w:rsidRDefault="0EF1057B" w:rsidP="1A3646B0">
      <w:pPr>
        <w:spacing w:after="120" w:line="276" w:lineRule="auto"/>
        <w:jc w:val="both"/>
        <w:rPr>
          <w:rFonts w:ascii="Arial" w:hAnsi="Arial" w:cs="Arial"/>
          <w:sz w:val="22"/>
          <w:szCs w:val="22"/>
        </w:rPr>
      </w:pPr>
      <w:r w:rsidRPr="00FC1A93">
        <w:rPr>
          <w:rFonts w:ascii="Arial" w:hAnsi="Arial" w:cs="Arial"/>
          <w:sz w:val="22"/>
          <w:szCs w:val="22"/>
        </w:rPr>
        <w:t xml:space="preserve">Therefore, the decision was taken to avoid parallel implementation to ensure better coordination, resource optimization, and clearer communication at the local level. Throughout the </w:t>
      </w:r>
      <w:r w:rsidR="5584BC70" w:rsidRPr="00FC1A93">
        <w:rPr>
          <w:rFonts w:ascii="Arial" w:hAnsi="Arial" w:cs="Arial"/>
          <w:sz w:val="22"/>
          <w:szCs w:val="22"/>
        </w:rPr>
        <w:t>reporting period</w:t>
      </w:r>
      <w:r w:rsidRPr="00FC1A93">
        <w:rPr>
          <w:rFonts w:ascii="Arial" w:hAnsi="Arial" w:cs="Arial"/>
          <w:sz w:val="22"/>
          <w:szCs w:val="22"/>
        </w:rPr>
        <w:t>, substantial emphasis was placed on establishing the necessary administrative, procedural, and technical arrangements to facilitate a smoother and more effective ATP implementation in the following periods. This included preparatory coordination with provincial directorates, refinement of implementation guidelines, strengthening collaboration among stakeholders, and enhancing institutional readiness for the upcoming phases of the program.</w:t>
      </w:r>
    </w:p>
    <w:p w14:paraId="3D3E0E9F" w14:textId="5302CB33" w:rsidR="3CC0285C" w:rsidRPr="00FC1A93" w:rsidRDefault="0500EDDA" w:rsidP="1A3646B0">
      <w:pPr>
        <w:spacing w:after="120" w:line="276" w:lineRule="auto"/>
        <w:jc w:val="both"/>
        <w:rPr>
          <w:rFonts w:ascii="Arial" w:hAnsi="Arial" w:cs="Arial"/>
          <w:sz w:val="22"/>
          <w:szCs w:val="22"/>
        </w:rPr>
      </w:pPr>
      <w:r w:rsidRPr="00FC1A93">
        <w:rPr>
          <w:rFonts w:ascii="Arial" w:hAnsi="Arial" w:cs="Arial"/>
          <w:sz w:val="22"/>
          <w:szCs w:val="22"/>
        </w:rPr>
        <w:t>Moreover, t</w:t>
      </w:r>
      <w:r w:rsidR="605FFA5F" w:rsidRPr="00FC1A93">
        <w:rPr>
          <w:rFonts w:ascii="Arial" w:hAnsi="Arial" w:cs="Arial"/>
          <w:sz w:val="22"/>
          <w:szCs w:val="22"/>
        </w:rPr>
        <w:t xml:space="preserve">o support and enhance women’s participation in ATP, the project will introduce gender-responsive incentives. Women participants with children aged 0–66 months will be provided with a monthly childcare allowance for up to </w:t>
      </w:r>
      <w:r w:rsidR="0E7C1F4C" w:rsidRPr="00FC1A93">
        <w:rPr>
          <w:rFonts w:ascii="Arial" w:hAnsi="Arial" w:cs="Arial"/>
          <w:sz w:val="22"/>
          <w:szCs w:val="22"/>
        </w:rPr>
        <w:t>six</w:t>
      </w:r>
      <w:r w:rsidR="605FFA5F" w:rsidRPr="00FC1A93">
        <w:rPr>
          <w:rFonts w:ascii="Arial" w:hAnsi="Arial" w:cs="Arial"/>
          <w:sz w:val="22"/>
          <w:szCs w:val="22"/>
        </w:rPr>
        <w:t xml:space="preserve"> months, irrespective of the number of children.</w:t>
      </w:r>
    </w:p>
    <w:p w14:paraId="4BF9525E" w14:textId="2B62BCEE" w:rsidR="339E716A" w:rsidRPr="00FC1A93" w:rsidRDefault="210B1C20"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1.2.1. Counselling to potential beneficiaries by ISKUR: </w:t>
      </w:r>
    </w:p>
    <w:p w14:paraId="1E2A5790" w14:textId="77A21BDF" w:rsidR="00BC3E23" w:rsidRPr="00FC1A93" w:rsidRDefault="00BC3E23" w:rsidP="00BC3E23">
      <w:pPr>
        <w:rPr>
          <w:rFonts w:ascii="Arial" w:hAnsi="Arial" w:cs="Arial"/>
          <w:sz w:val="22"/>
          <w:szCs w:val="22"/>
        </w:rPr>
      </w:pPr>
      <w:r w:rsidRPr="00FC1A93">
        <w:rPr>
          <w:rFonts w:ascii="Arial" w:hAnsi="Arial" w:cs="Arial"/>
          <w:sz w:val="22"/>
          <w:szCs w:val="22"/>
        </w:rPr>
        <w:t xml:space="preserve">This activity is </w:t>
      </w:r>
      <w:r w:rsidR="00BA6F47" w:rsidRPr="00FC1A93">
        <w:rPr>
          <w:rFonts w:ascii="Arial" w:hAnsi="Arial" w:cs="Arial"/>
          <w:sz w:val="22"/>
          <w:szCs w:val="22"/>
        </w:rPr>
        <w:t>re-</w:t>
      </w:r>
      <w:r w:rsidRPr="00FC1A93">
        <w:rPr>
          <w:rFonts w:ascii="Arial" w:hAnsi="Arial" w:cs="Arial"/>
          <w:sz w:val="22"/>
          <w:szCs w:val="22"/>
        </w:rPr>
        <w:t>scheduled to begin in provinces not covered by the ISDEP II project, as well as in shared provinces, following the completion of ISDEP II initiatives in the first and second quarters of 2026.</w:t>
      </w:r>
    </w:p>
    <w:p w14:paraId="125725FA" w14:textId="77777777" w:rsidR="00FB4B13" w:rsidRPr="00FC1A93" w:rsidRDefault="00FB4B13" w:rsidP="00BC3E23">
      <w:pPr>
        <w:rPr>
          <w:rFonts w:ascii="Arial" w:hAnsi="Arial" w:cs="Arial"/>
          <w:sz w:val="22"/>
          <w:szCs w:val="22"/>
        </w:rPr>
      </w:pPr>
    </w:p>
    <w:p w14:paraId="433804FC" w14:textId="43ED9BFA" w:rsidR="14F11549" w:rsidRPr="00FC1A93" w:rsidRDefault="003A5FB3" w:rsidP="1A3646B0">
      <w:pPr>
        <w:spacing w:after="120" w:line="276" w:lineRule="auto"/>
        <w:jc w:val="both"/>
        <w:rPr>
          <w:rFonts w:ascii="Arial" w:hAnsi="Arial" w:cs="Arial"/>
          <w:sz w:val="22"/>
          <w:szCs w:val="22"/>
        </w:rPr>
      </w:pPr>
      <w:r w:rsidRPr="00FC1A93">
        <w:rPr>
          <w:rFonts w:ascii="Arial" w:hAnsi="Arial" w:cs="Arial"/>
          <w:sz w:val="22"/>
          <w:szCs w:val="22"/>
        </w:rPr>
        <w:t>A</w:t>
      </w:r>
      <w:r w:rsidR="30DB6177" w:rsidRPr="00FC1A93">
        <w:rPr>
          <w:rFonts w:ascii="Arial" w:hAnsi="Arial" w:cs="Arial"/>
          <w:sz w:val="22"/>
          <w:szCs w:val="22"/>
        </w:rPr>
        <w:t xml:space="preserve">ctivity will begin with the Training of Mentors across the 10 designated project provinces, </w:t>
      </w:r>
      <w:r w:rsidR="000E76CB" w:rsidRPr="00FC1A93">
        <w:rPr>
          <w:rFonts w:ascii="Arial" w:hAnsi="Arial" w:cs="Arial"/>
          <w:sz w:val="22"/>
          <w:szCs w:val="22"/>
        </w:rPr>
        <w:t xml:space="preserve">to ensure </w:t>
      </w:r>
      <w:r w:rsidR="30DB6177" w:rsidRPr="00FC1A93">
        <w:rPr>
          <w:rFonts w:ascii="Arial" w:hAnsi="Arial" w:cs="Arial"/>
          <w:sz w:val="22"/>
          <w:szCs w:val="22"/>
        </w:rPr>
        <w:t xml:space="preserve">that mentors are equipped with the necessary skills and methodologies to support beneficiaries effectively. Following the completion of this training, a profiling exercise will be carried out to identify and assess potential beneficiaries, focusing on their skills, employment needs, and socio-economic conditions. Based on these profiles, personalized counselling sessions will be launched by İŞKUR’s </w:t>
      </w:r>
      <w:r w:rsidR="00FE6DCA">
        <w:rPr>
          <w:rFonts w:ascii="Arial" w:hAnsi="Arial" w:cs="Arial"/>
          <w:sz w:val="22"/>
          <w:szCs w:val="22"/>
        </w:rPr>
        <w:t xml:space="preserve">job and </w:t>
      </w:r>
      <w:r w:rsidR="30DB6177" w:rsidRPr="00FC1A93">
        <w:rPr>
          <w:rFonts w:ascii="Arial" w:hAnsi="Arial" w:cs="Arial"/>
          <w:sz w:val="22"/>
          <w:szCs w:val="22"/>
        </w:rPr>
        <w:t>vocational counsellors, aiming to provide tailored guidance on career pathways, vocational training opportunities, and job placement strategies. These counselling activities are scheduled to start in the first quarter of 2026, marking a critical transition from preparatory work to direct beneficiary engagement and service delivery.</w:t>
      </w:r>
    </w:p>
    <w:p w14:paraId="744A82A9" w14:textId="39A9AC14" w:rsidR="339E716A" w:rsidRPr="00FC1A93" w:rsidRDefault="16BC626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1.2.2. Matching and conduct of applied trainings: </w:t>
      </w:r>
    </w:p>
    <w:p w14:paraId="57A9BDF8" w14:textId="1F44BD9B" w:rsidR="3CC0285C" w:rsidRPr="00FC1A93" w:rsidRDefault="63258C64" w:rsidP="1A3646B0">
      <w:pPr>
        <w:spacing w:after="120" w:line="276" w:lineRule="auto"/>
        <w:jc w:val="both"/>
        <w:rPr>
          <w:rFonts w:ascii="Arial" w:hAnsi="Arial" w:cs="Arial"/>
          <w:sz w:val="22"/>
          <w:szCs w:val="22"/>
        </w:rPr>
      </w:pPr>
      <w:r w:rsidRPr="00FC1A93">
        <w:rPr>
          <w:rFonts w:ascii="Arial" w:hAnsi="Arial" w:cs="Arial"/>
          <w:sz w:val="22"/>
          <w:szCs w:val="22"/>
        </w:rPr>
        <w:t xml:space="preserve">This activity is planned to commence after the completion of counselling sessions in the first quarter of 2026. At this stage, beneficiaries identified under the INSURE </w:t>
      </w:r>
      <w:r w:rsidR="2B7EF048" w:rsidRPr="00FC1A93">
        <w:rPr>
          <w:rFonts w:ascii="Arial" w:hAnsi="Arial" w:cs="Arial"/>
          <w:sz w:val="22"/>
          <w:szCs w:val="22"/>
        </w:rPr>
        <w:t>P</w:t>
      </w:r>
      <w:r w:rsidRPr="00FC1A93">
        <w:rPr>
          <w:rFonts w:ascii="Arial" w:hAnsi="Arial" w:cs="Arial"/>
          <w:sz w:val="22"/>
          <w:szCs w:val="22"/>
        </w:rPr>
        <w:t xml:space="preserve">rogram will be systematically matched with employers participating in the ATP. The matching process will be based on the beneficiaries’ skill profiles, training needs, and the </w:t>
      </w:r>
      <w:r w:rsidR="5D5D2BF5" w:rsidRPr="00FC1A93">
        <w:rPr>
          <w:rFonts w:ascii="Arial" w:hAnsi="Arial" w:cs="Arial"/>
          <w:sz w:val="22"/>
          <w:szCs w:val="22"/>
        </w:rPr>
        <w:t>labour</w:t>
      </w:r>
      <w:r w:rsidR="004D4078" w:rsidRPr="00FC1A93">
        <w:rPr>
          <w:rFonts w:ascii="Arial" w:hAnsi="Arial" w:cs="Arial"/>
          <w:sz w:val="22"/>
          <w:szCs w:val="22"/>
        </w:rPr>
        <w:t xml:space="preserve"> </w:t>
      </w:r>
      <w:r w:rsidRPr="00FC1A93">
        <w:rPr>
          <w:rFonts w:ascii="Arial" w:hAnsi="Arial" w:cs="Arial"/>
          <w:sz w:val="22"/>
          <w:szCs w:val="22"/>
        </w:rPr>
        <w:t>market requirements of the host provinces to ensure relevance and sustainability. Once the matching is finalized, a formal template contract will be signed between the employer and the beneficiary</w:t>
      </w:r>
      <w:r w:rsidR="495BFFA2" w:rsidRPr="00FC1A93">
        <w:rPr>
          <w:rFonts w:ascii="Arial" w:hAnsi="Arial" w:cs="Arial"/>
          <w:sz w:val="22"/>
          <w:szCs w:val="22"/>
        </w:rPr>
        <w:t>. The purpose of this contract is to ensure transparency, accountability, and uniformity across all placements under the program.</w:t>
      </w:r>
      <w:r w:rsidRPr="00FC1A93">
        <w:rPr>
          <w:rFonts w:ascii="Arial" w:hAnsi="Arial" w:cs="Arial"/>
          <w:sz w:val="22"/>
          <w:szCs w:val="22"/>
        </w:rPr>
        <w:t xml:space="preserve"> This contract will clearly outline all implementation principles, rights, and obligations of both parties, including compliance with </w:t>
      </w:r>
      <w:r w:rsidR="2A4C5954" w:rsidRPr="00FC1A93">
        <w:rPr>
          <w:rFonts w:ascii="Arial" w:hAnsi="Arial" w:cs="Arial"/>
          <w:sz w:val="22"/>
          <w:szCs w:val="22"/>
        </w:rPr>
        <w:t>labour</w:t>
      </w:r>
      <w:r w:rsidR="005161D9" w:rsidRPr="00FC1A93">
        <w:rPr>
          <w:rFonts w:ascii="Arial" w:hAnsi="Arial" w:cs="Arial"/>
          <w:sz w:val="22"/>
          <w:szCs w:val="22"/>
        </w:rPr>
        <w:t xml:space="preserve"> </w:t>
      </w:r>
      <w:r w:rsidRPr="00FC1A93">
        <w:rPr>
          <w:rFonts w:ascii="Arial" w:hAnsi="Arial" w:cs="Arial"/>
          <w:sz w:val="22"/>
          <w:szCs w:val="22"/>
        </w:rPr>
        <w:t xml:space="preserve">standards, duration of training, and performance expectations. The agreement will serve as a safeguard to ensure transparency, accountability, and adherence to the </w:t>
      </w:r>
      <w:r w:rsidR="23753925" w:rsidRPr="00FC1A93">
        <w:rPr>
          <w:rFonts w:ascii="Arial" w:hAnsi="Arial" w:cs="Arial"/>
          <w:sz w:val="22"/>
          <w:szCs w:val="22"/>
        </w:rPr>
        <w:t>P</w:t>
      </w:r>
      <w:r w:rsidRPr="00FC1A93">
        <w:rPr>
          <w:rFonts w:ascii="Arial" w:hAnsi="Arial" w:cs="Arial"/>
          <w:sz w:val="22"/>
          <w:szCs w:val="22"/>
        </w:rPr>
        <w:t>rogram’s objectives, thereby creating a structured framework for successful on-the-job training and eventual integration into formal employment.</w:t>
      </w:r>
      <w:r w:rsidR="40A28844" w:rsidRPr="00FC1A93">
        <w:rPr>
          <w:rFonts w:ascii="Arial" w:hAnsi="Arial" w:cs="Arial"/>
          <w:sz w:val="22"/>
          <w:szCs w:val="22"/>
        </w:rPr>
        <w:t xml:space="preserve"> These activities are scheduled to start in the first quarter of 2026, marking a critical transition from preparatory work to direct beneficiary engagement and service delivery.</w:t>
      </w:r>
    </w:p>
    <w:p w14:paraId="6BAD68F0" w14:textId="61F2C9EF" w:rsidR="339E716A" w:rsidRPr="00FC1A93" w:rsidRDefault="210B1C20"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1.2.3. Monitoring visits and evaluations: </w:t>
      </w:r>
    </w:p>
    <w:p w14:paraId="7339C5C7" w14:textId="008E9852" w:rsidR="7D557C4A" w:rsidRPr="00FC1A93" w:rsidRDefault="1EE85261" w:rsidP="1A3646B0">
      <w:pPr>
        <w:spacing w:after="120" w:line="276" w:lineRule="auto"/>
        <w:jc w:val="both"/>
        <w:rPr>
          <w:rFonts w:ascii="Arial" w:hAnsi="Arial" w:cs="Arial"/>
          <w:sz w:val="22"/>
          <w:szCs w:val="22"/>
        </w:rPr>
      </w:pPr>
      <w:r w:rsidRPr="00FC1A93">
        <w:rPr>
          <w:rFonts w:ascii="Arial" w:hAnsi="Arial" w:cs="Arial"/>
          <w:sz w:val="22"/>
          <w:szCs w:val="22"/>
        </w:rPr>
        <w:t>During the first year of project implementation, the Project Team conducted numerous field visits</w:t>
      </w:r>
      <w:r w:rsidR="20FD82C3" w:rsidRPr="00FC1A93">
        <w:rPr>
          <w:rFonts w:ascii="Arial" w:hAnsi="Arial" w:cs="Arial"/>
          <w:sz w:val="22"/>
          <w:szCs w:val="22"/>
        </w:rPr>
        <w:t xml:space="preserve"> to Gaziantep, Kahramanmaraş, Mardin, Şanlıurfa, İstanbul, Bursa, Hatay, Adana, </w:t>
      </w:r>
      <w:r w:rsidR="5F8B1F29" w:rsidRPr="00FC1A93">
        <w:rPr>
          <w:rFonts w:ascii="Arial" w:hAnsi="Arial" w:cs="Arial"/>
          <w:sz w:val="22"/>
          <w:szCs w:val="22"/>
        </w:rPr>
        <w:t xml:space="preserve">and </w:t>
      </w:r>
      <w:r w:rsidR="20FD82C3" w:rsidRPr="00FC1A93">
        <w:rPr>
          <w:rFonts w:ascii="Arial" w:hAnsi="Arial" w:cs="Arial"/>
          <w:sz w:val="22"/>
          <w:szCs w:val="22"/>
        </w:rPr>
        <w:t>M</w:t>
      </w:r>
      <w:r w:rsidR="2CD4FC9E" w:rsidRPr="00FC1A93">
        <w:rPr>
          <w:rFonts w:ascii="Arial" w:hAnsi="Arial" w:cs="Arial"/>
          <w:sz w:val="22"/>
          <w:szCs w:val="22"/>
        </w:rPr>
        <w:t>ersin</w:t>
      </w:r>
      <w:r w:rsidR="00DC6392" w:rsidRPr="00FC1A93">
        <w:rPr>
          <w:rFonts w:ascii="Arial" w:hAnsi="Arial" w:cs="Arial"/>
          <w:sz w:val="22"/>
          <w:szCs w:val="22"/>
        </w:rPr>
        <w:t>;</w:t>
      </w:r>
      <w:r w:rsidR="003E7D5F" w:rsidRPr="00FC1A93">
        <w:rPr>
          <w:rFonts w:ascii="Arial" w:hAnsi="Arial" w:cs="Arial"/>
          <w:sz w:val="22"/>
          <w:szCs w:val="22"/>
        </w:rPr>
        <w:t xml:space="preserve"> </w:t>
      </w:r>
      <w:r w:rsidRPr="00FC1A93">
        <w:rPr>
          <w:rFonts w:ascii="Arial" w:hAnsi="Arial" w:cs="Arial"/>
          <w:sz w:val="22"/>
          <w:szCs w:val="22"/>
        </w:rPr>
        <w:t>these visits primarily served introductory and relationship-building purposes. The main objective was to familiarize stakeholders with the project framework, establish communication channels, and create awareness about upcoming activities. As the project transitions into its operational phase, the focus will shift significantly toward performance assessment and quality assurance. Starting from the second quarter of 2026, structured monitoring missions will be prioritized to systematically review progress, verify compliance with planned outputs, and evaluate the effectiveness of interventions implemented in the field. These missions will not only measure achievements against key indicators but also identify gaps, gather lessons learned, and provide actionable recommendations to enhance implementation efficiency and impact.</w:t>
      </w:r>
    </w:p>
    <w:p w14:paraId="283B168A" w14:textId="04866D5D" w:rsidR="339E716A" w:rsidRPr="00FC1A93" w:rsidRDefault="16BC6261" w:rsidP="1A3646B0">
      <w:pPr>
        <w:spacing w:after="120" w:line="276" w:lineRule="auto"/>
        <w:jc w:val="both"/>
        <w:rPr>
          <w:rFonts w:ascii="Arial" w:hAnsi="Arial" w:cs="Arial"/>
          <w:b/>
          <w:bCs/>
          <w:sz w:val="22"/>
          <w:szCs w:val="22"/>
        </w:rPr>
      </w:pPr>
      <w:r w:rsidRPr="00FC1A93">
        <w:rPr>
          <w:rFonts w:ascii="Arial" w:hAnsi="Arial" w:cs="Arial"/>
          <w:b/>
          <w:bCs/>
          <w:sz w:val="22"/>
          <w:szCs w:val="22"/>
        </w:rPr>
        <w:t>Activity 1.3. Turkish language courses to SuTP/IPSHA be</w:t>
      </w:r>
      <w:r w:rsidR="398F87B3" w:rsidRPr="00FC1A93">
        <w:rPr>
          <w:rFonts w:ascii="Arial" w:hAnsi="Arial" w:cs="Arial"/>
          <w:b/>
          <w:bCs/>
          <w:sz w:val="22"/>
          <w:szCs w:val="22"/>
        </w:rPr>
        <w:t>n</w:t>
      </w:r>
      <w:r w:rsidRPr="00FC1A93">
        <w:rPr>
          <w:rFonts w:ascii="Arial" w:hAnsi="Arial" w:cs="Arial"/>
          <w:b/>
          <w:bCs/>
          <w:sz w:val="22"/>
          <w:szCs w:val="22"/>
        </w:rPr>
        <w:t>eficiaries</w:t>
      </w:r>
      <w:r w:rsidR="6CD40D3C" w:rsidRPr="00FC1A93">
        <w:rPr>
          <w:rFonts w:ascii="Arial" w:hAnsi="Arial" w:cs="Arial"/>
          <w:b/>
          <w:bCs/>
          <w:sz w:val="22"/>
          <w:szCs w:val="22"/>
        </w:rPr>
        <w:t xml:space="preserve">: </w:t>
      </w:r>
    </w:p>
    <w:p w14:paraId="32A6AC98" w14:textId="1A08CE4B" w:rsidR="241A1F1C" w:rsidRPr="00FC1A93" w:rsidRDefault="6CD40D3C" w:rsidP="1A3646B0">
      <w:pPr>
        <w:spacing w:after="120" w:line="276" w:lineRule="auto"/>
        <w:jc w:val="both"/>
        <w:rPr>
          <w:rFonts w:ascii="Arial" w:hAnsi="Arial" w:cs="Arial"/>
          <w:sz w:val="22"/>
          <w:szCs w:val="22"/>
        </w:rPr>
      </w:pPr>
      <w:r w:rsidRPr="00FC1A93">
        <w:rPr>
          <w:rFonts w:ascii="Arial" w:hAnsi="Arial" w:cs="Arial"/>
          <w:sz w:val="22"/>
          <w:szCs w:val="22"/>
        </w:rPr>
        <w:t xml:space="preserve">Within the scope of this activity, Turkish language training for at least 6,000 SuTP/IPSHA will be provided to facilitate their integration into the Turkish </w:t>
      </w:r>
      <w:r w:rsidR="5EE7890A" w:rsidRPr="00FC1A93">
        <w:rPr>
          <w:rFonts w:ascii="Arial" w:hAnsi="Arial" w:cs="Arial"/>
          <w:sz w:val="22"/>
          <w:szCs w:val="22"/>
        </w:rPr>
        <w:t>labour</w:t>
      </w:r>
      <w:r w:rsidR="00CC099C" w:rsidRPr="00FC1A93">
        <w:rPr>
          <w:rFonts w:ascii="Arial" w:hAnsi="Arial" w:cs="Arial"/>
          <w:sz w:val="22"/>
          <w:szCs w:val="22"/>
        </w:rPr>
        <w:t xml:space="preserve"> </w:t>
      </w:r>
      <w:r w:rsidRPr="00FC1A93">
        <w:rPr>
          <w:rFonts w:ascii="Arial" w:hAnsi="Arial" w:cs="Arial"/>
          <w:sz w:val="22"/>
          <w:szCs w:val="22"/>
        </w:rPr>
        <w:t>market. The training will be on a voluntary basis for the beneficiaries and potential beneficiaries of the ATP and will be delivered through the training system developed by UNDP in cooperation with the M</w:t>
      </w:r>
      <w:r w:rsidR="468F4B27" w:rsidRPr="00FC1A93">
        <w:rPr>
          <w:rFonts w:ascii="Arial" w:hAnsi="Arial" w:cs="Arial"/>
          <w:sz w:val="22"/>
          <w:szCs w:val="22"/>
        </w:rPr>
        <w:t>oNE</w:t>
      </w:r>
      <w:r w:rsidRPr="00FC1A93">
        <w:rPr>
          <w:rFonts w:ascii="Arial" w:hAnsi="Arial" w:cs="Arial"/>
          <w:sz w:val="22"/>
          <w:szCs w:val="22"/>
        </w:rPr>
        <w:t xml:space="preserve">. </w:t>
      </w:r>
    </w:p>
    <w:p w14:paraId="1D141850" w14:textId="295A6163" w:rsidR="3C117C7A" w:rsidRPr="00FC1A93" w:rsidRDefault="62E863BC" w:rsidP="1A3646B0">
      <w:pPr>
        <w:spacing w:after="120" w:line="276" w:lineRule="auto"/>
        <w:jc w:val="both"/>
        <w:rPr>
          <w:rFonts w:ascii="Arial" w:hAnsi="Arial" w:cs="Arial"/>
          <w:sz w:val="22"/>
          <w:szCs w:val="22"/>
        </w:rPr>
      </w:pPr>
      <w:r w:rsidRPr="00FC1A93">
        <w:rPr>
          <w:rFonts w:ascii="Arial" w:hAnsi="Arial" w:cs="Arial"/>
          <w:sz w:val="22"/>
          <w:szCs w:val="22"/>
        </w:rPr>
        <w:t xml:space="preserve">To make the trainings more employment oriented, it is decided to adjust the Turkish language course in three different vocational sectors, namely </w:t>
      </w:r>
      <w:r w:rsidR="74A1068E" w:rsidRPr="00FC1A93">
        <w:rPr>
          <w:rFonts w:ascii="Arial" w:hAnsi="Arial" w:cs="Arial"/>
          <w:sz w:val="22"/>
          <w:szCs w:val="22"/>
        </w:rPr>
        <w:t>retail</w:t>
      </w:r>
      <w:r w:rsidRPr="00FC1A93">
        <w:rPr>
          <w:rFonts w:ascii="Arial" w:hAnsi="Arial" w:cs="Arial"/>
          <w:sz w:val="22"/>
          <w:szCs w:val="22"/>
        </w:rPr>
        <w:t xml:space="preserve">, production and services in </w:t>
      </w:r>
      <w:r w:rsidR="75C0C87A" w:rsidRPr="00FC1A93">
        <w:rPr>
          <w:rFonts w:ascii="Arial" w:hAnsi="Arial" w:cs="Arial"/>
          <w:sz w:val="22"/>
          <w:szCs w:val="22"/>
        </w:rPr>
        <w:t xml:space="preserve">A2 and B1 levels. </w:t>
      </w:r>
      <w:r w:rsidR="3CB5769A" w:rsidRPr="00FC1A93">
        <w:rPr>
          <w:rFonts w:ascii="Arial" w:hAnsi="Arial" w:cs="Arial"/>
          <w:sz w:val="22"/>
          <w:szCs w:val="22"/>
        </w:rPr>
        <w:t xml:space="preserve">During 2025, all </w:t>
      </w:r>
      <w:r w:rsidR="780F6867" w:rsidRPr="00FC1A93">
        <w:rPr>
          <w:rFonts w:ascii="Arial" w:hAnsi="Arial" w:cs="Arial"/>
          <w:sz w:val="22"/>
          <w:szCs w:val="22"/>
        </w:rPr>
        <w:t>preparatory</w:t>
      </w:r>
      <w:r w:rsidR="3CB5769A" w:rsidRPr="00FC1A93">
        <w:rPr>
          <w:rFonts w:ascii="Arial" w:hAnsi="Arial" w:cs="Arial"/>
          <w:sz w:val="22"/>
          <w:szCs w:val="22"/>
        </w:rPr>
        <w:t xml:space="preserve"> activities are completed. </w:t>
      </w:r>
    </w:p>
    <w:p w14:paraId="59CA212A" w14:textId="448141CD" w:rsidR="00241A76" w:rsidRPr="00FC1A93" w:rsidRDefault="7D69EB87" w:rsidP="1A3646B0">
      <w:pPr>
        <w:spacing w:after="120" w:line="276" w:lineRule="auto"/>
        <w:jc w:val="both"/>
        <w:rPr>
          <w:rFonts w:ascii="Arial" w:hAnsi="Arial" w:cs="Arial"/>
          <w:sz w:val="22"/>
          <w:szCs w:val="22"/>
        </w:rPr>
      </w:pPr>
      <w:r w:rsidRPr="00FC1A93">
        <w:rPr>
          <w:rFonts w:ascii="Arial" w:hAnsi="Arial" w:cs="Arial"/>
          <w:sz w:val="22"/>
          <w:szCs w:val="22"/>
        </w:rPr>
        <w:t>Delivery of language courses</w:t>
      </w:r>
      <w:r w:rsidR="2A152208" w:rsidRPr="00FC1A93">
        <w:rPr>
          <w:rFonts w:ascii="Arial" w:hAnsi="Arial" w:cs="Arial"/>
          <w:sz w:val="22"/>
          <w:szCs w:val="22"/>
        </w:rPr>
        <w:t xml:space="preserve"> </w:t>
      </w:r>
      <w:r w:rsidRPr="00FC1A93">
        <w:rPr>
          <w:rFonts w:ascii="Arial" w:hAnsi="Arial" w:cs="Arial"/>
          <w:sz w:val="22"/>
          <w:szCs w:val="22"/>
        </w:rPr>
        <w:t>are</w:t>
      </w:r>
      <w:r w:rsidR="2A152208" w:rsidRPr="00FC1A93">
        <w:rPr>
          <w:rFonts w:ascii="Arial" w:hAnsi="Arial" w:cs="Arial"/>
          <w:sz w:val="22"/>
          <w:szCs w:val="22"/>
        </w:rPr>
        <w:t xml:space="preserve"> </w:t>
      </w:r>
      <w:r w:rsidR="01107A42" w:rsidRPr="00FC1A93">
        <w:rPr>
          <w:rFonts w:ascii="Arial" w:hAnsi="Arial" w:cs="Arial"/>
          <w:sz w:val="22"/>
          <w:szCs w:val="22"/>
        </w:rPr>
        <w:t xml:space="preserve">planned </w:t>
      </w:r>
      <w:r w:rsidR="00065B7D" w:rsidRPr="00FC1A93">
        <w:rPr>
          <w:rFonts w:ascii="Arial" w:hAnsi="Arial" w:cs="Arial"/>
          <w:sz w:val="22"/>
          <w:szCs w:val="22"/>
        </w:rPr>
        <w:t>to</w:t>
      </w:r>
      <w:r w:rsidR="01107A42" w:rsidRPr="00FC1A93">
        <w:rPr>
          <w:rFonts w:ascii="Arial" w:hAnsi="Arial" w:cs="Arial"/>
          <w:sz w:val="22"/>
          <w:szCs w:val="22"/>
        </w:rPr>
        <w:t xml:space="preserve"> </w:t>
      </w:r>
      <w:r w:rsidR="69764AF8" w:rsidRPr="00FC1A93">
        <w:rPr>
          <w:rFonts w:ascii="Arial" w:hAnsi="Arial" w:cs="Arial"/>
          <w:sz w:val="22"/>
          <w:szCs w:val="22"/>
        </w:rPr>
        <w:t>start</w:t>
      </w:r>
      <w:r w:rsidR="2A152208" w:rsidRPr="00FC1A93">
        <w:rPr>
          <w:rFonts w:ascii="Arial" w:hAnsi="Arial" w:cs="Arial"/>
          <w:sz w:val="22"/>
          <w:szCs w:val="22"/>
        </w:rPr>
        <w:t xml:space="preserve"> </w:t>
      </w:r>
      <w:r w:rsidRPr="00FC1A93">
        <w:rPr>
          <w:rFonts w:ascii="Arial" w:hAnsi="Arial" w:cs="Arial"/>
          <w:sz w:val="22"/>
          <w:szCs w:val="22"/>
        </w:rPr>
        <w:t xml:space="preserve">in the </w:t>
      </w:r>
      <w:r w:rsidR="155C6948" w:rsidRPr="00FC1A93">
        <w:rPr>
          <w:rFonts w:ascii="Arial" w:hAnsi="Arial" w:cs="Arial"/>
          <w:sz w:val="22"/>
          <w:szCs w:val="22"/>
        </w:rPr>
        <w:t>first</w:t>
      </w:r>
      <w:r w:rsidRPr="00FC1A93">
        <w:rPr>
          <w:rFonts w:ascii="Arial" w:hAnsi="Arial" w:cs="Arial"/>
          <w:sz w:val="22"/>
          <w:szCs w:val="22"/>
        </w:rPr>
        <w:t xml:space="preserve"> quarter of 2026, in the </w:t>
      </w:r>
      <w:r w:rsidR="35BDA5F7" w:rsidRPr="00FC1A93">
        <w:rPr>
          <w:rFonts w:ascii="Arial" w:hAnsi="Arial" w:cs="Arial"/>
          <w:sz w:val="22"/>
          <w:szCs w:val="22"/>
        </w:rPr>
        <w:t>10 pilot</w:t>
      </w:r>
      <w:r w:rsidRPr="00FC1A93">
        <w:rPr>
          <w:rFonts w:ascii="Arial" w:hAnsi="Arial" w:cs="Arial"/>
          <w:sz w:val="22"/>
          <w:szCs w:val="22"/>
        </w:rPr>
        <w:t xml:space="preserve"> provinces: </w:t>
      </w:r>
      <w:r w:rsidR="2D000560" w:rsidRPr="00FC1A93">
        <w:rPr>
          <w:rFonts w:ascii="Arial" w:hAnsi="Arial" w:cs="Arial"/>
          <w:sz w:val="22"/>
          <w:szCs w:val="22"/>
        </w:rPr>
        <w:t xml:space="preserve">Adana, Mersin, İstanbul, Bursa, Şanlıurfa, Mardin, Gaziantep, Kilis, Kahramanmaraş, Hatay. </w:t>
      </w:r>
    </w:p>
    <w:p w14:paraId="7F2D8C06" w14:textId="3BD14388"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1.3.1. Development of Curriculum including tests: </w:t>
      </w:r>
    </w:p>
    <w:p w14:paraId="772E43F5" w14:textId="6067B8F6" w:rsidR="6BBCABC8" w:rsidRPr="00FC1A93" w:rsidRDefault="21005F64" w:rsidP="1A3646B0">
      <w:pPr>
        <w:spacing w:after="120" w:line="276" w:lineRule="auto"/>
        <w:jc w:val="both"/>
        <w:rPr>
          <w:rFonts w:ascii="Arial" w:hAnsi="Arial" w:cs="Arial"/>
          <w:sz w:val="22"/>
          <w:szCs w:val="22"/>
        </w:rPr>
      </w:pPr>
      <w:r w:rsidRPr="00FC1A93">
        <w:rPr>
          <w:rFonts w:ascii="Arial" w:hAnsi="Arial" w:cs="Arial"/>
          <w:sz w:val="22"/>
          <w:szCs w:val="22"/>
        </w:rPr>
        <w:t xml:space="preserve">A workshop was held in Ankara </w:t>
      </w:r>
      <w:r w:rsidR="7D69EB87" w:rsidRPr="00FC1A93">
        <w:rPr>
          <w:rFonts w:ascii="Arial" w:hAnsi="Arial" w:cs="Arial"/>
          <w:sz w:val="22"/>
          <w:szCs w:val="22"/>
        </w:rPr>
        <w:t xml:space="preserve">between </w:t>
      </w:r>
      <w:r w:rsidRPr="00FC1A93">
        <w:rPr>
          <w:rFonts w:ascii="Arial" w:hAnsi="Arial" w:cs="Arial"/>
          <w:sz w:val="22"/>
          <w:szCs w:val="22"/>
        </w:rPr>
        <w:t xml:space="preserve">14–16 April 2025 to </w:t>
      </w:r>
      <w:r w:rsidR="7D69EB87" w:rsidRPr="00FC1A93">
        <w:rPr>
          <w:rFonts w:ascii="Arial" w:hAnsi="Arial" w:cs="Arial"/>
          <w:sz w:val="22"/>
          <w:szCs w:val="22"/>
        </w:rPr>
        <w:t xml:space="preserve">facilitate </w:t>
      </w:r>
      <w:r w:rsidRPr="00FC1A93">
        <w:rPr>
          <w:rFonts w:ascii="Arial" w:hAnsi="Arial" w:cs="Arial"/>
          <w:sz w:val="22"/>
          <w:szCs w:val="22"/>
        </w:rPr>
        <w:t>develop</w:t>
      </w:r>
      <w:r w:rsidR="7D69EB87" w:rsidRPr="00FC1A93">
        <w:rPr>
          <w:rFonts w:ascii="Arial" w:hAnsi="Arial" w:cs="Arial"/>
          <w:sz w:val="22"/>
          <w:szCs w:val="22"/>
        </w:rPr>
        <w:t>ment of</w:t>
      </w:r>
      <w:r w:rsidRPr="00FC1A93">
        <w:rPr>
          <w:rFonts w:ascii="Arial" w:hAnsi="Arial" w:cs="Arial"/>
          <w:sz w:val="22"/>
          <w:szCs w:val="22"/>
        </w:rPr>
        <w:t xml:space="preserve"> Turkish language training program to be delivered by PECs. The workshop brought together academics, PEC instructors and administrators, representatives from MoNE units, the PIKTES Project, and UNDP experts.</w:t>
      </w:r>
      <w:r w:rsidR="7D69EB87" w:rsidRPr="00FC1A93">
        <w:rPr>
          <w:rFonts w:ascii="Arial" w:hAnsi="Arial" w:cs="Arial"/>
          <w:sz w:val="22"/>
          <w:szCs w:val="22"/>
        </w:rPr>
        <w:t xml:space="preserve"> In total</w:t>
      </w:r>
      <w:r w:rsidR="3990242C" w:rsidRPr="00FC1A93">
        <w:rPr>
          <w:rFonts w:ascii="Arial" w:hAnsi="Arial" w:cs="Arial"/>
          <w:sz w:val="22"/>
          <w:szCs w:val="22"/>
        </w:rPr>
        <w:t>,</w:t>
      </w:r>
      <w:r w:rsidR="7D69EB87" w:rsidRPr="00FC1A93">
        <w:rPr>
          <w:rFonts w:ascii="Arial" w:hAnsi="Arial" w:cs="Arial"/>
          <w:sz w:val="22"/>
          <w:szCs w:val="22"/>
        </w:rPr>
        <w:t xml:space="preserve"> </w:t>
      </w:r>
      <w:r w:rsidR="4A916F5D" w:rsidRPr="00FC1A93">
        <w:rPr>
          <w:rFonts w:ascii="Arial" w:hAnsi="Arial" w:cs="Arial"/>
          <w:sz w:val="22"/>
          <w:szCs w:val="22"/>
        </w:rPr>
        <w:t>32</w:t>
      </w:r>
      <w:r w:rsidR="7D69EB87" w:rsidRPr="00FC1A93">
        <w:rPr>
          <w:rFonts w:ascii="Arial" w:hAnsi="Arial" w:cs="Arial"/>
          <w:sz w:val="22"/>
          <w:szCs w:val="22"/>
        </w:rPr>
        <w:t xml:space="preserve"> staff/administrators </w:t>
      </w:r>
      <w:r w:rsidR="58E8C28C" w:rsidRPr="00FC1A93">
        <w:rPr>
          <w:rFonts w:ascii="Arial" w:hAnsi="Arial" w:cs="Arial"/>
          <w:sz w:val="22"/>
          <w:szCs w:val="22"/>
        </w:rPr>
        <w:t>attended</w:t>
      </w:r>
      <w:r w:rsidR="7D69EB87" w:rsidRPr="00FC1A93">
        <w:rPr>
          <w:rFonts w:ascii="Arial" w:hAnsi="Arial" w:cs="Arial"/>
          <w:sz w:val="22"/>
          <w:szCs w:val="22"/>
        </w:rPr>
        <w:t xml:space="preserve"> the workshop.</w:t>
      </w:r>
    </w:p>
    <w:p w14:paraId="097C9921" w14:textId="64CFFA22" w:rsidR="6BBCABC8" w:rsidRPr="00FC1A93" w:rsidRDefault="21005F64" w:rsidP="1A3646B0">
      <w:pPr>
        <w:spacing w:after="120" w:line="276" w:lineRule="auto"/>
        <w:jc w:val="both"/>
        <w:rPr>
          <w:rFonts w:ascii="Arial" w:hAnsi="Arial" w:cs="Arial"/>
          <w:sz w:val="22"/>
          <w:szCs w:val="22"/>
        </w:rPr>
      </w:pPr>
      <w:r w:rsidRPr="00FC1A93">
        <w:rPr>
          <w:rFonts w:ascii="Arial" w:hAnsi="Arial" w:cs="Arial"/>
          <w:sz w:val="22"/>
          <w:szCs w:val="22"/>
        </w:rPr>
        <w:t>During the workshop, sector-specific Turkish language training program</w:t>
      </w:r>
      <w:r w:rsidR="24D0F2F2" w:rsidRPr="00FC1A93">
        <w:rPr>
          <w:rFonts w:ascii="Arial" w:hAnsi="Arial" w:cs="Arial"/>
          <w:sz w:val="22"/>
          <w:szCs w:val="22"/>
        </w:rPr>
        <w:t>s</w:t>
      </w:r>
      <w:r w:rsidRPr="00FC1A93">
        <w:rPr>
          <w:rFonts w:ascii="Arial" w:hAnsi="Arial" w:cs="Arial"/>
          <w:sz w:val="22"/>
          <w:szCs w:val="22"/>
        </w:rPr>
        <w:t xml:space="preserve"> for the production, service, and </w:t>
      </w:r>
      <w:r w:rsidR="62D7374E" w:rsidRPr="00FC1A93">
        <w:rPr>
          <w:rFonts w:ascii="Arial" w:hAnsi="Arial" w:cs="Arial"/>
          <w:sz w:val="22"/>
          <w:szCs w:val="22"/>
        </w:rPr>
        <w:t>retail</w:t>
      </w:r>
      <w:r w:rsidRPr="00FC1A93">
        <w:rPr>
          <w:rFonts w:ascii="Arial" w:hAnsi="Arial" w:cs="Arial"/>
          <w:sz w:val="22"/>
          <w:szCs w:val="22"/>
        </w:rPr>
        <w:t xml:space="preserve"> sectors—developed based on the 2018 Blended Turkish Language Education </w:t>
      </w:r>
      <w:r w:rsidR="305CD1DD" w:rsidRPr="00FC1A93">
        <w:rPr>
          <w:rFonts w:ascii="Arial" w:hAnsi="Arial" w:cs="Arial"/>
          <w:sz w:val="22"/>
          <w:szCs w:val="22"/>
        </w:rPr>
        <w:t>Program</w:t>
      </w:r>
      <w:r w:rsidRPr="00FC1A93">
        <w:rPr>
          <w:rFonts w:ascii="Arial" w:hAnsi="Arial" w:cs="Arial"/>
          <w:sz w:val="22"/>
          <w:szCs w:val="22"/>
        </w:rPr>
        <w:t>—were reviewed, and feedback was collected on the thematic learning outcomes prepared by Anadolu University TÖMER</w:t>
      </w:r>
      <w:r w:rsidR="59E549E7" w:rsidRPr="00FC1A93">
        <w:rPr>
          <w:rFonts w:ascii="Arial" w:hAnsi="Arial" w:cs="Arial"/>
          <w:sz w:val="22"/>
          <w:szCs w:val="22"/>
        </w:rPr>
        <w:t xml:space="preserve"> (Turkish Teaching Application and Research </w:t>
      </w:r>
      <w:r w:rsidR="00D7076D" w:rsidRPr="00FC1A93">
        <w:rPr>
          <w:rFonts w:ascii="Arial" w:hAnsi="Arial" w:cs="Arial"/>
          <w:sz w:val="22"/>
          <w:szCs w:val="22"/>
        </w:rPr>
        <w:t>Centre</w:t>
      </w:r>
      <w:r w:rsidR="59E549E7" w:rsidRPr="00FC1A93">
        <w:rPr>
          <w:rFonts w:ascii="Arial" w:hAnsi="Arial" w:cs="Arial"/>
          <w:sz w:val="22"/>
          <w:szCs w:val="22"/>
        </w:rPr>
        <w:t>)</w:t>
      </w:r>
      <w:r w:rsidRPr="00FC1A93">
        <w:rPr>
          <w:rFonts w:ascii="Arial" w:hAnsi="Arial" w:cs="Arial"/>
          <w:sz w:val="22"/>
          <w:szCs w:val="22"/>
        </w:rPr>
        <w:t xml:space="preserve">. In addition, the alignment of the draft A2 and B1 level framework </w:t>
      </w:r>
      <w:r w:rsidR="305CD1DD" w:rsidRPr="00FC1A93">
        <w:rPr>
          <w:rFonts w:ascii="Arial" w:hAnsi="Arial" w:cs="Arial"/>
          <w:sz w:val="22"/>
          <w:szCs w:val="22"/>
        </w:rPr>
        <w:t>programs</w:t>
      </w:r>
      <w:r w:rsidRPr="00FC1A93">
        <w:rPr>
          <w:rFonts w:ascii="Arial" w:hAnsi="Arial" w:cs="Arial"/>
          <w:sz w:val="22"/>
          <w:szCs w:val="22"/>
        </w:rPr>
        <w:t xml:space="preserve"> with the Türkiye Century Education Model (TYMM) was evaluated.</w:t>
      </w:r>
    </w:p>
    <w:p w14:paraId="1B4AFC92" w14:textId="0E32522F" w:rsidR="6BBCABC8" w:rsidRPr="00FC1A93" w:rsidRDefault="21005F64" w:rsidP="7CFAA29A">
      <w:pPr>
        <w:spacing w:after="120" w:line="276" w:lineRule="auto"/>
        <w:jc w:val="both"/>
        <w:rPr>
          <w:rFonts w:ascii="Arial" w:hAnsi="Arial" w:cs="Arial"/>
          <w:sz w:val="22"/>
          <w:szCs w:val="22"/>
        </w:rPr>
      </w:pPr>
      <w:r w:rsidRPr="00FC1A93">
        <w:rPr>
          <w:rFonts w:ascii="Arial" w:hAnsi="Arial" w:cs="Arial"/>
          <w:sz w:val="22"/>
          <w:szCs w:val="22"/>
        </w:rPr>
        <w:t>The developed programmes focus on communication skills required in professional settings and show strong alignment with TYMM’s skill-based, life-related, and socio-emotional learning–oriented approach. Learning outcomes at A2 and B1 levels include sector-based contexts, real-life tasks, and elements that support social-emotional development, cooperation, and empathy. The programmes also offer interdisciplinary flexibility and support the transferability of learning across contexts.</w:t>
      </w:r>
    </w:p>
    <w:p w14:paraId="021C107B" w14:textId="4E34AFDD" w:rsidR="6BBCABC8" w:rsidRPr="00FC1A93" w:rsidRDefault="21005F64" w:rsidP="7CFAA29A">
      <w:pPr>
        <w:spacing w:after="120" w:line="276" w:lineRule="auto"/>
        <w:jc w:val="both"/>
        <w:rPr>
          <w:rFonts w:ascii="Arial" w:hAnsi="Arial" w:cs="Arial"/>
          <w:sz w:val="22"/>
          <w:szCs w:val="22"/>
        </w:rPr>
      </w:pPr>
      <w:r w:rsidRPr="00FC1A93">
        <w:rPr>
          <w:rFonts w:ascii="Arial" w:hAnsi="Arial" w:cs="Arial"/>
          <w:sz w:val="22"/>
          <w:szCs w:val="22"/>
        </w:rPr>
        <w:t>The eight-unit programme structure aims not only to build linguistic competence but also to foster essential life skills such as planning, responsibility-taking, and empathy. In this way, it establishes a solid pedagogical foundation that is fully consistent with TYMM’s holistic individual development approach.</w:t>
      </w:r>
    </w:p>
    <w:p w14:paraId="1487B481" w14:textId="48863CDB" w:rsidR="00643DF5" w:rsidRPr="00FC1A93" w:rsidRDefault="26170608" w:rsidP="5CE4B89C">
      <w:pPr>
        <w:spacing w:after="120" w:line="276" w:lineRule="auto"/>
        <w:jc w:val="both"/>
        <w:rPr>
          <w:rFonts w:ascii="Arial" w:hAnsi="Arial" w:cs="Arial"/>
          <w:i/>
          <w:iCs/>
          <w:sz w:val="22"/>
          <w:szCs w:val="22"/>
        </w:rPr>
      </w:pPr>
      <w:r w:rsidRPr="5CE4B89C">
        <w:rPr>
          <w:rFonts w:ascii="Arial" w:hAnsi="Arial" w:cs="Arial"/>
          <w:sz w:val="22"/>
          <w:szCs w:val="22"/>
        </w:rPr>
        <w:t xml:space="preserve">The programmes for A2 and B1 levels for three different vocational sector areas were approved by MoNE and available on online platforms of MoNE. </w:t>
      </w:r>
      <w:r w:rsidR="508D7A16" w:rsidRPr="391714EF">
        <w:rPr>
          <w:rFonts w:ascii="Arial" w:hAnsi="Arial" w:cs="Arial"/>
          <w:i/>
          <w:iCs/>
          <w:sz w:val="22"/>
          <w:szCs w:val="22"/>
        </w:rPr>
        <w:t>(</w:t>
      </w:r>
      <w:hyperlink r:id="rId44" w:history="1">
        <w:r w:rsidR="7DDE0079" w:rsidRPr="391714EF">
          <w:rPr>
            <w:rStyle w:val="Hyperlink"/>
            <w:rFonts w:ascii="Arial" w:hAnsi="Arial" w:cs="Arial"/>
            <w:i/>
            <w:iCs/>
            <w:sz w:val="22"/>
            <w:szCs w:val="22"/>
          </w:rPr>
          <w:t xml:space="preserve">Annex </w:t>
        </w:r>
        <w:r w:rsidR="4918C844" w:rsidRPr="391714EF">
          <w:rPr>
            <w:rStyle w:val="Hyperlink"/>
            <w:rFonts w:ascii="Arial" w:hAnsi="Arial" w:cs="Arial"/>
            <w:i/>
            <w:iCs/>
            <w:sz w:val="22"/>
            <w:szCs w:val="22"/>
          </w:rPr>
          <w:t>3</w:t>
        </w:r>
        <w:r w:rsidR="7DDE0079" w:rsidRPr="391714EF">
          <w:rPr>
            <w:rStyle w:val="Hyperlink"/>
            <w:rFonts w:ascii="Arial" w:hAnsi="Arial" w:cs="Arial"/>
            <w:i/>
            <w:iCs/>
            <w:sz w:val="22"/>
            <w:szCs w:val="22"/>
          </w:rPr>
          <w:t>: Workshop Result Report Turkish lan</w:t>
        </w:r>
        <w:r w:rsidR="31B09189" w:rsidRPr="391714EF">
          <w:rPr>
            <w:rStyle w:val="Hyperlink"/>
            <w:rFonts w:ascii="Arial" w:hAnsi="Arial" w:cs="Arial"/>
            <w:i/>
            <w:iCs/>
            <w:sz w:val="22"/>
            <w:szCs w:val="22"/>
          </w:rPr>
          <w:t>guage curriculum</w:t>
        </w:r>
      </w:hyperlink>
      <w:r w:rsidR="5E3A3D46" w:rsidRPr="391714EF">
        <w:rPr>
          <w:rFonts w:ascii="Arial" w:hAnsi="Arial" w:cs="Arial"/>
          <w:i/>
          <w:iCs/>
          <w:sz w:val="22"/>
          <w:szCs w:val="22"/>
        </w:rPr>
        <w:t>)</w:t>
      </w:r>
    </w:p>
    <w:p w14:paraId="4EB78179" w14:textId="55EE6D96" w:rsidR="28A6D980" w:rsidRPr="00FC1A93" w:rsidRDefault="56CFFC41" w:rsidP="1A3646B0">
      <w:pPr>
        <w:spacing w:after="120" w:line="276" w:lineRule="auto"/>
        <w:jc w:val="both"/>
        <w:rPr>
          <w:rFonts w:ascii="Arial" w:hAnsi="Arial" w:cs="Arial"/>
          <w:b/>
          <w:bCs/>
          <w:sz w:val="22"/>
          <w:szCs w:val="22"/>
          <w:highlight w:val="yellow"/>
        </w:rPr>
      </w:pPr>
      <w:r w:rsidRPr="00FC1A93">
        <w:rPr>
          <w:rFonts w:ascii="Arial" w:hAnsi="Arial" w:cs="Arial"/>
          <w:b/>
          <w:bCs/>
          <w:sz w:val="22"/>
          <w:szCs w:val="22"/>
          <w:u w:val="single"/>
        </w:rPr>
        <w:t xml:space="preserve">Activity 1.3.2. Delivery of Turkish language courses: </w:t>
      </w:r>
    </w:p>
    <w:p w14:paraId="7EAC2A4C" w14:textId="058B43D7" w:rsidR="039FBB21" w:rsidRPr="00FC1A93" w:rsidRDefault="756F3810" w:rsidP="5CE4B89C">
      <w:pPr>
        <w:spacing w:after="120" w:line="276" w:lineRule="auto"/>
        <w:jc w:val="both"/>
        <w:rPr>
          <w:rFonts w:ascii="Arial" w:hAnsi="Arial" w:cs="Arial"/>
          <w:i/>
          <w:iCs/>
          <w:sz w:val="22"/>
          <w:szCs w:val="22"/>
        </w:rPr>
      </w:pPr>
      <w:r w:rsidRPr="5CE4B89C">
        <w:rPr>
          <w:rFonts w:ascii="Arial" w:hAnsi="Arial" w:cs="Arial"/>
          <w:sz w:val="22"/>
          <w:szCs w:val="22"/>
        </w:rPr>
        <w:t xml:space="preserve">The Turkish language courses will be delivered within 18 PECs in 10 provinces. </w:t>
      </w:r>
      <w:r w:rsidR="40A866F3" w:rsidRPr="5CE4B89C">
        <w:rPr>
          <w:rFonts w:ascii="Arial" w:hAnsi="Arial" w:cs="Arial"/>
          <w:sz w:val="22"/>
          <w:szCs w:val="22"/>
        </w:rPr>
        <w:t xml:space="preserve">The </w:t>
      </w:r>
      <w:r w:rsidR="65AB4518" w:rsidRPr="5CE4B89C">
        <w:rPr>
          <w:rFonts w:ascii="Arial" w:hAnsi="Arial" w:cs="Arial"/>
          <w:sz w:val="22"/>
          <w:szCs w:val="22"/>
        </w:rPr>
        <w:t>s</w:t>
      </w:r>
      <w:r w:rsidRPr="5CE4B89C">
        <w:rPr>
          <w:rFonts w:ascii="Arial" w:hAnsi="Arial" w:cs="Arial"/>
          <w:sz w:val="22"/>
          <w:szCs w:val="22"/>
        </w:rPr>
        <w:t xml:space="preserve">election of </w:t>
      </w:r>
      <w:r w:rsidR="659F4C1B" w:rsidRPr="5CE4B89C">
        <w:rPr>
          <w:rFonts w:ascii="Arial" w:hAnsi="Arial" w:cs="Arial"/>
          <w:sz w:val="22"/>
          <w:szCs w:val="22"/>
        </w:rPr>
        <w:t>P</w:t>
      </w:r>
      <w:r w:rsidR="30B08D3A" w:rsidRPr="5CE4B89C">
        <w:rPr>
          <w:rFonts w:ascii="Arial" w:hAnsi="Arial" w:cs="Arial"/>
          <w:sz w:val="22"/>
          <w:szCs w:val="22"/>
        </w:rPr>
        <w:t>ECs</w:t>
      </w:r>
      <w:r w:rsidR="659F4C1B" w:rsidRPr="5CE4B89C">
        <w:rPr>
          <w:rFonts w:ascii="Arial" w:hAnsi="Arial" w:cs="Arial"/>
          <w:sz w:val="22"/>
          <w:szCs w:val="22"/>
        </w:rPr>
        <w:t xml:space="preserve"> </w:t>
      </w:r>
      <w:r w:rsidR="347E55DB" w:rsidRPr="5CE4B89C">
        <w:rPr>
          <w:rFonts w:ascii="Arial" w:hAnsi="Arial" w:cs="Arial"/>
          <w:sz w:val="22"/>
          <w:szCs w:val="22"/>
        </w:rPr>
        <w:t>was</w:t>
      </w:r>
      <w:r w:rsidR="659F4C1B" w:rsidRPr="5CE4B89C">
        <w:rPr>
          <w:rFonts w:ascii="Arial" w:hAnsi="Arial" w:cs="Arial"/>
          <w:sz w:val="22"/>
          <w:szCs w:val="22"/>
        </w:rPr>
        <w:t xml:space="preserve"> completed depending on some pre-defined criteria and the field visits of UNDP Project team in consultation with the MoNE. The criteria were as follow</w:t>
      </w:r>
      <w:r w:rsidR="365A19E8" w:rsidRPr="5CE4B89C">
        <w:rPr>
          <w:rFonts w:ascii="Arial" w:hAnsi="Arial" w:cs="Arial"/>
          <w:sz w:val="22"/>
          <w:szCs w:val="22"/>
        </w:rPr>
        <w:t xml:space="preserve">s: </w:t>
      </w:r>
      <w:r w:rsidR="786E7620" w:rsidRPr="5CE4B89C">
        <w:rPr>
          <w:rFonts w:ascii="Arial" w:hAnsi="Arial" w:cs="Arial"/>
          <w:sz w:val="22"/>
          <w:szCs w:val="22"/>
        </w:rPr>
        <w:t xml:space="preserve">the </w:t>
      </w:r>
      <w:r w:rsidR="00942A71" w:rsidRPr="5CE4B89C">
        <w:rPr>
          <w:rFonts w:ascii="Arial" w:hAnsi="Arial" w:cs="Arial"/>
          <w:sz w:val="22"/>
          <w:szCs w:val="22"/>
        </w:rPr>
        <w:t>centre’s</w:t>
      </w:r>
      <w:r w:rsidR="786E7620" w:rsidRPr="5CE4B89C">
        <w:rPr>
          <w:rFonts w:ascii="Arial" w:hAnsi="Arial" w:cs="Arial"/>
          <w:sz w:val="22"/>
          <w:szCs w:val="22"/>
        </w:rPr>
        <w:t xml:space="preserve"> previous project experience, as well as the number of A2/B1 courses delivered and participant numbers over the past two years. Moreover, the </w:t>
      </w:r>
      <w:r w:rsidR="00942A71" w:rsidRPr="5CE4B89C">
        <w:rPr>
          <w:rFonts w:ascii="Arial" w:hAnsi="Arial" w:cs="Arial"/>
          <w:sz w:val="22"/>
          <w:szCs w:val="22"/>
        </w:rPr>
        <w:t>centre’s</w:t>
      </w:r>
      <w:r w:rsidR="786E7620" w:rsidRPr="5CE4B89C">
        <w:rPr>
          <w:rFonts w:ascii="Arial" w:hAnsi="Arial" w:cs="Arial"/>
          <w:sz w:val="22"/>
          <w:szCs w:val="22"/>
        </w:rPr>
        <w:t xml:space="preserve"> physical </w:t>
      </w:r>
      <w:r w:rsidR="2A9A6775" w:rsidRPr="5CE4B89C">
        <w:rPr>
          <w:rFonts w:ascii="Arial" w:hAnsi="Arial" w:cs="Arial"/>
          <w:sz w:val="22"/>
          <w:szCs w:val="22"/>
        </w:rPr>
        <w:t>infrastructure</w:t>
      </w:r>
      <w:r w:rsidR="786E7620" w:rsidRPr="5CE4B89C">
        <w:rPr>
          <w:rFonts w:ascii="Arial" w:hAnsi="Arial" w:cs="Arial"/>
          <w:sz w:val="22"/>
          <w:szCs w:val="22"/>
        </w:rPr>
        <w:t xml:space="preserve"> </w:t>
      </w:r>
      <w:r w:rsidR="2A9A6775" w:rsidRPr="5CE4B89C">
        <w:rPr>
          <w:rFonts w:ascii="Arial" w:hAnsi="Arial" w:cs="Arial"/>
          <w:sz w:val="22"/>
          <w:szCs w:val="22"/>
        </w:rPr>
        <w:t>includes</w:t>
      </w:r>
      <w:r w:rsidR="786E7620" w:rsidRPr="5CE4B89C">
        <w:rPr>
          <w:rFonts w:ascii="Arial" w:hAnsi="Arial" w:cs="Arial"/>
          <w:sz w:val="22"/>
          <w:szCs w:val="22"/>
        </w:rPr>
        <w:t xml:space="preserve"> the number of computer laboratories, classroom capacity, technical equipment, the availability of childcare areas, and participants’ access to computers outside class hours.</w:t>
      </w:r>
      <w:r w:rsidR="2EBB1383" w:rsidRPr="5CE4B89C">
        <w:rPr>
          <w:rFonts w:ascii="Arial" w:hAnsi="Arial" w:cs="Arial"/>
          <w:sz w:val="22"/>
          <w:szCs w:val="22"/>
        </w:rPr>
        <w:t xml:space="preserve"> Regarding the </w:t>
      </w:r>
      <w:r w:rsidR="786E7620" w:rsidRPr="5CE4B89C">
        <w:rPr>
          <w:rFonts w:ascii="Arial" w:hAnsi="Arial" w:cs="Arial"/>
          <w:sz w:val="22"/>
          <w:szCs w:val="22"/>
        </w:rPr>
        <w:t>human resources the number of trainers qualified to deliver sector-specific Turkish language training, planned new trainer recruitment, courses opened, trainers involved, and the number of female learners.</w:t>
      </w:r>
      <w:r w:rsidR="62C5CC7A" w:rsidRPr="5CE4B89C">
        <w:rPr>
          <w:rFonts w:ascii="Arial" w:hAnsi="Arial" w:cs="Arial"/>
          <w:sz w:val="22"/>
          <w:szCs w:val="22"/>
        </w:rPr>
        <w:t xml:space="preserve"> Moreover, competencies </w:t>
      </w:r>
      <w:r w:rsidR="786E7620" w:rsidRPr="5CE4B89C">
        <w:rPr>
          <w:rFonts w:ascii="Arial" w:hAnsi="Arial" w:cs="Arial"/>
          <w:sz w:val="22"/>
          <w:szCs w:val="22"/>
        </w:rPr>
        <w:t>in digital reporting, managing training calendars through online systems, and experience in EU or UN-supported projects</w:t>
      </w:r>
      <w:r w:rsidR="060B8C47" w:rsidRPr="5CE4B89C">
        <w:rPr>
          <w:rFonts w:ascii="Arial" w:hAnsi="Arial" w:cs="Arial"/>
          <w:sz w:val="22"/>
          <w:szCs w:val="22"/>
        </w:rPr>
        <w:t xml:space="preserve"> and </w:t>
      </w:r>
      <w:r w:rsidR="786E7620" w:rsidRPr="5CE4B89C">
        <w:rPr>
          <w:rFonts w:ascii="Arial" w:hAnsi="Arial" w:cs="Arial"/>
          <w:sz w:val="22"/>
          <w:szCs w:val="22"/>
        </w:rPr>
        <w:t xml:space="preserve">the </w:t>
      </w:r>
      <w:r w:rsidR="00942A71" w:rsidRPr="5CE4B89C">
        <w:rPr>
          <w:rFonts w:ascii="Arial" w:hAnsi="Arial" w:cs="Arial"/>
          <w:sz w:val="22"/>
          <w:szCs w:val="22"/>
        </w:rPr>
        <w:t>centre’s</w:t>
      </w:r>
      <w:r w:rsidR="786E7620" w:rsidRPr="5CE4B89C">
        <w:rPr>
          <w:rFonts w:ascii="Arial" w:hAnsi="Arial" w:cs="Arial"/>
          <w:sz w:val="22"/>
          <w:szCs w:val="22"/>
        </w:rPr>
        <w:t xml:space="preserve"> strengths, achievements, cooperation experiences, and the </w:t>
      </w:r>
      <w:r w:rsidR="00942A71" w:rsidRPr="5CE4B89C">
        <w:rPr>
          <w:rFonts w:ascii="Arial" w:hAnsi="Arial" w:cs="Arial"/>
          <w:sz w:val="22"/>
          <w:szCs w:val="22"/>
        </w:rPr>
        <w:t>neighbourhoods</w:t>
      </w:r>
      <w:r w:rsidR="786E7620" w:rsidRPr="5CE4B89C">
        <w:rPr>
          <w:rFonts w:ascii="Arial" w:hAnsi="Arial" w:cs="Arial"/>
          <w:sz w:val="22"/>
          <w:szCs w:val="22"/>
        </w:rPr>
        <w:t xml:space="preserve"> where Syrian learners predominantly reside.</w:t>
      </w:r>
      <w:r w:rsidR="4A81D360" w:rsidRPr="5CE4B89C">
        <w:rPr>
          <w:rFonts w:ascii="Arial" w:hAnsi="Arial" w:cs="Arial"/>
          <w:i/>
          <w:iCs/>
          <w:sz w:val="22"/>
          <w:szCs w:val="22"/>
        </w:rPr>
        <w:t xml:space="preserve"> </w:t>
      </w:r>
      <w:r w:rsidR="009B119A" w:rsidRPr="391714EF">
        <w:rPr>
          <w:rFonts w:ascii="Arial" w:hAnsi="Arial" w:cs="Arial"/>
          <w:i/>
          <w:iCs/>
          <w:sz w:val="22"/>
          <w:szCs w:val="22"/>
        </w:rPr>
        <w:t>(</w:t>
      </w:r>
      <w:hyperlink r:id="rId45" w:history="1">
        <w:r w:rsidR="4A81D360" w:rsidRPr="391714EF">
          <w:rPr>
            <w:rStyle w:val="Hyperlink"/>
            <w:rFonts w:ascii="Arial" w:hAnsi="Arial" w:cs="Arial"/>
            <w:i/>
            <w:iCs/>
            <w:sz w:val="22"/>
            <w:szCs w:val="22"/>
          </w:rPr>
          <w:t xml:space="preserve">Annex </w:t>
        </w:r>
        <w:r w:rsidR="322ECCE4" w:rsidRPr="391714EF">
          <w:rPr>
            <w:rStyle w:val="Hyperlink"/>
            <w:rFonts w:ascii="Arial" w:hAnsi="Arial" w:cs="Arial"/>
            <w:i/>
            <w:iCs/>
            <w:sz w:val="22"/>
            <w:szCs w:val="22"/>
          </w:rPr>
          <w:t>4</w:t>
        </w:r>
        <w:r w:rsidR="4A81D360" w:rsidRPr="391714EF">
          <w:rPr>
            <w:rStyle w:val="Hyperlink"/>
            <w:rFonts w:ascii="Arial" w:hAnsi="Arial" w:cs="Arial"/>
            <w:i/>
            <w:iCs/>
            <w:sz w:val="22"/>
            <w:szCs w:val="22"/>
          </w:rPr>
          <w:t>: Selection Criteria of PECs</w:t>
        </w:r>
      </w:hyperlink>
      <w:r w:rsidR="4A81D360" w:rsidRPr="391714EF">
        <w:rPr>
          <w:rFonts w:ascii="Arial" w:hAnsi="Arial" w:cs="Arial"/>
          <w:i/>
          <w:iCs/>
          <w:sz w:val="22"/>
          <w:szCs w:val="22"/>
        </w:rPr>
        <w:t xml:space="preserve">, </w:t>
      </w:r>
      <w:hyperlink r:id="rId46" w:history="1">
        <w:r w:rsidR="4A81D360" w:rsidRPr="391714EF">
          <w:rPr>
            <w:rStyle w:val="Hyperlink"/>
            <w:rFonts w:ascii="Arial" w:hAnsi="Arial" w:cs="Arial"/>
            <w:i/>
            <w:iCs/>
            <w:sz w:val="22"/>
            <w:szCs w:val="22"/>
          </w:rPr>
          <w:t xml:space="preserve">Annex </w:t>
        </w:r>
        <w:r w:rsidR="6C2AFAB5" w:rsidRPr="391714EF">
          <w:rPr>
            <w:rStyle w:val="Hyperlink"/>
            <w:rFonts w:ascii="Arial" w:hAnsi="Arial" w:cs="Arial"/>
            <w:i/>
            <w:iCs/>
            <w:sz w:val="22"/>
            <w:szCs w:val="22"/>
          </w:rPr>
          <w:t>5</w:t>
        </w:r>
        <w:r w:rsidR="4A81D360" w:rsidRPr="391714EF">
          <w:rPr>
            <w:rStyle w:val="Hyperlink"/>
            <w:rFonts w:ascii="Arial" w:hAnsi="Arial" w:cs="Arial"/>
            <w:i/>
            <w:iCs/>
            <w:sz w:val="22"/>
            <w:szCs w:val="22"/>
          </w:rPr>
          <w:t>: Field visit report for PEC selection</w:t>
        </w:r>
      </w:hyperlink>
      <w:r w:rsidR="009B119A" w:rsidRPr="391714EF">
        <w:rPr>
          <w:rFonts w:ascii="Arial" w:hAnsi="Arial" w:cs="Arial"/>
          <w:i/>
          <w:iCs/>
          <w:sz w:val="22"/>
          <w:szCs w:val="22"/>
        </w:rPr>
        <w:t>)</w:t>
      </w:r>
    </w:p>
    <w:p w14:paraId="57A40D4C" w14:textId="4DDE3A0E" w:rsidR="67C1AAE5" w:rsidRPr="00140456" w:rsidRDefault="72858953" w:rsidP="1A3646B0">
      <w:pPr>
        <w:spacing w:after="120" w:line="276" w:lineRule="auto"/>
        <w:jc w:val="both"/>
        <w:rPr>
          <w:rFonts w:ascii="Arial" w:hAnsi="Arial" w:cs="Arial"/>
          <w:sz w:val="21"/>
          <w:szCs w:val="21"/>
        </w:rPr>
      </w:pPr>
      <w:r w:rsidRPr="00140456">
        <w:rPr>
          <w:rFonts w:ascii="Arial" w:hAnsi="Arial" w:cs="Arial"/>
          <w:sz w:val="21"/>
          <w:szCs w:val="21"/>
        </w:rPr>
        <w:t xml:space="preserve"> </w:t>
      </w:r>
    </w:p>
    <w:p w14:paraId="465C7082" w14:textId="77777777" w:rsidR="00B005EC" w:rsidRDefault="00B005EC" w:rsidP="00A9464B">
      <w:pPr>
        <w:pStyle w:val="Caption"/>
        <w:jc w:val="both"/>
      </w:pPr>
      <w:bookmarkStart w:id="27" w:name="_Toc218884619"/>
    </w:p>
    <w:p w14:paraId="4F7F510C" w14:textId="77777777" w:rsidR="00B005EC" w:rsidRDefault="00B005EC" w:rsidP="00A9464B">
      <w:pPr>
        <w:pStyle w:val="Caption"/>
        <w:jc w:val="both"/>
      </w:pPr>
    </w:p>
    <w:p w14:paraId="73BD497B" w14:textId="77777777" w:rsidR="00B005EC" w:rsidRDefault="00B005EC" w:rsidP="00A9464B">
      <w:pPr>
        <w:pStyle w:val="Caption"/>
        <w:jc w:val="both"/>
      </w:pPr>
    </w:p>
    <w:p w14:paraId="368DB07C" w14:textId="77777777" w:rsidR="00B005EC" w:rsidRDefault="00B005EC" w:rsidP="00A9464B">
      <w:pPr>
        <w:pStyle w:val="Caption"/>
        <w:jc w:val="both"/>
      </w:pPr>
    </w:p>
    <w:p w14:paraId="21B56125" w14:textId="5C07374B" w:rsidR="00A9464B" w:rsidRDefault="00A9464B" w:rsidP="00A9464B">
      <w:pPr>
        <w:pStyle w:val="Caption"/>
        <w:jc w:val="both"/>
      </w:pPr>
      <w:r>
        <w:t xml:space="preserve">Table </w:t>
      </w:r>
      <w:r>
        <w:fldChar w:fldCharType="begin"/>
      </w:r>
      <w:r>
        <w:instrText xml:space="preserve"> SEQ Table \* ARABIC </w:instrText>
      </w:r>
      <w:r>
        <w:fldChar w:fldCharType="separate"/>
      </w:r>
      <w:r w:rsidR="00802EA7">
        <w:rPr>
          <w:noProof/>
        </w:rPr>
        <w:t>3</w:t>
      </w:r>
      <w:r>
        <w:fldChar w:fldCharType="end"/>
      </w:r>
      <w:r w:rsidRPr="003E56DD">
        <w:t xml:space="preserve">. The list of Public Education </w:t>
      </w:r>
      <w:r w:rsidR="00E249F9" w:rsidRPr="003E56DD">
        <w:t>Centres</w:t>
      </w:r>
      <w:r w:rsidRPr="003E56DD">
        <w:t xml:space="preserve"> that will take part within the Project</w:t>
      </w:r>
      <w:bookmarkEnd w:id="27"/>
    </w:p>
    <w:tbl>
      <w:tblPr>
        <w:tblStyle w:val="TableGrid"/>
        <w:tblW w:w="0" w:type="auto"/>
        <w:tblLayout w:type="fixed"/>
        <w:tblLook w:val="06A0" w:firstRow="1" w:lastRow="0" w:firstColumn="1" w:lastColumn="0" w:noHBand="1" w:noVBand="1"/>
      </w:tblPr>
      <w:tblGrid>
        <w:gridCol w:w="1980"/>
        <w:gridCol w:w="2126"/>
        <w:gridCol w:w="2126"/>
        <w:gridCol w:w="2828"/>
      </w:tblGrid>
      <w:tr w:rsidR="7CFAA29A" w:rsidRPr="00FC1A93" w14:paraId="4B3750A5" w14:textId="77777777" w:rsidTr="76158150">
        <w:trPr>
          <w:trHeight w:val="300"/>
        </w:trPr>
        <w:tc>
          <w:tcPr>
            <w:tcW w:w="1980" w:type="dxa"/>
          </w:tcPr>
          <w:p w14:paraId="3BE1FDE8" w14:textId="1858A1BB" w:rsidR="67C1AAE5" w:rsidRPr="00FC1A93" w:rsidRDefault="72858953" w:rsidP="1A3646B0">
            <w:pPr>
              <w:rPr>
                <w:rFonts w:ascii="Arial" w:hAnsi="Arial" w:cs="Arial"/>
                <w:b/>
                <w:bCs/>
                <w:sz w:val="20"/>
                <w:szCs w:val="20"/>
              </w:rPr>
            </w:pPr>
            <w:r w:rsidRPr="00FC1A93">
              <w:rPr>
                <w:rFonts w:ascii="Arial" w:hAnsi="Arial" w:cs="Arial"/>
                <w:b/>
                <w:bCs/>
                <w:sz w:val="20"/>
                <w:szCs w:val="20"/>
              </w:rPr>
              <w:t>No</w:t>
            </w:r>
          </w:p>
        </w:tc>
        <w:tc>
          <w:tcPr>
            <w:tcW w:w="2126" w:type="dxa"/>
          </w:tcPr>
          <w:p w14:paraId="640F48A1" w14:textId="159AC598" w:rsidR="67C1AAE5" w:rsidRPr="00FC1A93" w:rsidRDefault="72858953" w:rsidP="1A3646B0">
            <w:pPr>
              <w:rPr>
                <w:rFonts w:ascii="Arial" w:hAnsi="Arial" w:cs="Arial"/>
                <w:b/>
                <w:bCs/>
                <w:sz w:val="20"/>
                <w:szCs w:val="20"/>
              </w:rPr>
            </w:pPr>
            <w:r w:rsidRPr="00FC1A93">
              <w:rPr>
                <w:rFonts w:ascii="Arial" w:hAnsi="Arial" w:cs="Arial"/>
                <w:b/>
                <w:bCs/>
                <w:sz w:val="20"/>
                <w:szCs w:val="20"/>
              </w:rPr>
              <w:t>Province</w:t>
            </w:r>
          </w:p>
        </w:tc>
        <w:tc>
          <w:tcPr>
            <w:tcW w:w="2126" w:type="dxa"/>
          </w:tcPr>
          <w:p w14:paraId="2B33DBD3" w14:textId="064B6C53" w:rsidR="67C1AAE5" w:rsidRPr="00FC1A93" w:rsidRDefault="72858953" w:rsidP="1A3646B0">
            <w:pPr>
              <w:rPr>
                <w:rFonts w:ascii="Arial" w:hAnsi="Arial" w:cs="Arial"/>
                <w:b/>
                <w:bCs/>
                <w:sz w:val="20"/>
                <w:szCs w:val="20"/>
              </w:rPr>
            </w:pPr>
            <w:r w:rsidRPr="00FC1A93">
              <w:rPr>
                <w:rFonts w:ascii="Arial" w:hAnsi="Arial" w:cs="Arial"/>
                <w:b/>
                <w:bCs/>
                <w:sz w:val="20"/>
                <w:szCs w:val="20"/>
              </w:rPr>
              <w:t>District</w:t>
            </w:r>
          </w:p>
        </w:tc>
        <w:tc>
          <w:tcPr>
            <w:tcW w:w="2828" w:type="dxa"/>
          </w:tcPr>
          <w:p w14:paraId="180D618F" w14:textId="5FB2D253" w:rsidR="67C1AAE5" w:rsidRPr="00FC1A93" w:rsidRDefault="72858953" w:rsidP="1A3646B0">
            <w:pPr>
              <w:rPr>
                <w:rFonts w:ascii="Arial" w:hAnsi="Arial" w:cs="Arial"/>
                <w:b/>
                <w:bCs/>
                <w:sz w:val="20"/>
                <w:szCs w:val="20"/>
              </w:rPr>
            </w:pPr>
            <w:r w:rsidRPr="00FC1A93">
              <w:rPr>
                <w:rFonts w:ascii="Arial" w:hAnsi="Arial" w:cs="Arial"/>
                <w:b/>
                <w:bCs/>
                <w:sz w:val="20"/>
                <w:szCs w:val="20"/>
              </w:rPr>
              <w:t>The Public Education Center</w:t>
            </w:r>
          </w:p>
        </w:tc>
      </w:tr>
      <w:tr w:rsidR="7CFAA29A" w:rsidRPr="00FC1A93" w14:paraId="3338A727" w14:textId="77777777" w:rsidTr="76158150">
        <w:trPr>
          <w:trHeight w:val="300"/>
        </w:trPr>
        <w:tc>
          <w:tcPr>
            <w:tcW w:w="1980" w:type="dxa"/>
          </w:tcPr>
          <w:p w14:paraId="3179DE6A" w14:textId="17F885C8" w:rsidR="67C1AAE5" w:rsidRPr="00FC1A93" w:rsidRDefault="72858953" w:rsidP="1A3646B0">
            <w:pPr>
              <w:rPr>
                <w:rFonts w:ascii="Arial" w:hAnsi="Arial" w:cs="Arial"/>
                <w:sz w:val="20"/>
                <w:szCs w:val="20"/>
              </w:rPr>
            </w:pPr>
            <w:r w:rsidRPr="00FC1A93">
              <w:rPr>
                <w:rFonts w:ascii="Arial" w:hAnsi="Arial" w:cs="Arial"/>
                <w:sz w:val="20"/>
                <w:szCs w:val="20"/>
              </w:rPr>
              <w:t>1</w:t>
            </w:r>
          </w:p>
        </w:tc>
        <w:tc>
          <w:tcPr>
            <w:tcW w:w="2126" w:type="dxa"/>
          </w:tcPr>
          <w:p w14:paraId="652F62EB" w14:textId="09D6C91F" w:rsidR="67C1AAE5" w:rsidRPr="00FC1A93" w:rsidRDefault="72858953" w:rsidP="1A3646B0">
            <w:pPr>
              <w:rPr>
                <w:rFonts w:ascii="Arial" w:hAnsi="Arial" w:cs="Arial"/>
                <w:sz w:val="20"/>
                <w:szCs w:val="20"/>
              </w:rPr>
            </w:pPr>
            <w:r w:rsidRPr="00FC1A93">
              <w:rPr>
                <w:rFonts w:ascii="Arial" w:hAnsi="Arial" w:cs="Arial"/>
                <w:sz w:val="20"/>
                <w:szCs w:val="20"/>
              </w:rPr>
              <w:t>İstanbul</w:t>
            </w:r>
          </w:p>
        </w:tc>
        <w:tc>
          <w:tcPr>
            <w:tcW w:w="2126" w:type="dxa"/>
          </w:tcPr>
          <w:p w14:paraId="01670C51" w14:textId="712D2E56" w:rsidR="67C1AAE5" w:rsidRPr="00FC1A93" w:rsidRDefault="72858953" w:rsidP="1A3646B0">
            <w:pPr>
              <w:rPr>
                <w:rFonts w:ascii="Arial" w:hAnsi="Arial" w:cs="Arial"/>
                <w:sz w:val="20"/>
                <w:szCs w:val="20"/>
              </w:rPr>
            </w:pPr>
            <w:r w:rsidRPr="00FC1A93">
              <w:rPr>
                <w:rFonts w:ascii="Arial" w:hAnsi="Arial" w:cs="Arial"/>
                <w:sz w:val="20"/>
                <w:szCs w:val="20"/>
              </w:rPr>
              <w:t>Esenler</w:t>
            </w:r>
          </w:p>
        </w:tc>
        <w:tc>
          <w:tcPr>
            <w:tcW w:w="2828" w:type="dxa"/>
          </w:tcPr>
          <w:p w14:paraId="577F84CF" w14:textId="0C8A9EE1" w:rsidR="67C1AAE5" w:rsidRPr="00FC1A93" w:rsidRDefault="72858953" w:rsidP="1A3646B0">
            <w:pPr>
              <w:rPr>
                <w:rFonts w:ascii="Arial" w:hAnsi="Arial" w:cs="Arial"/>
                <w:sz w:val="20"/>
                <w:szCs w:val="20"/>
              </w:rPr>
            </w:pPr>
            <w:r w:rsidRPr="00FC1A93">
              <w:rPr>
                <w:rFonts w:ascii="Arial" w:hAnsi="Arial" w:cs="Arial"/>
                <w:sz w:val="20"/>
                <w:szCs w:val="20"/>
              </w:rPr>
              <w:t>Esenler PEC</w:t>
            </w:r>
          </w:p>
        </w:tc>
      </w:tr>
      <w:tr w:rsidR="7CFAA29A" w:rsidRPr="00FC1A93" w14:paraId="393A5582" w14:textId="77777777" w:rsidTr="76158150">
        <w:trPr>
          <w:trHeight w:val="300"/>
        </w:trPr>
        <w:tc>
          <w:tcPr>
            <w:tcW w:w="1980" w:type="dxa"/>
          </w:tcPr>
          <w:p w14:paraId="48F93B3E" w14:textId="3577C3E0" w:rsidR="67C1AAE5" w:rsidRPr="00FC1A93" w:rsidRDefault="72858953" w:rsidP="1A3646B0">
            <w:pPr>
              <w:rPr>
                <w:rFonts w:ascii="Arial" w:hAnsi="Arial" w:cs="Arial"/>
                <w:sz w:val="20"/>
                <w:szCs w:val="20"/>
              </w:rPr>
            </w:pPr>
            <w:r w:rsidRPr="00FC1A93">
              <w:rPr>
                <w:rFonts w:ascii="Arial" w:hAnsi="Arial" w:cs="Arial"/>
                <w:sz w:val="20"/>
                <w:szCs w:val="20"/>
              </w:rPr>
              <w:t>2</w:t>
            </w:r>
          </w:p>
        </w:tc>
        <w:tc>
          <w:tcPr>
            <w:tcW w:w="2126" w:type="dxa"/>
          </w:tcPr>
          <w:p w14:paraId="667E9498" w14:textId="14D376F5" w:rsidR="67C1AAE5" w:rsidRPr="00FC1A93" w:rsidRDefault="72858953" w:rsidP="1A3646B0">
            <w:pPr>
              <w:rPr>
                <w:rFonts w:ascii="Arial" w:hAnsi="Arial" w:cs="Arial"/>
                <w:sz w:val="20"/>
                <w:szCs w:val="20"/>
              </w:rPr>
            </w:pPr>
            <w:r w:rsidRPr="00FC1A93">
              <w:rPr>
                <w:rFonts w:ascii="Arial" w:hAnsi="Arial" w:cs="Arial"/>
                <w:sz w:val="20"/>
                <w:szCs w:val="20"/>
              </w:rPr>
              <w:t>İstanbul</w:t>
            </w:r>
          </w:p>
        </w:tc>
        <w:tc>
          <w:tcPr>
            <w:tcW w:w="2126" w:type="dxa"/>
          </w:tcPr>
          <w:p w14:paraId="50D1A99F" w14:textId="305B731E" w:rsidR="67C1AAE5" w:rsidRPr="00FC1A93" w:rsidRDefault="72858953" w:rsidP="1A3646B0">
            <w:pPr>
              <w:rPr>
                <w:rFonts w:ascii="Arial" w:hAnsi="Arial" w:cs="Arial"/>
                <w:sz w:val="20"/>
                <w:szCs w:val="20"/>
              </w:rPr>
            </w:pPr>
            <w:r w:rsidRPr="00FC1A93">
              <w:rPr>
                <w:rFonts w:ascii="Arial" w:hAnsi="Arial" w:cs="Arial"/>
                <w:sz w:val="20"/>
                <w:szCs w:val="20"/>
              </w:rPr>
              <w:t>Sultanbeyli</w:t>
            </w:r>
          </w:p>
        </w:tc>
        <w:tc>
          <w:tcPr>
            <w:tcW w:w="2828" w:type="dxa"/>
          </w:tcPr>
          <w:p w14:paraId="31BEC253" w14:textId="43E25BF7" w:rsidR="67C1AAE5" w:rsidRPr="00FC1A93" w:rsidRDefault="72858953" w:rsidP="1A3646B0">
            <w:pPr>
              <w:rPr>
                <w:rFonts w:ascii="Arial" w:hAnsi="Arial" w:cs="Arial"/>
                <w:sz w:val="20"/>
                <w:szCs w:val="20"/>
              </w:rPr>
            </w:pPr>
            <w:r w:rsidRPr="00FC1A93">
              <w:rPr>
                <w:rFonts w:ascii="Arial" w:hAnsi="Arial" w:cs="Arial"/>
                <w:sz w:val="20"/>
                <w:szCs w:val="20"/>
              </w:rPr>
              <w:t>Sultanbeyli PEC</w:t>
            </w:r>
          </w:p>
        </w:tc>
      </w:tr>
      <w:tr w:rsidR="7CFAA29A" w:rsidRPr="00FC1A93" w14:paraId="69F996C8" w14:textId="77777777" w:rsidTr="76158150">
        <w:trPr>
          <w:trHeight w:val="300"/>
        </w:trPr>
        <w:tc>
          <w:tcPr>
            <w:tcW w:w="1980" w:type="dxa"/>
          </w:tcPr>
          <w:p w14:paraId="11145BE1" w14:textId="72B234E6" w:rsidR="67C1AAE5" w:rsidRPr="00FC1A93" w:rsidRDefault="72858953" w:rsidP="1A3646B0">
            <w:pPr>
              <w:rPr>
                <w:rFonts w:ascii="Arial" w:hAnsi="Arial" w:cs="Arial"/>
                <w:sz w:val="20"/>
                <w:szCs w:val="20"/>
              </w:rPr>
            </w:pPr>
            <w:r w:rsidRPr="00FC1A93">
              <w:rPr>
                <w:rFonts w:ascii="Arial" w:hAnsi="Arial" w:cs="Arial"/>
                <w:sz w:val="20"/>
                <w:szCs w:val="20"/>
              </w:rPr>
              <w:t>3</w:t>
            </w:r>
          </w:p>
        </w:tc>
        <w:tc>
          <w:tcPr>
            <w:tcW w:w="2126" w:type="dxa"/>
          </w:tcPr>
          <w:p w14:paraId="02962CC7" w14:textId="41BC2254" w:rsidR="67C1AAE5" w:rsidRPr="00FC1A93" w:rsidRDefault="72858953" w:rsidP="1A3646B0">
            <w:pPr>
              <w:rPr>
                <w:rFonts w:ascii="Arial" w:hAnsi="Arial" w:cs="Arial"/>
                <w:sz w:val="20"/>
                <w:szCs w:val="20"/>
              </w:rPr>
            </w:pPr>
            <w:r w:rsidRPr="00FC1A93">
              <w:rPr>
                <w:rFonts w:ascii="Arial" w:hAnsi="Arial" w:cs="Arial"/>
                <w:sz w:val="20"/>
                <w:szCs w:val="20"/>
              </w:rPr>
              <w:t>Bursa</w:t>
            </w:r>
          </w:p>
        </w:tc>
        <w:tc>
          <w:tcPr>
            <w:tcW w:w="2126" w:type="dxa"/>
          </w:tcPr>
          <w:p w14:paraId="07E5A64F" w14:textId="2CE3401C" w:rsidR="0173F3E1" w:rsidRPr="00FC1A93" w:rsidRDefault="25EE5EB1" w:rsidP="1A3646B0">
            <w:pPr>
              <w:rPr>
                <w:rFonts w:ascii="Arial" w:hAnsi="Arial" w:cs="Arial"/>
                <w:sz w:val="20"/>
                <w:szCs w:val="20"/>
              </w:rPr>
            </w:pPr>
            <w:r w:rsidRPr="00FC1A93">
              <w:rPr>
                <w:rFonts w:ascii="Arial" w:hAnsi="Arial" w:cs="Arial"/>
                <w:sz w:val="20"/>
                <w:szCs w:val="20"/>
              </w:rPr>
              <w:t>Yıldırım</w:t>
            </w:r>
          </w:p>
        </w:tc>
        <w:tc>
          <w:tcPr>
            <w:tcW w:w="2828" w:type="dxa"/>
          </w:tcPr>
          <w:p w14:paraId="699F78FF" w14:textId="3A8095B6" w:rsidR="59BA77AA" w:rsidRPr="00FC1A93" w:rsidRDefault="1B0AB18E" w:rsidP="1A3646B0">
            <w:pPr>
              <w:rPr>
                <w:rFonts w:ascii="Arial" w:hAnsi="Arial" w:cs="Arial"/>
                <w:sz w:val="20"/>
                <w:szCs w:val="20"/>
              </w:rPr>
            </w:pPr>
            <w:r w:rsidRPr="00FC1A93">
              <w:rPr>
                <w:rFonts w:ascii="Arial" w:hAnsi="Arial" w:cs="Arial"/>
                <w:sz w:val="20"/>
                <w:szCs w:val="20"/>
              </w:rPr>
              <w:t>Yıldırım PEC</w:t>
            </w:r>
          </w:p>
        </w:tc>
      </w:tr>
      <w:tr w:rsidR="7CFAA29A" w:rsidRPr="00FC1A93" w14:paraId="52D3C904" w14:textId="77777777" w:rsidTr="76158150">
        <w:trPr>
          <w:trHeight w:val="300"/>
        </w:trPr>
        <w:tc>
          <w:tcPr>
            <w:tcW w:w="1980" w:type="dxa"/>
          </w:tcPr>
          <w:p w14:paraId="02CCE2DA" w14:textId="7D2F291A" w:rsidR="67C1AAE5" w:rsidRPr="00FC1A93" w:rsidRDefault="72858953" w:rsidP="1A3646B0">
            <w:pPr>
              <w:rPr>
                <w:rFonts w:ascii="Arial" w:hAnsi="Arial" w:cs="Arial"/>
                <w:sz w:val="20"/>
                <w:szCs w:val="20"/>
              </w:rPr>
            </w:pPr>
            <w:r w:rsidRPr="00FC1A93">
              <w:rPr>
                <w:rFonts w:ascii="Arial" w:hAnsi="Arial" w:cs="Arial"/>
                <w:sz w:val="20"/>
                <w:szCs w:val="20"/>
              </w:rPr>
              <w:t>4</w:t>
            </w:r>
          </w:p>
        </w:tc>
        <w:tc>
          <w:tcPr>
            <w:tcW w:w="2126" w:type="dxa"/>
          </w:tcPr>
          <w:p w14:paraId="41B8E207" w14:textId="1744832B" w:rsidR="67C1AAE5" w:rsidRPr="00FC1A93" w:rsidRDefault="72858953" w:rsidP="1A3646B0">
            <w:pPr>
              <w:rPr>
                <w:rFonts w:ascii="Arial" w:hAnsi="Arial" w:cs="Arial"/>
                <w:sz w:val="20"/>
                <w:szCs w:val="20"/>
              </w:rPr>
            </w:pPr>
            <w:r w:rsidRPr="00FC1A93">
              <w:rPr>
                <w:rFonts w:ascii="Arial" w:hAnsi="Arial" w:cs="Arial"/>
                <w:sz w:val="20"/>
                <w:szCs w:val="20"/>
              </w:rPr>
              <w:t>Bursa</w:t>
            </w:r>
          </w:p>
        </w:tc>
        <w:tc>
          <w:tcPr>
            <w:tcW w:w="2126" w:type="dxa"/>
          </w:tcPr>
          <w:p w14:paraId="68D4B507" w14:textId="20A9439E" w:rsidR="62AAE4A7" w:rsidRPr="00FC1A93" w:rsidRDefault="3B80B70F" w:rsidP="1A3646B0">
            <w:pPr>
              <w:rPr>
                <w:rFonts w:ascii="Arial" w:hAnsi="Arial" w:cs="Arial"/>
                <w:sz w:val="20"/>
                <w:szCs w:val="20"/>
              </w:rPr>
            </w:pPr>
            <w:r w:rsidRPr="00FC1A93">
              <w:rPr>
                <w:rFonts w:ascii="Arial" w:hAnsi="Arial" w:cs="Arial"/>
                <w:sz w:val="20"/>
                <w:szCs w:val="20"/>
              </w:rPr>
              <w:t>İnegöl</w:t>
            </w:r>
          </w:p>
        </w:tc>
        <w:tc>
          <w:tcPr>
            <w:tcW w:w="2828" w:type="dxa"/>
          </w:tcPr>
          <w:p w14:paraId="316537B7" w14:textId="69DBC4C3" w:rsidR="7D28ADBA" w:rsidRPr="00FC1A93" w:rsidRDefault="2E84E479" w:rsidP="1A3646B0">
            <w:pPr>
              <w:rPr>
                <w:rFonts w:ascii="Arial" w:hAnsi="Arial" w:cs="Arial"/>
                <w:sz w:val="20"/>
                <w:szCs w:val="20"/>
              </w:rPr>
            </w:pPr>
            <w:r w:rsidRPr="00FC1A93">
              <w:rPr>
                <w:rFonts w:ascii="Arial" w:hAnsi="Arial" w:cs="Arial"/>
                <w:sz w:val="20"/>
                <w:szCs w:val="20"/>
              </w:rPr>
              <w:t>İnegöl PEC</w:t>
            </w:r>
          </w:p>
        </w:tc>
      </w:tr>
      <w:tr w:rsidR="7CFAA29A" w:rsidRPr="00FC1A93" w14:paraId="6912C8A4" w14:textId="77777777" w:rsidTr="76158150">
        <w:trPr>
          <w:trHeight w:val="300"/>
        </w:trPr>
        <w:tc>
          <w:tcPr>
            <w:tcW w:w="1980" w:type="dxa"/>
          </w:tcPr>
          <w:p w14:paraId="449CFE3A" w14:textId="3518EBB1" w:rsidR="67C1AAE5" w:rsidRPr="00FC1A93" w:rsidRDefault="72858953" w:rsidP="1A3646B0">
            <w:pPr>
              <w:rPr>
                <w:rFonts w:ascii="Arial" w:hAnsi="Arial" w:cs="Arial"/>
                <w:sz w:val="20"/>
                <w:szCs w:val="20"/>
              </w:rPr>
            </w:pPr>
            <w:r w:rsidRPr="00FC1A93">
              <w:rPr>
                <w:rFonts w:ascii="Arial" w:hAnsi="Arial" w:cs="Arial"/>
                <w:sz w:val="20"/>
                <w:szCs w:val="20"/>
              </w:rPr>
              <w:t>5</w:t>
            </w:r>
          </w:p>
        </w:tc>
        <w:tc>
          <w:tcPr>
            <w:tcW w:w="2126" w:type="dxa"/>
          </w:tcPr>
          <w:p w14:paraId="6A519474" w14:textId="5B2E4224" w:rsidR="5E39008A" w:rsidRPr="00FC1A93" w:rsidRDefault="71CB9B2C" w:rsidP="1A3646B0">
            <w:pPr>
              <w:rPr>
                <w:rFonts w:ascii="Arial" w:hAnsi="Arial" w:cs="Arial"/>
                <w:sz w:val="20"/>
                <w:szCs w:val="20"/>
              </w:rPr>
            </w:pPr>
            <w:r w:rsidRPr="00FC1A93">
              <w:rPr>
                <w:rFonts w:ascii="Arial" w:hAnsi="Arial" w:cs="Arial"/>
                <w:sz w:val="20"/>
                <w:szCs w:val="20"/>
              </w:rPr>
              <w:t>Gaziantep</w:t>
            </w:r>
          </w:p>
        </w:tc>
        <w:tc>
          <w:tcPr>
            <w:tcW w:w="2126" w:type="dxa"/>
          </w:tcPr>
          <w:p w14:paraId="19EDF1D8" w14:textId="4C2E3574" w:rsidR="4DA5603E" w:rsidRPr="00FC1A93" w:rsidRDefault="7331FB23" w:rsidP="1A3646B0">
            <w:pPr>
              <w:rPr>
                <w:rFonts w:ascii="Arial" w:hAnsi="Arial" w:cs="Arial"/>
                <w:sz w:val="20"/>
                <w:szCs w:val="20"/>
              </w:rPr>
            </w:pPr>
            <w:r w:rsidRPr="00FC1A93">
              <w:rPr>
                <w:rFonts w:ascii="Arial" w:hAnsi="Arial" w:cs="Arial"/>
                <w:sz w:val="20"/>
                <w:szCs w:val="20"/>
              </w:rPr>
              <w:t xml:space="preserve">Şehitkamil </w:t>
            </w:r>
          </w:p>
        </w:tc>
        <w:tc>
          <w:tcPr>
            <w:tcW w:w="2828" w:type="dxa"/>
          </w:tcPr>
          <w:p w14:paraId="0EAA9AA8" w14:textId="2499DA1F" w:rsidR="4DA5603E" w:rsidRPr="00FC1A93" w:rsidRDefault="7331FB23" w:rsidP="1A3646B0">
            <w:pPr>
              <w:rPr>
                <w:rFonts w:ascii="Arial" w:hAnsi="Arial" w:cs="Arial"/>
                <w:sz w:val="20"/>
                <w:szCs w:val="20"/>
              </w:rPr>
            </w:pPr>
            <w:r w:rsidRPr="00FC1A93">
              <w:rPr>
                <w:rFonts w:ascii="Arial" w:hAnsi="Arial" w:cs="Arial"/>
                <w:sz w:val="20"/>
                <w:szCs w:val="20"/>
              </w:rPr>
              <w:t>Merveşehir PEC</w:t>
            </w:r>
          </w:p>
        </w:tc>
      </w:tr>
      <w:tr w:rsidR="7CFAA29A" w:rsidRPr="00FC1A93" w14:paraId="21B03B35" w14:textId="77777777" w:rsidTr="76158150">
        <w:trPr>
          <w:trHeight w:val="300"/>
        </w:trPr>
        <w:tc>
          <w:tcPr>
            <w:tcW w:w="1980" w:type="dxa"/>
          </w:tcPr>
          <w:p w14:paraId="0375FD29" w14:textId="798D754D" w:rsidR="67C1AAE5" w:rsidRPr="00FC1A93" w:rsidRDefault="72858953" w:rsidP="1A3646B0">
            <w:pPr>
              <w:rPr>
                <w:rFonts w:ascii="Arial" w:hAnsi="Arial" w:cs="Arial"/>
                <w:sz w:val="20"/>
                <w:szCs w:val="20"/>
              </w:rPr>
            </w:pPr>
            <w:r w:rsidRPr="00FC1A93">
              <w:rPr>
                <w:rFonts w:ascii="Arial" w:hAnsi="Arial" w:cs="Arial"/>
                <w:sz w:val="20"/>
                <w:szCs w:val="20"/>
              </w:rPr>
              <w:t>6</w:t>
            </w:r>
          </w:p>
        </w:tc>
        <w:tc>
          <w:tcPr>
            <w:tcW w:w="2126" w:type="dxa"/>
          </w:tcPr>
          <w:p w14:paraId="7C94B187" w14:textId="069CA31F" w:rsidR="2B7C66BF" w:rsidRPr="00FC1A93" w:rsidRDefault="3C9524C7" w:rsidP="1A3646B0">
            <w:pPr>
              <w:rPr>
                <w:rFonts w:ascii="Arial" w:hAnsi="Arial" w:cs="Arial"/>
                <w:sz w:val="20"/>
                <w:szCs w:val="20"/>
              </w:rPr>
            </w:pPr>
            <w:r w:rsidRPr="00FC1A93">
              <w:rPr>
                <w:rFonts w:ascii="Arial" w:hAnsi="Arial" w:cs="Arial"/>
                <w:sz w:val="20"/>
                <w:szCs w:val="20"/>
              </w:rPr>
              <w:t>Gaziantep</w:t>
            </w:r>
          </w:p>
        </w:tc>
        <w:tc>
          <w:tcPr>
            <w:tcW w:w="2126" w:type="dxa"/>
          </w:tcPr>
          <w:p w14:paraId="7E91C0E6" w14:textId="30176D7C" w:rsidR="0E865CC8" w:rsidRPr="00FC1A93" w:rsidRDefault="30205E7F" w:rsidP="1A3646B0">
            <w:pPr>
              <w:rPr>
                <w:rFonts w:ascii="Arial" w:hAnsi="Arial" w:cs="Arial"/>
                <w:sz w:val="20"/>
                <w:szCs w:val="20"/>
              </w:rPr>
            </w:pPr>
            <w:r w:rsidRPr="00FC1A93">
              <w:rPr>
                <w:rFonts w:ascii="Arial" w:hAnsi="Arial" w:cs="Arial"/>
                <w:sz w:val="20"/>
                <w:szCs w:val="20"/>
              </w:rPr>
              <w:t>Nizip</w:t>
            </w:r>
          </w:p>
        </w:tc>
        <w:tc>
          <w:tcPr>
            <w:tcW w:w="2828" w:type="dxa"/>
          </w:tcPr>
          <w:p w14:paraId="31710F99" w14:textId="7112AF82" w:rsidR="0E865CC8" w:rsidRPr="00FC1A93" w:rsidRDefault="30205E7F" w:rsidP="1A3646B0">
            <w:pPr>
              <w:rPr>
                <w:rFonts w:ascii="Arial" w:hAnsi="Arial" w:cs="Arial"/>
                <w:sz w:val="20"/>
                <w:szCs w:val="20"/>
              </w:rPr>
            </w:pPr>
            <w:r w:rsidRPr="00FC1A93">
              <w:rPr>
                <w:rFonts w:ascii="Arial" w:hAnsi="Arial" w:cs="Arial"/>
                <w:sz w:val="20"/>
                <w:szCs w:val="20"/>
              </w:rPr>
              <w:t>Nizip PEC</w:t>
            </w:r>
          </w:p>
        </w:tc>
      </w:tr>
      <w:tr w:rsidR="7CFAA29A" w:rsidRPr="00FC1A93" w14:paraId="69956F42" w14:textId="77777777" w:rsidTr="76158150">
        <w:trPr>
          <w:trHeight w:val="300"/>
        </w:trPr>
        <w:tc>
          <w:tcPr>
            <w:tcW w:w="1980" w:type="dxa"/>
          </w:tcPr>
          <w:p w14:paraId="1A7C44AC" w14:textId="02738281" w:rsidR="67C1AAE5" w:rsidRPr="00FC1A93" w:rsidRDefault="72858953" w:rsidP="1A3646B0">
            <w:pPr>
              <w:rPr>
                <w:rFonts w:ascii="Arial" w:hAnsi="Arial" w:cs="Arial"/>
                <w:sz w:val="20"/>
                <w:szCs w:val="20"/>
              </w:rPr>
            </w:pPr>
            <w:r w:rsidRPr="00FC1A93">
              <w:rPr>
                <w:rFonts w:ascii="Arial" w:hAnsi="Arial" w:cs="Arial"/>
                <w:sz w:val="20"/>
                <w:szCs w:val="20"/>
              </w:rPr>
              <w:t>7</w:t>
            </w:r>
          </w:p>
        </w:tc>
        <w:tc>
          <w:tcPr>
            <w:tcW w:w="2126" w:type="dxa"/>
          </w:tcPr>
          <w:p w14:paraId="5297A7A6" w14:textId="5901F01F" w:rsidR="4302F801" w:rsidRPr="00FC1A93" w:rsidRDefault="54282270" w:rsidP="1A3646B0">
            <w:pPr>
              <w:rPr>
                <w:rFonts w:ascii="Arial" w:hAnsi="Arial" w:cs="Arial"/>
                <w:sz w:val="20"/>
                <w:szCs w:val="20"/>
              </w:rPr>
            </w:pPr>
            <w:r w:rsidRPr="00FC1A93">
              <w:rPr>
                <w:rFonts w:ascii="Arial" w:hAnsi="Arial" w:cs="Arial"/>
                <w:sz w:val="20"/>
                <w:szCs w:val="20"/>
              </w:rPr>
              <w:t>Gaziantep</w:t>
            </w:r>
          </w:p>
        </w:tc>
        <w:tc>
          <w:tcPr>
            <w:tcW w:w="2126" w:type="dxa"/>
          </w:tcPr>
          <w:p w14:paraId="35A6BA3D" w14:textId="62FAEA43" w:rsidR="3A71086D" w:rsidRPr="00FC1A93" w:rsidRDefault="24F13356" w:rsidP="1A3646B0">
            <w:pPr>
              <w:rPr>
                <w:rFonts w:ascii="Arial" w:hAnsi="Arial" w:cs="Arial"/>
                <w:sz w:val="20"/>
                <w:szCs w:val="20"/>
              </w:rPr>
            </w:pPr>
            <w:r w:rsidRPr="00FC1A93">
              <w:rPr>
                <w:rFonts w:ascii="Arial" w:hAnsi="Arial" w:cs="Arial"/>
                <w:sz w:val="20"/>
                <w:szCs w:val="20"/>
              </w:rPr>
              <w:t>Şehitkamil</w:t>
            </w:r>
          </w:p>
        </w:tc>
        <w:tc>
          <w:tcPr>
            <w:tcW w:w="2828" w:type="dxa"/>
          </w:tcPr>
          <w:p w14:paraId="2AAFAB0B" w14:textId="2BA6817E" w:rsidR="3A71086D" w:rsidRPr="00FC1A93" w:rsidRDefault="24F13356" w:rsidP="1A3646B0">
            <w:pPr>
              <w:rPr>
                <w:rFonts w:ascii="Arial" w:hAnsi="Arial" w:cs="Arial"/>
                <w:sz w:val="20"/>
                <w:szCs w:val="20"/>
              </w:rPr>
            </w:pPr>
            <w:r w:rsidRPr="00FC1A93">
              <w:rPr>
                <w:rFonts w:ascii="Arial" w:hAnsi="Arial" w:cs="Arial"/>
                <w:sz w:val="20"/>
                <w:szCs w:val="20"/>
              </w:rPr>
              <w:t>Şehitkamil PEC</w:t>
            </w:r>
          </w:p>
        </w:tc>
      </w:tr>
      <w:tr w:rsidR="7CFAA29A" w:rsidRPr="00FC1A93" w14:paraId="75BE61F7" w14:textId="77777777" w:rsidTr="76158150">
        <w:trPr>
          <w:trHeight w:val="300"/>
        </w:trPr>
        <w:tc>
          <w:tcPr>
            <w:tcW w:w="1980" w:type="dxa"/>
          </w:tcPr>
          <w:p w14:paraId="0B8871F6" w14:textId="1793A315" w:rsidR="67C1AAE5" w:rsidRPr="00FC1A93" w:rsidRDefault="72858953" w:rsidP="1A3646B0">
            <w:pPr>
              <w:rPr>
                <w:rFonts w:ascii="Arial" w:hAnsi="Arial" w:cs="Arial"/>
                <w:sz w:val="20"/>
                <w:szCs w:val="20"/>
              </w:rPr>
            </w:pPr>
            <w:r w:rsidRPr="00FC1A93">
              <w:rPr>
                <w:rFonts w:ascii="Arial" w:hAnsi="Arial" w:cs="Arial"/>
                <w:sz w:val="20"/>
                <w:szCs w:val="20"/>
              </w:rPr>
              <w:t>8</w:t>
            </w:r>
          </w:p>
        </w:tc>
        <w:tc>
          <w:tcPr>
            <w:tcW w:w="2126" w:type="dxa"/>
          </w:tcPr>
          <w:p w14:paraId="6DB8D257" w14:textId="266BFF8C" w:rsidR="65543C51" w:rsidRPr="00FC1A93" w:rsidRDefault="64827D02" w:rsidP="1A3646B0">
            <w:pPr>
              <w:rPr>
                <w:rFonts w:ascii="Arial" w:hAnsi="Arial" w:cs="Arial"/>
                <w:sz w:val="20"/>
                <w:szCs w:val="20"/>
              </w:rPr>
            </w:pPr>
            <w:r w:rsidRPr="00FC1A93">
              <w:rPr>
                <w:rFonts w:ascii="Arial" w:hAnsi="Arial" w:cs="Arial"/>
                <w:sz w:val="20"/>
                <w:szCs w:val="20"/>
              </w:rPr>
              <w:t>Kilis</w:t>
            </w:r>
          </w:p>
        </w:tc>
        <w:tc>
          <w:tcPr>
            <w:tcW w:w="2126" w:type="dxa"/>
          </w:tcPr>
          <w:p w14:paraId="67853960" w14:textId="6BDF76F6" w:rsidR="65543C51" w:rsidRPr="00FC1A93" w:rsidRDefault="64827D02" w:rsidP="1A3646B0">
            <w:pPr>
              <w:rPr>
                <w:rFonts w:ascii="Arial" w:hAnsi="Arial" w:cs="Arial"/>
                <w:sz w:val="20"/>
                <w:szCs w:val="20"/>
              </w:rPr>
            </w:pPr>
            <w:r w:rsidRPr="00FC1A93">
              <w:rPr>
                <w:rFonts w:ascii="Arial" w:hAnsi="Arial" w:cs="Arial"/>
                <w:sz w:val="20"/>
                <w:szCs w:val="20"/>
              </w:rPr>
              <w:t>Center</w:t>
            </w:r>
          </w:p>
        </w:tc>
        <w:tc>
          <w:tcPr>
            <w:tcW w:w="2828" w:type="dxa"/>
          </w:tcPr>
          <w:p w14:paraId="609FFCCF" w14:textId="1782ABE8" w:rsidR="65543C51" w:rsidRPr="00FC1A93" w:rsidRDefault="64827D02" w:rsidP="1A3646B0">
            <w:pPr>
              <w:rPr>
                <w:rFonts w:ascii="Arial" w:hAnsi="Arial" w:cs="Arial"/>
                <w:sz w:val="20"/>
                <w:szCs w:val="20"/>
              </w:rPr>
            </w:pPr>
            <w:r w:rsidRPr="00FC1A93">
              <w:rPr>
                <w:rFonts w:ascii="Arial" w:hAnsi="Arial" w:cs="Arial"/>
                <w:sz w:val="20"/>
                <w:szCs w:val="20"/>
              </w:rPr>
              <w:t>Kilis PEC</w:t>
            </w:r>
          </w:p>
        </w:tc>
      </w:tr>
      <w:tr w:rsidR="7CFAA29A" w:rsidRPr="00FC1A93" w14:paraId="26F222E5" w14:textId="77777777" w:rsidTr="76158150">
        <w:trPr>
          <w:trHeight w:val="300"/>
        </w:trPr>
        <w:tc>
          <w:tcPr>
            <w:tcW w:w="1980" w:type="dxa"/>
          </w:tcPr>
          <w:p w14:paraId="452BCC9C" w14:textId="35FF11BB" w:rsidR="67C1AAE5" w:rsidRPr="00FC1A93" w:rsidRDefault="72858953" w:rsidP="1A3646B0">
            <w:pPr>
              <w:rPr>
                <w:rFonts w:ascii="Arial" w:hAnsi="Arial" w:cs="Arial"/>
                <w:sz w:val="20"/>
                <w:szCs w:val="20"/>
              </w:rPr>
            </w:pPr>
            <w:r w:rsidRPr="00FC1A93">
              <w:rPr>
                <w:rFonts w:ascii="Arial" w:hAnsi="Arial" w:cs="Arial"/>
                <w:sz w:val="20"/>
                <w:szCs w:val="20"/>
              </w:rPr>
              <w:t>9</w:t>
            </w:r>
          </w:p>
        </w:tc>
        <w:tc>
          <w:tcPr>
            <w:tcW w:w="2126" w:type="dxa"/>
          </w:tcPr>
          <w:p w14:paraId="6A184A1C" w14:textId="45784434" w:rsidR="7CFAA29A" w:rsidRPr="00FC1A93" w:rsidRDefault="7C0158A6" w:rsidP="1A3646B0">
            <w:pPr>
              <w:rPr>
                <w:rFonts w:ascii="Arial" w:hAnsi="Arial" w:cs="Arial"/>
                <w:sz w:val="20"/>
                <w:szCs w:val="20"/>
              </w:rPr>
            </w:pPr>
            <w:r w:rsidRPr="00FC1A93">
              <w:rPr>
                <w:rFonts w:ascii="Arial" w:hAnsi="Arial" w:cs="Arial"/>
                <w:sz w:val="20"/>
                <w:szCs w:val="20"/>
              </w:rPr>
              <w:t>Şanlıurfa</w:t>
            </w:r>
          </w:p>
        </w:tc>
        <w:tc>
          <w:tcPr>
            <w:tcW w:w="2126" w:type="dxa"/>
          </w:tcPr>
          <w:p w14:paraId="3E3002CF" w14:textId="099F60A6" w:rsidR="7CFAA29A" w:rsidRPr="00FC1A93" w:rsidRDefault="7C0158A6" w:rsidP="1A3646B0">
            <w:pPr>
              <w:rPr>
                <w:rFonts w:ascii="Arial" w:hAnsi="Arial" w:cs="Arial"/>
                <w:sz w:val="20"/>
                <w:szCs w:val="20"/>
              </w:rPr>
            </w:pPr>
            <w:r w:rsidRPr="00FC1A93">
              <w:rPr>
                <w:rFonts w:ascii="Arial" w:hAnsi="Arial" w:cs="Arial"/>
                <w:sz w:val="20"/>
                <w:szCs w:val="20"/>
              </w:rPr>
              <w:t xml:space="preserve">Eyyübiye </w:t>
            </w:r>
          </w:p>
        </w:tc>
        <w:tc>
          <w:tcPr>
            <w:tcW w:w="2828" w:type="dxa"/>
          </w:tcPr>
          <w:p w14:paraId="36CB4051" w14:textId="4C2DBD99" w:rsidR="7CFAA29A" w:rsidRPr="00FC1A93" w:rsidRDefault="7C0158A6" w:rsidP="1A3646B0">
            <w:pPr>
              <w:rPr>
                <w:rFonts w:ascii="Arial" w:hAnsi="Arial" w:cs="Arial"/>
                <w:sz w:val="20"/>
                <w:szCs w:val="20"/>
              </w:rPr>
            </w:pPr>
            <w:r w:rsidRPr="00FC1A93">
              <w:rPr>
                <w:rFonts w:ascii="Arial" w:hAnsi="Arial" w:cs="Arial"/>
                <w:sz w:val="20"/>
                <w:szCs w:val="20"/>
              </w:rPr>
              <w:t>Eyyübiye PEC</w:t>
            </w:r>
          </w:p>
        </w:tc>
      </w:tr>
      <w:tr w:rsidR="7CFAA29A" w:rsidRPr="00FC1A93" w14:paraId="211B4E10" w14:textId="77777777" w:rsidTr="76158150">
        <w:trPr>
          <w:trHeight w:val="300"/>
        </w:trPr>
        <w:tc>
          <w:tcPr>
            <w:tcW w:w="1980" w:type="dxa"/>
          </w:tcPr>
          <w:p w14:paraId="127896ED" w14:textId="61F7161D" w:rsidR="67C1AAE5" w:rsidRPr="00FC1A93" w:rsidRDefault="72858953" w:rsidP="1A3646B0">
            <w:pPr>
              <w:rPr>
                <w:rFonts w:ascii="Arial" w:hAnsi="Arial" w:cs="Arial"/>
                <w:sz w:val="20"/>
                <w:szCs w:val="20"/>
              </w:rPr>
            </w:pPr>
            <w:r w:rsidRPr="00FC1A93">
              <w:rPr>
                <w:rFonts w:ascii="Arial" w:hAnsi="Arial" w:cs="Arial"/>
                <w:sz w:val="20"/>
                <w:szCs w:val="20"/>
              </w:rPr>
              <w:t>10</w:t>
            </w:r>
          </w:p>
        </w:tc>
        <w:tc>
          <w:tcPr>
            <w:tcW w:w="2126" w:type="dxa"/>
          </w:tcPr>
          <w:p w14:paraId="57F7918E" w14:textId="1DCC7232" w:rsidR="7CFAA29A" w:rsidRPr="00FC1A93" w:rsidRDefault="7C0158A6" w:rsidP="1A3646B0">
            <w:pPr>
              <w:rPr>
                <w:rFonts w:ascii="Arial" w:hAnsi="Arial" w:cs="Arial"/>
                <w:sz w:val="20"/>
                <w:szCs w:val="20"/>
              </w:rPr>
            </w:pPr>
            <w:r w:rsidRPr="00FC1A93">
              <w:rPr>
                <w:rFonts w:ascii="Arial" w:hAnsi="Arial" w:cs="Arial"/>
                <w:sz w:val="20"/>
                <w:szCs w:val="20"/>
              </w:rPr>
              <w:t>Şanlıurfa</w:t>
            </w:r>
          </w:p>
        </w:tc>
        <w:tc>
          <w:tcPr>
            <w:tcW w:w="2126" w:type="dxa"/>
          </w:tcPr>
          <w:p w14:paraId="65715666" w14:textId="03B04177" w:rsidR="7CFAA29A" w:rsidRPr="00FC1A93" w:rsidRDefault="7C0158A6" w:rsidP="1A3646B0">
            <w:pPr>
              <w:rPr>
                <w:rFonts w:ascii="Arial" w:hAnsi="Arial" w:cs="Arial"/>
                <w:sz w:val="20"/>
                <w:szCs w:val="20"/>
              </w:rPr>
            </w:pPr>
            <w:r w:rsidRPr="00FC1A93">
              <w:rPr>
                <w:rFonts w:ascii="Arial" w:hAnsi="Arial" w:cs="Arial"/>
                <w:sz w:val="20"/>
                <w:szCs w:val="20"/>
              </w:rPr>
              <w:t>Haliliye</w:t>
            </w:r>
          </w:p>
        </w:tc>
        <w:tc>
          <w:tcPr>
            <w:tcW w:w="2828" w:type="dxa"/>
          </w:tcPr>
          <w:p w14:paraId="510B2803" w14:textId="62BE4B11" w:rsidR="7CFAA29A" w:rsidRPr="00FC1A93" w:rsidRDefault="7C0158A6" w:rsidP="1A3646B0">
            <w:pPr>
              <w:rPr>
                <w:rFonts w:ascii="Arial" w:hAnsi="Arial" w:cs="Arial"/>
                <w:sz w:val="20"/>
                <w:szCs w:val="20"/>
              </w:rPr>
            </w:pPr>
            <w:r w:rsidRPr="00FC1A93">
              <w:rPr>
                <w:rFonts w:ascii="Arial" w:hAnsi="Arial" w:cs="Arial"/>
                <w:sz w:val="20"/>
                <w:szCs w:val="20"/>
              </w:rPr>
              <w:t>Haliliye PEC</w:t>
            </w:r>
          </w:p>
        </w:tc>
      </w:tr>
      <w:tr w:rsidR="00A76C8F" w:rsidRPr="00FC1A93" w14:paraId="7E0977E0" w14:textId="77777777" w:rsidTr="76158150">
        <w:trPr>
          <w:trHeight w:val="300"/>
        </w:trPr>
        <w:tc>
          <w:tcPr>
            <w:tcW w:w="1980" w:type="dxa"/>
          </w:tcPr>
          <w:p w14:paraId="304B3E56" w14:textId="542AC3CF" w:rsidR="00A76C8F" w:rsidRPr="00FC1A93" w:rsidRDefault="7C0158A6" w:rsidP="1A3646B0">
            <w:pPr>
              <w:rPr>
                <w:rFonts w:ascii="Arial" w:hAnsi="Arial" w:cs="Arial"/>
                <w:sz w:val="20"/>
                <w:szCs w:val="20"/>
              </w:rPr>
            </w:pPr>
            <w:r w:rsidRPr="00FC1A93">
              <w:rPr>
                <w:rFonts w:ascii="Arial" w:hAnsi="Arial" w:cs="Arial"/>
                <w:sz w:val="20"/>
                <w:szCs w:val="20"/>
              </w:rPr>
              <w:t>11</w:t>
            </w:r>
          </w:p>
        </w:tc>
        <w:tc>
          <w:tcPr>
            <w:tcW w:w="2126" w:type="dxa"/>
          </w:tcPr>
          <w:p w14:paraId="51A32D34" w14:textId="2A32B303" w:rsidR="00A76C8F" w:rsidRPr="00FC1A93" w:rsidRDefault="7C0158A6" w:rsidP="1A3646B0">
            <w:pPr>
              <w:rPr>
                <w:rFonts w:ascii="Arial" w:hAnsi="Arial" w:cs="Arial"/>
                <w:sz w:val="20"/>
                <w:szCs w:val="20"/>
              </w:rPr>
            </w:pPr>
            <w:r w:rsidRPr="00FC1A93">
              <w:rPr>
                <w:rFonts w:ascii="Arial" w:hAnsi="Arial" w:cs="Arial"/>
                <w:sz w:val="20"/>
                <w:szCs w:val="20"/>
              </w:rPr>
              <w:t>Mardin</w:t>
            </w:r>
          </w:p>
        </w:tc>
        <w:tc>
          <w:tcPr>
            <w:tcW w:w="2126" w:type="dxa"/>
          </w:tcPr>
          <w:p w14:paraId="7C09F410" w14:textId="29801D26" w:rsidR="00A76C8F" w:rsidRPr="00FC1A93" w:rsidRDefault="7C0158A6" w:rsidP="1A3646B0">
            <w:pPr>
              <w:rPr>
                <w:rFonts w:ascii="Arial" w:hAnsi="Arial" w:cs="Arial"/>
                <w:sz w:val="20"/>
                <w:szCs w:val="20"/>
              </w:rPr>
            </w:pPr>
            <w:r w:rsidRPr="00FC1A93">
              <w:rPr>
                <w:rFonts w:ascii="Arial" w:hAnsi="Arial" w:cs="Arial"/>
                <w:sz w:val="20"/>
                <w:szCs w:val="20"/>
              </w:rPr>
              <w:t>Kızıltepe</w:t>
            </w:r>
          </w:p>
        </w:tc>
        <w:tc>
          <w:tcPr>
            <w:tcW w:w="2828" w:type="dxa"/>
          </w:tcPr>
          <w:p w14:paraId="24E4F14A" w14:textId="0BB72CA2" w:rsidR="00A76C8F" w:rsidRPr="00FC1A93" w:rsidRDefault="7C0158A6" w:rsidP="1A3646B0">
            <w:pPr>
              <w:rPr>
                <w:rFonts w:ascii="Arial" w:hAnsi="Arial" w:cs="Arial"/>
                <w:sz w:val="20"/>
                <w:szCs w:val="20"/>
              </w:rPr>
            </w:pPr>
            <w:r w:rsidRPr="00FC1A93">
              <w:rPr>
                <w:rFonts w:ascii="Arial" w:hAnsi="Arial" w:cs="Arial"/>
                <w:sz w:val="20"/>
                <w:szCs w:val="20"/>
              </w:rPr>
              <w:t>Kızıltepe PEC</w:t>
            </w:r>
          </w:p>
        </w:tc>
      </w:tr>
      <w:tr w:rsidR="00A76C8F" w:rsidRPr="00FC1A93" w14:paraId="25372831" w14:textId="77777777" w:rsidTr="76158150">
        <w:trPr>
          <w:trHeight w:val="300"/>
        </w:trPr>
        <w:tc>
          <w:tcPr>
            <w:tcW w:w="1980" w:type="dxa"/>
          </w:tcPr>
          <w:p w14:paraId="44594DF0" w14:textId="13827BB0" w:rsidR="00A76C8F" w:rsidRPr="00FC1A93" w:rsidRDefault="7C0158A6" w:rsidP="1A3646B0">
            <w:pPr>
              <w:rPr>
                <w:rFonts w:ascii="Arial" w:hAnsi="Arial" w:cs="Arial"/>
                <w:sz w:val="20"/>
                <w:szCs w:val="20"/>
              </w:rPr>
            </w:pPr>
            <w:r w:rsidRPr="00FC1A93">
              <w:rPr>
                <w:rFonts w:ascii="Arial" w:hAnsi="Arial" w:cs="Arial"/>
                <w:sz w:val="20"/>
                <w:szCs w:val="20"/>
              </w:rPr>
              <w:t>12</w:t>
            </w:r>
          </w:p>
        </w:tc>
        <w:tc>
          <w:tcPr>
            <w:tcW w:w="2126" w:type="dxa"/>
          </w:tcPr>
          <w:p w14:paraId="310FD0D9" w14:textId="555DBD23" w:rsidR="00A76C8F" w:rsidRPr="00FC1A93" w:rsidRDefault="7C0158A6" w:rsidP="1A3646B0">
            <w:pPr>
              <w:rPr>
                <w:rFonts w:ascii="Arial" w:hAnsi="Arial" w:cs="Arial"/>
                <w:sz w:val="20"/>
                <w:szCs w:val="20"/>
              </w:rPr>
            </w:pPr>
            <w:r w:rsidRPr="00FC1A93">
              <w:rPr>
                <w:rFonts w:ascii="Arial" w:hAnsi="Arial" w:cs="Arial"/>
                <w:sz w:val="20"/>
                <w:szCs w:val="20"/>
              </w:rPr>
              <w:t>Mardin</w:t>
            </w:r>
          </w:p>
        </w:tc>
        <w:tc>
          <w:tcPr>
            <w:tcW w:w="2126" w:type="dxa"/>
          </w:tcPr>
          <w:p w14:paraId="46CBD472" w14:textId="5DB360A6" w:rsidR="00A76C8F" w:rsidRPr="00FC1A93" w:rsidRDefault="7C0158A6" w:rsidP="1A3646B0">
            <w:pPr>
              <w:rPr>
                <w:rFonts w:ascii="Arial" w:hAnsi="Arial" w:cs="Arial"/>
                <w:sz w:val="20"/>
                <w:szCs w:val="20"/>
              </w:rPr>
            </w:pPr>
            <w:r w:rsidRPr="00FC1A93">
              <w:rPr>
                <w:rFonts w:ascii="Arial" w:hAnsi="Arial" w:cs="Arial"/>
                <w:sz w:val="20"/>
                <w:szCs w:val="20"/>
              </w:rPr>
              <w:t>Midyat</w:t>
            </w:r>
          </w:p>
        </w:tc>
        <w:tc>
          <w:tcPr>
            <w:tcW w:w="2828" w:type="dxa"/>
          </w:tcPr>
          <w:p w14:paraId="14A1FB6C" w14:textId="3058F3DD" w:rsidR="00A76C8F" w:rsidRPr="00FC1A93" w:rsidRDefault="7C0158A6" w:rsidP="1A3646B0">
            <w:pPr>
              <w:rPr>
                <w:rFonts w:ascii="Arial" w:hAnsi="Arial" w:cs="Arial"/>
                <w:sz w:val="20"/>
                <w:szCs w:val="20"/>
              </w:rPr>
            </w:pPr>
            <w:r w:rsidRPr="00FC1A93">
              <w:rPr>
                <w:rFonts w:ascii="Arial" w:hAnsi="Arial" w:cs="Arial"/>
                <w:sz w:val="20"/>
                <w:szCs w:val="20"/>
              </w:rPr>
              <w:t>Midyat PEC</w:t>
            </w:r>
          </w:p>
        </w:tc>
      </w:tr>
      <w:tr w:rsidR="00A76C8F" w:rsidRPr="00FC1A93" w14:paraId="7771EB86" w14:textId="77777777" w:rsidTr="76158150">
        <w:trPr>
          <w:trHeight w:val="300"/>
        </w:trPr>
        <w:tc>
          <w:tcPr>
            <w:tcW w:w="1980" w:type="dxa"/>
          </w:tcPr>
          <w:p w14:paraId="25B5E381" w14:textId="19E11F0C" w:rsidR="00A76C8F" w:rsidRPr="00FC1A93" w:rsidRDefault="7C0158A6" w:rsidP="1A3646B0">
            <w:pPr>
              <w:rPr>
                <w:rFonts w:ascii="Arial" w:hAnsi="Arial" w:cs="Arial"/>
                <w:sz w:val="20"/>
                <w:szCs w:val="20"/>
              </w:rPr>
            </w:pPr>
            <w:r w:rsidRPr="00FC1A93">
              <w:rPr>
                <w:rFonts w:ascii="Arial" w:hAnsi="Arial" w:cs="Arial"/>
                <w:sz w:val="20"/>
                <w:szCs w:val="20"/>
              </w:rPr>
              <w:t>13</w:t>
            </w:r>
          </w:p>
        </w:tc>
        <w:tc>
          <w:tcPr>
            <w:tcW w:w="2126" w:type="dxa"/>
          </w:tcPr>
          <w:p w14:paraId="4DE59B23" w14:textId="0CDF4661" w:rsidR="00A76C8F" w:rsidRPr="00FC1A93" w:rsidRDefault="53CD1AFD" w:rsidP="1A3646B0">
            <w:pPr>
              <w:rPr>
                <w:rFonts w:ascii="Arial" w:hAnsi="Arial" w:cs="Arial"/>
                <w:sz w:val="20"/>
                <w:szCs w:val="20"/>
              </w:rPr>
            </w:pPr>
            <w:r w:rsidRPr="00FC1A93">
              <w:rPr>
                <w:rFonts w:ascii="Arial" w:hAnsi="Arial" w:cs="Arial"/>
                <w:sz w:val="20"/>
                <w:szCs w:val="20"/>
              </w:rPr>
              <w:t>Hatay</w:t>
            </w:r>
          </w:p>
        </w:tc>
        <w:tc>
          <w:tcPr>
            <w:tcW w:w="2126" w:type="dxa"/>
          </w:tcPr>
          <w:p w14:paraId="7C7D6E4B" w14:textId="6E33FD60" w:rsidR="00A76C8F" w:rsidRPr="00FC1A93" w:rsidRDefault="53CD1AFD" w:rsidP="1A3646B0">
            <w:pPr>
              <w:rPr>
                <w:rFonts w:ascii="Arial" w:hAnsi="Arial" w:cs="Arial"/>
                <w:sz w:val="20"/>
                <w:szCs w:val="20"/>
              </w:rPr>
            </w:pPr>
            <w:r w:rsidRPr="00FC1A93">
              <w:rPr>
                <w:rFonts w:ascii="Arial" w:hAnsi="Arial" w:cs="Arial"/>
                <w:sz w:val="20"/>
                <w:szCs w:val="20"/>
              </w:rPr>
              <w:t>Antakya</w:t>
            </w:r>
          </w:p>
        </w:tc>
        <w:tc>
          <w:tcPr>
            <w:tcW w:w="2828" w:type="dxa"/>
          </w:tcPr>
          <w:p w14:paraId="72FD389E" w14:textId="6EF42DC7" w:rsidR="00A76C8F" w:rsidRPr="00FC1A93" w:rsidRDefault="53CD1AFD" w:rsidP="1A3646B0">
            <w:pPr>
              <w:rPr>
                <w:rFonts w:ascii="Arial" w:hAnsi="Arial" w:cs="Arial"/>
                <w:sz w:val="20"/>
                <w:szCs w:val="20"/>
              </w:rPr>
            </w:pPr>
            <w:r w:rsidRPr="00FC1A93">
              <w:rPr>
                <w:rFonts w:ascii="Arial" w:hAnsi="Arial" w:cs="Arial"/>
                <w:sz w:val="20"/>
                <w:szCs w:val="20"/>
              </w:rPr>
              <w:t>Antakya PEC</w:t>
            </w:r>
          </w:p>
        </w:tc>
      </w:tr>
      <w:tr w:rsidR="00A76C8F" w:rsidRPr="00FC1A93" w14:paraId="70B8C3CF" w14:textId="77777777" w:rsidTr="76158150">
        <w:trPr>
          <w:trHeight w:val="300"/>
        </w:trPr>
        <w:tc>
          <w:tcPr>
            <w:tcW w:w="1980" w:type="dxa"/>
          </w:tcPr>
          <w:p w14:paraId="76E76D48" w14:textId="40247095" w:rsidR="00A76C8F" w:rsidRPr="00FC1A93" w:rsidRDefault="7C0158A6" w:rsidP="1A3646B0">
            <w:pPr>
              <w:rPr>
                <w:rFonts w:ascii="Arial" w:hAnsi="Arial" w:cs="Arial"/>
                <w:sz w:val="20"/>
                <w:szCs w:val="20"/>
              </w:rPr>
            </w:pPr>
            <w:r w:rsidRPr="00FC1A93">
              <w:rPr>
                <w:rFonts w:ascii="Arial" w:hAnsi="Arial" w:cs="Arial"/>
                <w:sz w:val="20"/>
                <w:szCs w:val="20"/>
              </w:rPr>
              <w:t>14</w:t>
            </w:r>
          </w:p>
        </w:tc>
        <w:tc>
          <w:tcPr>
            <w:tcW w:w="2126" w:type="dxa"/>
          </w:tcPr>
          <w:p w14:paraId="27585ECA" w14:textId="26EDAC97" w:rsidR="00A76C8F" w:rsidRPr="00FC1A93" w:rsidRDefault="53CD1AFD" w:rsidP="1A3646B0">
            <w:pPr>
              <w:rPr>
                <w:rFonts w:ascii="Arial" w:hAnsi="Arial" w:cs="Arial"/>
                <w:sz w:val="20"/>
                <w:szCs w:val="20"/>
              </w:rPr>
            </w:pPr>
            <w:r w:rsidRPr="00FC1A93">
              <w:rPr>
                <w:rFonts w:ascii="Arial" w:hAnsi="Arial" w:cs="Arial"/>
                <w:sz w:val="20"/>
                <w:szCs w:val="20"/>
              </w:rPr>
              <w:t>Adana</w:t>
            </w:r>
          </w:p>
        </w:tc>
        <w:tc>
          <w:tcPr>
            <w:tcW w:w="2126" w:type="dxa"/>
          </w:tcPr>
          <w:p w14:paraId="04393A23" w14:textId="32575712" w:rsidR="00A76C8F" w:rsidRPr="00FC1A93" w:rsidRDefault="53CD1AFD" w:rsidP="1A3646B0">
            <w:pPr>
              <w:rPr>
                <w:rFonts w:ascii="Arial" w:hAnsi="Arial" w:cs="Arial"/>
                <w:sz w:val="20"/>
                <w:szCs w:val="20"/>
              </w:rPr>
            </w:pPr>
            <w:r w:rsidRPr="00FC1A93">
              <w:rPr>
                <w:rFonts w:ascii="Arial" w:hAnsi="Arial" w:cs="Arial"/>
                <w:sz w:val="20"/>
                <w:szCs w:val="20"/>
              </w:rPr>
              <w:t>Seyhan</w:t>
            </w:r>
          </w:p>
        </w:tc>
        <w:tc>
          <w:tcPr>
            <w:tcW w:w="2828" w:type="dxa"/>
          </w:tcPr>
          <w:p w14:paraId="22780085" w14:textId="2395803E" w:rsidR="00A76C8F" w:rsidRPr="00FC1A93" w:rsidRDefault="53CD1AFD" w:rsidP="1A3646B0">
            <w:pPr>
              <w:rPr>
                <w:rFonts w:ascii="Arial" w:hAnsi="Arial" w:cs="Arial"/>
                <w:sz w:val="20"/>
                <w:szCs w:val="20"/>
              </w:rPr>
            </w:pPr>
            <w:r w:rsidRPr="00FC1A93">
              <w:rPr>
                <w:rFonts w:ascii="Arial" w:hAnsi="Arial" w:cs="Arial"/>
                <w:sz w:val="20"/>
                <w:szCs w:val="20"/>
              </w:rPr>
              <w:t>SeyhanPEC</w:t>
            </w:r>
          </w:p>
        </w:tc>
      </w:tr>
      <w:tr w:rsidR="00A76C8F" w:rsidRPr="00FC1A93" w14:paraId="604AE78A" w14:textId="77777777" w:rsidTr="76158150">
        <w:trPr>
          <w:trHeight w:val="300"/>
        </w:trPr>
        <w:tc>
          <w:tcPr>
            <w:tcW w:w="1980" w:type="dxa"/>
          </w:tcPr>
          <w:p w14:paraId="10D0B125" w14:textId="1DAA67F9" w:rsidR="00A76C8F" w:rsidRPr="00FC1A93" w:rsidRDefault="7C0158A6" w:rsidP="1A3646B0">
            <w:pPr>
              <w:rPr>
                <w:rFonts w:ascii="Arial" w:hAnsi="Arial" w:cs="Arial"/>
                <w:sz w:val="20"/>
                <w:szCs w:val="20"/>
              </w:rPr>
            </w:pPr>
            <w:r w:rsidRPr="00FC1A93">
              <w:rPr>
                <w:rFonts w:ascii="Arial" w:hAnsi="Arial" w:cs="Arial"/>
                <w:sz w:val="20"/>
                <w:szCs w:val="20"/>
              </w:rPr>
              <w:t>15</w:t>
            </w:r>
          </w:p>
        </w:tc>
        <w:tc>
          <w:tcPr>
            <w:tcW w:w="2126" w:type="dxa"/>
          </w:tcPr>
          <w:p w14:paraId="31289AD4" w14:textId="0E1F1E2B" w:rsidR="00A76C8F" w:rsidRPr="00FC1A93" w:rsidRDefault="53CD1AFD" w:rsidP="1A3646B0">
            <w:pPr>
              <w:rPr>
                <w:rFonts w:ascii="Arial" w:hAnsi="Arial" w:cs="Arial"/>
                <w:sz w:val="20"/>
                <w:szCs w:val="20"/>
              </w:rPr>
            </w:pPr>
            <w:r w:rsidRPr="00FC1A93">
              <w:rPr>
                <w:rFonts w:ascii="Arial" w:hAnsi="Arial" w:cs="Arial"/>
                <w:sz w:val="20"/>
                <w:szCs w:val="20"/>
              </w:rPr>
              <w:t>Adana</w:t>
            </w:r>
          </w:p>
        </w:tc>
        <w:tc>
          <w:tcPr>
            <w:tcW w:w="2126" w:type="dxa"/>
          </w:tcPr>
          <w:p w14:paraId="7DC88E4E" w14:textId="517FBE9C" w:rsidR="00A76C8F" w:rsidRPr="00FC1A93" w:rsidRDefault="53CD1AFD" w:rsidP="1A3646B0">
            <w:pPr>
              <w:rPr>
                <w:rFonts w:ascii="Arial" w:hAnsi="Arial" w:cs="Arial"/>
                <w:sz w:val="20"/>
                <w:szCs w:val="20"/>
              </w:rPr>
            </w:pPr>
            <w:r w:rsidRPr="00FC1A93">
              <w:rPr>
                <w:rFonts w:ascii="Arial" w:hAnsi="Arial" w:cs="Arial"/>
                <w:sz w:val="20"/>
                <w:szCs w:val="20"/>
              </w:rPr>
              <w:t>Yüreğir</w:t>
            </w:r>
          </w:p>
        </w:tc>
        <w:tc>
          <w:tcPr>
            <w:tcW w:w="2828" w:type="dxa"/>
          </w:tcPr>
          <w:p w14:paraId="120837A1" w14:textId="7902B02A" w:rsidR="00A76C8F" w:rsidRPr="00FC1A93" w:rsidRDefault="53CD1AFD" w:rsidP="1A3646B0">
            <w:pPr>
              <w:rPr>
                <w:rFonts w:ascii="Arial" w:hAnsi="Arial" w:cs="Arial"/>
                <w:sz w:val="20"/>
                <w:szCs w:val="20"/>
              </w:rPr>
            </w:pPr>
            <w:r w:rsidRPr="00FC1A93">
              <w:rPr>
                <w:rFonts w:ascii="Arial" w:hAnsi="Arial" w:cs="Arial"/>
                <w:sz w:val="20"/>
                <w:szCs w:val="20"/>
              </w:rPr>
              <w:t>Yüreğir PEC</w:t>
            </w:r>
          </w:p>
        </w:tc>
      </w:tr>
      <w:tr w:rsidR="00A76C8F" w:rsidRPr="00FC1A93" w14:paraId="4A6AE617" w14:textId="77777777" w:rsidTr="76158150">
        <w:trPr>
          <w:trHeight w:val="300"/>
        </w:trPr>
        <w:tc>
          <w:tcPr>
            <w:tcW w:w="1980" w:type="dxa"/>
          </w:tcPr>
          <w:p w14:paraId="4914B863" w14:textId="47A63C68" w:rsidR="00A76C8F" w:rsidRPr="00FC1A93" w:rsidRDefault="7C0158A6" w:rsidP="1A3646B0">
            <w:pPr>
              <w:rPr>
                <w:rFonts w:ascii="Arial" w:hAnsi="Arial" w:cs="Arial"/>
                <w:sz w:val="20"/>
                <w:szCs w:val="20"/>
              </w:rPr>
            </w:pPr>
            <w:r w:rsidRPr="00FC1A93">
              <w:rPr>
                <w:rFonts w:ascii="Arial" w:hAnsi="Arial" w:cs="Arial"/>
                <w:sz w:val="20"/>
                <w:szCs w:val="20"/>
              </w:rPr>
              <w:t>16</w:t>
            </w:r>
          </w:p>
        </w:tc>
        <w:tc>
          <w:tcPr>
            <w:tcW w:w="2126" w:type="dxa"/>
          </w:tcPr>
          <w:p w14:paraId="3AF28EFF" w14:textId="467D3386" w:rsidR="00A76C8F" w:rsidRPr="00FC1A93" w:rsidRDefault="53CD1AFD" w:rsidP="1A3646B0">
            <w:pPr>
              <w:rPr>
                <w:rFonts w:ascii="Arial" w:hAnsi="Arial" w:cs="Arial"/>
                <w:sz w:val="20"/>
                <w:szCs w:val="20"/>
              </w:rPr>
            </w:pPr>
            <w:r w:rsidRPr="00FC1A93">
              <w:rPr>
                <w:rFonts w:ascii="Arial" w:hAnsi="Arial" w:cs="Arial"/>
                <w:sz w:val="20"/>
                <w:szCs w:val="20"/>
              </w:rPr>
              <w:t>Mersin</w:t>
            </w:r>
          </w:p>
        </w:tc>
        <w:tc>
          <w:tcPr>
            <w:tcW w:w="2126" w:type="dxa"/>
          </w:tcPr>
          <w:p w14:paraId="0664AF19" w14:textId="0FA6E889" w:rsidR="00A76C8F" w:rsidRPr="00FC1A93" w:rsidRDefault="3F3E7EE2" w:rsidP="1A3646B0">
            <w:pPr>
              <w:rPr>
                <w:rFonts w:ascii="Arial" w:hAnsi="Arial" w:cs="Arial"/>
                <w:sz w:val="20"/>
                <w:szCs w:val="20"/>
              </w:rPr>
            </w:pPr>
            <w:r w:rsidRPr="00FC1A93">
              <w:rPr>
                <w:rFonts w:ascii="Arial" w:hAnsi="Arial" w:cs="Arial"/>
                <w:sz w:val="20"/>
                <w:szCs w:val="20"/>
              </w:rPr>
              <w:t>Yenişehir</w:t>
            </w:r>
          </w:p>
        </w:tc>
        <w:tc>
          <w:tcPr>
            <w:tcW w:w="2828" w:type="dxa"/>
          </w:tcPr>
          <w:p w14:paraId="5F9DF91E" w14:textId="68FE937B" w:rsidR="00A76C8F" w:rsidRPr="00FC1A93" w:rsidRDefault="3F3E7EE2" w:rsidP="1A3646B0">
            <w:pPr>
              <w:rPr>
                <w:rFonts w:ascii="Arial" w:hAnsi="Arial" w:cs="Arial"/>
                <w:sz w:val="20"/>
                <w:szCs w:val="20"/>
              </w:rPr>
            </w:pPr>
            <w:r w:rsidRPr="00FC1A93">
              <w:rPr>
                <w:rFonts w:ascii="Arial" w:hAnsi="Arial" w:cs="Arial"/>
                <w:sz w:val="20"/>
                <w:szCs w:val="20"/>
              </w:rPr>
              <w:t>Yenişehir PEC</w:t>
            </w:r>
          </w:p>
        </w:tc>
      </w:tr>
      <w:tr w:rsidR="00A76C8F" w:rsidRPr="00FC1A93" w14:paraId="52989970" w14:textId="77777777" w:rsidTr="76158150">
        <w:trPr>
          <w:trHeight w:val="300"/>
        </w:trPr>
        <w:tc>
          <w:tcPr>
            <w:tcW w:w="1980" w:type="dxa"/>
          </w:tcPr>
          <w:p w14:paraId="0948E5D0" w14:textId="187EF50E" w:rsidR="00A76C8F" w:rsidRPr="00FC1A93" w:rsidRDefault="7C0158A6" w:rsidP="1A3646B0">
            <w:pPr>
              <w:rPr>
                <w:rFonts w:ascii="Arial" w:hAnsi="Arial" w:cs="Arial"/>
                <w:sz w:val="20"/>
                <w:szCs w:val="20"/>
              </w:rPr>
            </w:pPr>
            <w:r w:rsidRPr="00FC1A93">
              <w:rPr>
                <w:rFonts w:ascii="Arial" w:hAnsi="Arial" w:cs="Arial"/>
                <w:sz w:val="20"/>
                <w:szCs w:val="20"/>
              </w:rPr>
              <w:t>17</w:t>
            </w:r>
          </w:p>
        </w:tc>
        <w:tc>
          <w:tcPr>
            <w:tcW w:w="2126" w:type="dxa"/>
          </w:tcPr>
          <w:p w14:paraId="4CA50F23" w14:textId="30B42A63" w:rsidR="00A76C8F" w:rsidRPr="00FC1A93" w:rsidRDefault="53CD1AFD" w:rsidP="1A3646B0">
            <w:pPr>
              <w:rPr>
                <w:rFonts w:ascii="Arial" w:hAnsi="Arial" w:cs="Arial"/>
                <w:sz w:val="20"/>
                <w:szCs w:val="20"/>
              </w:rPr>
            </w:pPr>
            <w:r w:rsidRPr="00FC1A93">
              <w:rPr>
                <w:rFonts w:ascii="Arial" w:hAnsi="Arial" w:cs="Arial"/>
                <w:sz w:val="20"/>
                <w:szCs w:val="20"/>
              </w:rPr>
              <w:t>Mersin</w:t>
            </w:r>
          </w:p>
        </w:tc>
        <w:tc>
          <w:tcPr>
            <w:tcW w:w="2126" w:type="dxa"/>
          </w:tcPr>
          <w:p w14:paraId="7342A2DB" w14:textId="66AA74E0" w:rsidR="00A76C8F" w:rsidRPr="00FC1A93" w:rsidRDefault="3F3E7EE2" w:rsidP="1A3646B0">
            <w:pPr>
              <w:rPr>
                <w:rFonts w:ascii="Arial" w:hAnsi="Arial" w:cs="Arial"/>
                <w:sz w:val="20"/>
                <w:szCs w:val="20"/>
              </w:rPr>
            </w:pPr>
            <w:r w:rsidRPr="00FC1A93">
              <w:rPr>
                <w:rFonts w:ascii="Arial" w:hAnsi="Arial" w:cs="Arial"/>
                <w:sz w:val="20"/>
                <w:szCs w:val="20"/>
              </w:rPr>
              <w:t>Tarsus</w:t>
            </w:r>
          </w:p>
        </w:tc>
        <w:tc>
          <w:tcPr>
            <w:tcW w:w="2828" w:type="dxa"/>
          </w:tcPr>
          <w:p w14:paraId="5E6E9009" w14:textId="7D2FE33F" w:rsidR="00A76C8F" w:rsidRPr="00FC1A93" w:rsidRDefault="3F3E7EE2" w:rsidP="1A3646B0">
            <w:pPr>
              <w:rPr>
                <w:rFonts w:ascii="Arial" w:hAnsi="Arial" w:cs="Arial"/>
                <w:sz w:val="20"/>
                <w:szCs w:val="20"/>
              </w:rPr>
            </w:pPr>
            <w:r w:rsidRPr="00FC1A93">
              <w:rPr>
                <w:rFonts w:ascii="Arial" w:hAnsi="Arial" w:cs="Arial"/>
                <w:sz w:val="20"/>
                <w:szCs w:val="20"/>
              </w:rPr>
              <w:t>Tarsus PEC</w:t>
            </w:r>
          </w:p>
        </w:tc>
      </w:tr>
      <w:tr w:rsidR="00A76C8F" w:rsidRPr="00FC1A93" w14:paraId="36207F75" w14:textId="77777777" w:rsidTr="76158150">
        <w:trPr>
          <w:trHeight w:val="300"/>
        </w:trPr>
        <w:tc>
          <w:tcPr>
            <w:tcW w:w="1980" w:type="dxa"/>
          </w:tcPr>
          <w:p w14:paraId="78EE31DD" w14:textId="74B5D514" w:rsidR="00A76C8F" w:rsidRPr="00FC1A93" w:rsidRDefault="7C0158A6" w:rsidP="1A3646B0">
            <w:pPr>
              <w:rPr>
                <w:rFonts w:ascii="Arial" w:hAnsi="Arial" w:cs="Arial"/>
                <w:sz w:val="20"/>
                <w:szCs w:val="20"/>
              </w:rPr>
            </w:pPr>
            <w:r w:rsidRPr="00FC1A93">
              <w:rPr>
                <w:rFonts w:ascii="Arial" w:hAnsi="Arial" w:cs="Arial"/>
                <w:sz w:val="20"/>
                <w:szCs w:val="20"/>
              </w:rPr>
              <w:t>18</w:t>
            </w:r>
          </w:p>
        </w:tc>
        <w:tc>
          <w:tcPr>
            <w:tcW w:w="2126" w:type="dxa"/>
          </w:tcPr>
          <w:p w14:paraId="64FBE677" w14:textId="30B02CFC" w:rsidR="00A76C8F" w:rsidRPr="00FC1A93" w:rsidRDefault="2A9A6775" w:rsidP="1A3646B0">
            <w:pPr>
              <w:rPr>
                <w:rFonts w:ascii="Arial" w:hAnsi="Arial" w:cs="Arial"/>
                <w:sz w:val="20"/>
                <w:szCs w:val="20"/>
              </w:rPr>
            </w:pPr>
            <w:r w:rsidRPr="00FC1A93">
              <w:rPr>
                <w:rFonts w:ascii="Arial" w:hAnsi="Arial" w:cs="Arial"/>
                <w:sz w:val="20"/>
                <w:szCs w:val="20"/>
              </w:rPr>
              <w:t>Kahramanmaraş</w:t>
            </w:r>
          </w:p>
        </w:tc>
        <w:tc>
          <w:tcPr>
            <w:tcW w:w="2126" w:type="dxa"/>
          </w:tcPr>
          <w:p w14:paraId="2EC554C0" w14:textId="3632B7F2" w:rsidR="00A76C8F" w:rsidRPr="00FC1A93" w:rsidRDefault="2A9A6775" w:rsidP="1A3646B0">
            <w:pPr>
              <w:rPr>
                <w:rFonts w:ascii="Arial" w:hAnsi="Arial" w:cs="Arial"/>
                <w:sz w:val="20"/>
                <w:szCs w:val="20"/>
              </w:rPr>
            </w:pPr>
            <w:r w:rsidRPr="00FC1A93">
              <w:rPr>
                <w:rFonts w:ascii="Arial" w:hAnsi="Arial" w:cs="Arial"/>
                <w:sz w:val="20"/>
                <w:szCs w:val="20"/>
              </w:rPr>
              <w:t>Dulkadiroğlu</w:t>
            </w:r>
          </w:p>
        </w:tc>
        <w:tc>
          <w:tcPr>
            <w:tcW w:w="2828" w:type="dxa"/>
          </w:tcPr>
          <w:p w14:paraId="63510458" w14:textId="3286A632" w:rsidR="00A76C8F" w:rsidRPr="00FC1A93" w:rsidRDefault="2A9A6775" w:rsidP="1A3646B0">
            <w:pPr>
              <w:rPr>
                <w:rFonts w:ascii="Arial" w:hAnsi="Arial" w:cs="Arial"/>
                <w:sz w:val="20"/>
                <w:szCs w:val="20"/>
              </w:rPr>
            </w:pPr>
            <w:r w:rsidRPr="00FC1A93">
              <w:rPr>
                <w:rFonts w:ascii="Arial" w:hAnsi="Arial" w:cs="Arial"/>
                <w:sz w:val="20"/>
                <w:szCs w:val="20"/>
              </w:rPr>
              <w:t>Dulkadiroğlu PEC</w:t>
            </w:r>
          </w:p>
        </w:tc>
      </w:tr>
    </w:tbl>
    <w:p w14:paraId="41128F3F" w14:textId="77777777" w:rsidR="007007EE" w:rsidRPr="00140456" w:rsidRDefault="007007EE" w:rsidP="1A3646B0">
      <w:pPr>
        <w:spacing w:after="120" w:line="276" w:lineRule="auto"/>
        <w:jc w:val="both"/>
        <w:rPr>
          <w:rFonts w:ascii="Arial" w:hAnsi="Arial" w:cs="Arial"/>
          <w:sz w:val="21"/>
          <w:szCs w:val="21"/>
        </w:rPr>
      </w:pPr>
    </w:p>
    <w:p w14:paraId="4D946CDF" w14:textId="4E1694F0" w:rsidR="00C64451" w:rsidRPr="00FC1A93" w:rsidRDefault="7FC69626" w:rsidP="1A3646B0">
      <w:pPr>
        <w:spacing w:after="120" w:line="276" w:lineRule="auto"/>
        <w:jc w:val="both"/>
        <w:rPr>
          <w:rFonts w:ascii="Arial" w:hAnsi="Arial" w:cs="Arial"/>
          <w:sz w:val="22"/>
          <w:szCs w:val="22"/>
        </w:rPr>
      </w:pPr>
      <w:r w:rsidRPr="5CE4B89C">
        <w:rPr>
          <w:rFonts w:ascii="Arial" w:hAnsi="Arial" w:cs="Arial"/>
          <w:sz w:val="22"/>
          <w:szCs w:val="22"/>
        </w:rPr>
        <w:t>During the reporting period, the trainers were selected by UNDP and MoNE using a similar methodology. The predetermined criteria were designed to assess each trainer’s general background, education and professional experience, technological competencies, and international project involvement.</w:t>
      </w:r>
      <w:r w:rsidR="007023CF" w:rsidRPr="5CE4B89C">
        <w:rPr>
          <w:rFonts w:ascii="Arial" w:hAnsi="Arial" w:cs="Arial"/>
          <w:sz w:val="22"/>
          <w:szCs w:val="22"/>
        </w:rPr>
        <w:t xml:space="preserve"> </w:t>
      </w:r>
      <w:r w:rsidR="009B119A" w:rsidRPr="5CE4B89C">
        <w:rPr>
          <w:rFonts w:ascii="Arial" w:hAnsi="Arial" w:cs="Arial"/>
          <w:i/>
          <w:iCs/>
          <w:sz w:val="22"/>
          <w:szCs w:val="22"/>
        </w:rPr>
        <w:t>(</w:t>
      </w:r>
      <w:hyperlink r:id="rId47" w:history="1">
        <w:r w:rsidR="00377273" w:rsidRPr="391714EF">
          <w:rPr>
            <w:rStyle w:val="Hyperlink"/>
            <w:rFonts w:ascii="Arial" w:hAnsi="Arial" w:cs="Arial"/>
            <w:i/>
            <w:iCs/>
            <w:sz w:val="22"/>
            <w:szCs w:val="22"/>
          </w:rPr>
          <w:t xml:space="preserve">Annex </w:t>
        </w:r>
        <w:r w:rsidR="760FF0C0" w:rsidRPr="391714EF">
          <w:rPr>
            <w:rStyle w:val="Hyperlink"/>
            <w:rFonts w:ascii="Arial" w:hAnsi="Arial" w:cs="Arial"/>
            <w:i/>
            <w:iCs/>
            <w:sz w:val="22"/>
            <w:szCs w:val="22"/>
          </w:rPr>
          <w:t>6</w:t>
        </w:r>
        <w:r w:rsidR="00377273" w:rsidRPr="391714EF">
          <w:rPr>
            <w:rStyle w:val="Hyperlink"/>
            <w:rFonts w:ascii="Arial" w:hAnsi="Arial" w:cs="Arial"/>
            <w:i/>
            <w:iCs/>
            <w:sz w:val="22"/>
            <w:szCs w:val="22"/>
          </w:rPr>
          <w:t xml:space="preserve">: </w:t>
        </w:r>
        <w:r w:rsidR="003F3F86" w:rsidRPr="391714EF">
          <w:rPr>
            <w:rStyle w:val="Hyperlink"/>
            <w:rFonts w:ascii="Arial" w:hAnsi="Arial" w:cs="Arial"/>
            <w:i/>
            <w:iCs/>
            <w:sz w:val="22"/>
            <w:szCs w:val="22"/>
          </w:rPr>
          <w:t>Trainer selection criteria</w:t>
        </w:r>
      </w:hyperlink>
      <w:r w:rsidR="009B119A" w:rsidRPr="391714EF">
        <w:rPr>
          <w:rFonts w:ascii="Arial" w:hAnsi="Arial" w:cs="Arial"/>
          <w:i/>
          <w:iCs/>
          <w:sz w:val="22"/>
          <w:szCs w:val="22"/>
        </w:rPr>
        <w:t>)</w:t>
      </w:r>
    </w:p>
    <w:p w14:paraId="23466F89" w14:textId="77777777" w:rsidR="00C64451" w:rsidRPr="00FC1A93" w:rsidRDefault="7FC69626" w:rsidP="1A3646B0">
      <w:pPr>
        <w:spacing w:after="120" w:line="276" w:lineRule="auto"/>
        <w:jc w:val="both"/>
        <w:rPr>
          <w:rFonts w:ascii="Arial" w:hAnsi="Arial" w:cs="Arial"/>
          <w:sz w:val="22"/>
          <w:szCs w:val="22"/>
        </w:rPr>
      </w:pPr>
      <w:r w:rsidRPr="00FC1A93">
        <w:rPr>
          <w:rFonts w:ascii="Arial" w:hAnsi="Arial" w:cs="Arial"/>
          <w:sz w:val="22"/>
          <w:szCs w:val="22"/>
        </w:rPr>
        <w:t>In addition to basic personal information such as name, contact details, and years of teaching experience, the trainers’ educational background, professional experience, digital competencies, fields of graduation, and any postgraduate degrees were evaluated. Their international project experience and motivation as educators were also taken into consideration. Following UNDP project team’s field visits, 51 master trainers were identified to participate in the ToT program.</w:t>
      </w:r>
    </w:p>
    <w:p w14:paraId="254F0BB3" w14:textId="14749628" w:rsidR="00C64451" w:rsidRPr="00FC1A93" w:rsidRDefault="7FC69626" w:rsidP="1A3646B0">
      <w:pPr>
        <w:spacing w:after="120" w:line="276" w:lineRule="auto"/>
        <w:jc w:val="both"/>
        <w:rPr>
          <w:rFonts w:ascii="Arial" w:hAnsi="Arial" w:cs="Arial"/>
          <w:sz w:val="22"/>
          <w:szCs w:val="22"/>
        </w:rPr>
      </w:pPr>
      <w:r w:rsidRPr="00FC1A93">
        <w:rPr>
          <w:rFonts w:ascii="Arial" w:hAnsi="Arial" w:cs="Arial"/>
          <w:sz w:val="22"/>
          <w:szCs w:val="22"/>
        </w:rPr>
        <w:t xml:space="preserve">The ToT program consisted of two stages: an online ToT held between 22 September and 10 October 2025, followed by a face-to-face ToT conducted between 20–24 October 2025 in Ankara. During the online ToT, the </w:t>
      </w:r>
      <w:r w:rsidR="7F81D96C" w:rsidRPr="00FC1A93">
        <w:rPr>
          <w:rFonts w:ascii="Arial" w:hAnsi="Arial" w:cs="Arial"/>
          <w:sz w:val="22"/>
          <w:szCs w:val="22"/>
        </w:rPr>
        <w:t>48</w:t>
      </w:r>
      <w:r w:rsidRPr="00FC1A93">
        <w:rPr>
          <w:rFonts w:ascii="Arial" w:hAnsi="Arial" w:cs="Arial"/>
          <w:sz w:val="22"/>
          <w:szCs w:val="22"/>
        </w:rPr>
        <w:t xml:space="preserve"> master trainers </w:t>
      </w:r>
      <w:r w:rsidR="54665B3C" w:rsidRPr="00FC1A93">
        <w:rPr>
          <w:rFonts w:ascii="Arial" w:hAnsi="Arial" w:cs="Arial"/>
          <w:sz w:val="22"/>
          <w:szCs w:val="22"/>
        </w:rPr>
        <w:t>(36 female and 12 male)</w:t>
      </w:r>
      <w:r w:rsidRPr="00FC1A93">
        <w:rPr>
          <w:rFonts w:ascii="Arial" w:hAnsi="Arial" w:cs="Arial"/>
          <w:sz w:val="22"/>
          <w:szCs w:val="22"/>
        </w:rPr>
        <w:t xml:space="preserve"> completed asynchronous modules on Adult Education, Communication Skills, Equality and Inclusion in Education, Classroom Management, Guidance/Counselling Skills, Teaching Methods and Techniques, Blended Learning, Intercultural Awareness, Strategic Approaches in Teaching Turkish, Assessment and Evaluation, and the Use of Learning Management Systems (LMS).</w:t>
      </w:r>
    </w:p>
    <w:p w14:paraId="74EFAB35" w14:textId="219A418B" w:rsidR="00C64451" w:rsidRPr="00FC1A93" w:rsidRDefault="7FC69626" w:rsidP="1A3646B0">
      <w:pPr>
        <w:spacing w:after="120" w:line="276" w:lineRule="auto"/>
        <w:jc w:val="both"/>
        <w:rPr>
          <w:rFonts w:ascii="Arial" w:hAnsi="Arial" w:cs="Arial"/>
          <w:sz w:val="22"/>
          <w:szCs w:val="22"/>
        </w:rPr>
      </w:pPr>
      <w:r w:rsidRPr="5CE4B89C">
        <w:rPr>
          <w:rFonts w:ascii="Arial" w:hAnsi="Arial" w:cs="Arial"/>
          <w:sz w:val="22"/>
          <w:szCs w:val="22"/>
        </w:rPr>
        <w:t xml:space="preserve">The 34 most successful trainers (based on provincial distribution) were invited to the face-to-face ToT to participate in practical sessions on the same topics. A total of 33 participants </w:t>
      </w:r>
      <w:r w:rsidR="55BDA81B" w:rsidRPr="5CE4B89C">
        <w:rPr>
          <w:rFonts w:ascii="Arial" w:hAnsi="Arial" w:cs="Arial"/>
          <w:sz w:val="22"/>
          <w:szCs w:val="22"/>
        </w:rPr>
        <w:t xml:space="preserve">(26 </w:t>
      </w:r>
      <w:r w:rsidR="7653CC83" w:rsidRPr="5CE4B89C">
        <w:rPr>
          <w:rFonts w:ascii="Arial" w:hAnsi="Arial" w:cs="Arial"/>
          <w:sz w:val="22"/>
          <w:szCs w:val="22"/>
        </w:rPr>
        <w:t>women</w:t>
      </w:r>
      <w:r w:rsidR="55BDA81B" w:rsidRPr="5CE4B89C">
        <w:rPr>
          <w:rFonts w:ascii="Arial" w:hAnsi="Arial" w:cs="Arial"/>
          <w:sz w:val="22"/>
          <w:szCs w:val="22"/>
        </w:rPr>
        <w:t xml:space="preserve">, 8 </w:t>
      </w:r>
      <w:r w:rsidR="313E0F2C" w:rsidRPr="5CE4B89C">
        <w:rPr>
          <w:rFonts w:ascii="Arial" w:hAnsi="Arial" w:cs="Arial"/>
          <w:sz w:val="22"/>
          <w:szCs w:val="22"/>
        </w:rPr>
        <w:t>men</w:t>
      </w:r>
      <w:r w:rsidR="55BDA81B" w:rsidRPr="5CE4B89C">
        <w:rPr>
          <w:rFonts w:ascii="Arial" w:hAnsi="Arial" w:cs="Arial"/>
          <w:sz w:val="22"/>
          <w:szCs w:val="22"/>
        </w:rPr>
        <w:t>)</w:t>
      </w:r>
      <w:r w:rsidRPr="5CE4B89C">
        <w:rPr>
          <w:rFonts w:ascii="Arial" w:hAnsi="Arial" w:cs="Arial"/>
          <w:sz w:val="22"/>
          <w:szCs w:val="22"/>
        </w:rPr>
        <w:t xml:space="preserve"> successfully completed the process.</w:t>
      </w:r>
      <w:r w:rsidR="00724E55" w:rsidRPr="5CE4B89C">
        <w:rPr>
          <w:rFonts w:ascii="Arial" w:hAnsi="Arial" w:cs="Arial"/>
          <w:sz w:val="22"/>
          <w:szCs w:val="22"/>
        </w:rPr>
        <w:t xml:space="preserve"> </w:t>
      </w:r>
      <w:r w:rsidR="009B119A" w:rsidRPr="5CE4B89C">
        <w:rPr>
          <w:rFonts w:ascii="Arial" w:hAnsi="Arial" w:cs="Arial"/>
          <w:i/>
          <w:iCs/>
          <w:sz w:val="22"/>
          <w:szCs w:val="22"/>
        </w:rPr>
        <w:t>(</w:t>
      </w:r>
      <w:hyperlink r:id="rId48" w:history="1">
        <w:r w:rsidR="00724E55" w:rsidRPr="391714EF">
          <w:rPr>
            <w:rStyle w:val="Hyperlink"/>
            <w:rFonts w:ascii="Arial" w:hAnsi="Arial" w:cs="Arial"/>
            <w:i/>
            <w:iCs/>
            <w:sz w:val="22"/>
            <w:szCs w:val="22"/>
          </w:rPr>
          <w:t xml:space="preserve">Annex </w:t>
        </w:r>
        <w:r w:rsidR="413FBE10" w:rsidRPr="391714EF">
          <w:rPr>
            <w:rStyle w:val="Hyperlink"/>
            <w:rFonts w:ascii="Arial" w:hAnsi="Arial" w:cs="Arial"/>
            <w:i/>
            <w:iCs/>
            <w:sz w:val="22"/>
            <w:szCs w:val="22"/>
          </w:rPr>
          <w:t>7</w:t>
        </w:r>
        <w:r w:rsidR="00724E55" w:rsidRPr="391714EF">
          <w:rPr>
            <w:rStyle w:val="Hyperlink"/>
            <w:rFonts w:ascii="Arial" w:hAnsi="Arial" w:cs="Arial"/>
            <w:i/>
            <w:iCs/>
            <w:sz w:val="22"/>
            <w:szCs w:val="22"/>
          </w:rPr>
          <w:t xml:space="preserve">: </w:t>
        </w:r>
        <w:r w:rsidR="00ED582A" w:rsidRPr="391714EF">
          <w:rPr>
            <w:rStyle w:val="Hyperlink"/>
            <w:rFonts w:ascii="Arial" w:hAnsi="Arial" w:cs="Arial"/>
            <w:i/>
            <w:iCs/>
            <w:sz w:val="22"/>
            <w:szCs w:val="22"/>
          </w:rPr>
          <w:t xml:space="preserve">F2F </w:t>
        </w:r>
        <w:r w:rsidR="00724E55" w:rsidRPr="391714EF">
          <w:rPr>
            <w:rStyle w:val="Hyperlink"/>
            <w:rFonts w:ascii="Arial" w:hAnsi="Arial" w:cs="Arial"/>
            <w:i/>
            <w:iCs/>
            <w:sz w:val="22"/>
            <w:szCs w:val="22"/>
          </w:rPr>
          <w:t xml:space="preserve">ToT Result </w:t>
        </w:r>
        <w:r w:rsidR="00456741" w:rsidRPr="391714EF">
          <w:rPr>
            <w:rStyle w:val="Hyperlink"/>
            <w:rFonts w:ascii="Arial" w:hAnsi="Arial" w:cs="Arial"/>
            <w:i/>
            <w:iCs/>
            <w:sz w:val="22"/>
            <w:szCs w:val="22"/>
          </w:rPr>
          <w:t>R</w:t>
        </w:r>
        <w:r w:rsidR="00724E55" w:rsidRPr="391714EF">
          <w:rPr>
            <w:rStyle w:val="Hyperlink"/>
            <w:rFonts w:ascii="Arial" w:hAnsi="Arial" w:cs="Arial"/>
            <w:i/>
            <w:iCs/>
            <w:sz w:val="22"/>
            <w:szCs w:val="22"/>
          </w:rPr>
          <w:t>eport</w:t>
        </w:r>
      </w:hyperlink>
      <w:r w:rsidR="009B119A" w:rsidRPr="391714EF">
        <w:rPr>
          <w:rFonts w:ascii="Arial" w:hAnsi="Arial" w:cs="Arial"/>
          <w:i/>
          <w:iCs/>
          <w:sz w:val="22"/>
          <w:szCs w:val="22"/>
        </w:rPr>
        <w:t>)</w:t>
      </w:r>
    </w:p>
    <w:p w14:paraId="416E792B" w14:textId="267F71BA" w:rsidR="001214E3" w:rsidRPr="00FC1A93" w:rsidRDefault="7FC69626" w:rsidP="1A3646B0">
      <w:pPr>
        <w:spacing w:after="120" w:line="276" w:lineRule="auto"/>
        <w:jc w:val="both"/>
        <w:rPr>
          <w:rFonts w:ascii="Arial" w:hAnsi="Arial" w:cs="Arial"/>
          <w:sz w:val="22"/>
          <w:szCs w:val="22"/>
        </w:rPr>
      </w:pPr>
      <w:r w:rsidRPr="00FC1A93">
        <w:rPr>
          <w:rFonts w:ascii="Arial" w:hAnsi="Arial" w:cs="Arial"/>
          <w:sz w:val="22"/>
          <w:szCs w:val="22"/>
        </w:rPr>
        <w:t>The delivery of Turkish language courses is planned to begin in the first quarter of 2026, following the signing of UNDP’s Payroll Management and Recruitment Services contract. The master trainers who will deliver the courses under the relevant PECs will be recruited through this contract.</w:t>
      </w:r>
    </w:p>
    <w:p w14:paraId="7CE4712C" w14:textId="1A1A2507"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1.4. Soft-skills trainings to beneficiaries: </w:t>
      </w:r>
    </w:p>
    <w:p w14:paraId="0E38F7D5" w14:textId="790E9C2B" w:rsidR="767155F8" w:rsidRPr="00FC1A93" w:rsidRDefault="338D5238" w:rsidP="1A3646B0">
      <w:pPr>
        <w:spacing w:before="240" w:after="240" w:line="276" w:lineRule="auto"/>
        <w:jc w:val="both"/>
        <w:rPr>
          <w:rFonts w:ascii="Arial" w:hAnsi="Arial" w:cs="Arial"/>
          <w:sz w:val="22"/>
          <w:szCs w:val="22"/>
        </w:rPr>
      </w:pPr>
      <w:r w:rsidRPr="00FC1A93">
        <w:rPr>
          <w:rFonts w:ascii="Arial" w:eastAsia="Calibri" w:hAnsi="Arial" w:cs="Arial"/>
          <w:sz w:val="22"/>
          <w:szCs w:val="22"/>
        </w:rPr>
        <w:t>The soft skills training program is structured in two stages: a mandatory basic training delivered before or during the ATP for all participants, and an optional extended training offered during the ATP to beneficiaries who complete the basic module. The basic soft skills training will be delivered primarily online through the project’s LMS and will target ATP participants as well as job seekers reached through job clubs and Turkish language training activities.</w:t>
      </w:r>
    </w:p>
    <w:p w14:paraId="2BF097CC" w14:textId="44B4CD22" w:rsidR="767155F8" w:rsidRPr="00FC1A93" w:rsidRDefault="338D5238" w:rsidP="42ACC21A">
      <w:pPr>
        <w:spacing w:before="240" w:after="240" w:line="276" w:lineRule="auto"/>
        <w:jc w:val="both"/>
        <w:rPr>
          <w:rFonts w:ascii="Arial" w:hAnsi="Arial" w:cs="Arial"/>
          <w:sz w:val="22"/>
          <w:szCs w:val="22"/>
        </w:rPr>
      </w:pPr>
      <w:r w:rsidRPr="00FC1A93">
        <w:rPr>
          <w:rFonts w:ascii="Arial" w:eastAsia="Calibri" w:hAnsi="Arial" w:cs="Arial"/>
          <w:sz w:val="22"/>
          <w:szCs w:val="22"/>
        </w:rPr>
        <w:t xml:space="preserve">The basic training focuses on core employability competencies, including workplace culture, communication, teamwork, rights and obligations, and procedural awareness. The LMS is designed to support mobile access, downloadable content, and offline use, ensuring accessibility with minimal internet requirements. Job club leaders will act as facilitators and observers throughout the training process. In parallel, the project contributes to strengthening İŞKUR’s digital training infrastructure and content, supporting sustainable nationwide delivery and the establishment of a formal certification mechanism. </w:t>
      </w:r>
    </w:p>
    <w:p w14:paraId="31B2E1AF" w14:textId="43F643D9" w:rsidR="1A839139" w:rsidRPr="00FC1A93" w:rsidRDefault="338D5238" w:rsidP="552EEF08">
      <w:pPr>
        <w:spacing w:before="240" w:after="240" w:line="276" w:lineRule="auto"/>
        <w:jc w:val="both"/>
        <w:rPr>
          <w:rFonts w:ascii="Arial" w:hAnsi="Arial" w:cs="Arial"/>
          <w:sz w:val="22"/>
          <w:szCs w:val="22"/>
        </w:rPr>
      </w:pPr>
      <w:r w:rsidRPr="00FC1A93">
        <w:rPr>
          <w:rFonts w:ascii="Arial" w:eastAsia="Calibri" w:hAnsi="Arial" w:cs="Arial"/>
          <w:sz w:val="22"/>
          <w:szCs w:val="22"/>
        </w:rPr>
        <w:t xml:space="preserve">Following the completion of the Mentor Training scheduled for 12–16 January 2026, the launch of basic soft skills trainings is planned for the first quarter of 2026 in close coordination with </w:t>
      </w:r>
      <w:r w:rsidR="00FE6DCA">
        <w:rPr>
          <w:rFonts w:ascii="Arial" w:eastAsia="Calibri" w:hAnsi="Arial" w:cs="Arial"/>
          <w:sz w:val="22"/>
          <w:szCs w:val="22"/>
        </w:rPr>
        <w:t xml:space="preserve">job and </w:t>
      </w:r>
      <w:r w:rsidRPr="00FC1A93">
        <w:rPr>
          <w:rFonts w:ascii="Arial" w:eastAsia="Calibri" w:hAnsi="Arial" w:cs="Arial"/>
          <w:sz w:val="22"/>
          <w:szCs w:val="22"/>
        </w:rPr>
        <w:t>vocational counsellors.</w:t>
      </w:r>
    </w:p>
    <w:p w14:paraId="0304D024" w14:textId="73D8229D"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1.4.1. Development of training content/specifications and platform: </w:t>
      </w:r>
    </w:p>
    <w:p w14:paraId="46D3DDB5" w14:textId="77777777" w:rsidR="001549E2" w:rsidRPr="00FC1A93" w:rsidRDefault="339A091E" w:rsidP="1A3646B0">
      <w:pPr>
        <w:spacing w:after="120" w:line="276" w:lineRule="auto"/>
        <w:jc w:val="both"/>
        <w:rPr>
          <w:rFonts w:ascii="Arial" w:hAnsi="Arial" w:cs="Arial"/>
          <w:sz w:val="22"/>
          <w:szCs w:val="22"/>
        </w:rPr>
      </w:pPr>
      <w:r w:rsidRPr="00FC1A93">
        <w:rPr>
          <w:rFonts w:ascii="Arial" w:hAnsi="Arial" w:cs="Arial"/>
          <w:sz w:val="22"/>
          <w:szCs w:val="22"/>
        </w:rPr>
        <w:t>The main module titles have been determined as follows: Management Skills (19 hours), Career Management (7 hours), Occupational Health and Safety (11 hours), Legal Rights and Responsibilities of Employers and Employees (10 hours), Gender Equality in Workplaces (4 hours), and Entrepreneurship (10 hours).</w:t>
      </w:r>
    </w:p>
    <w:p w14:paraId="52656447" w14:textId="77777777" w:rsidR="001549E2" w:rsidRPr="00FC1A93" w:rsidRDefault="0CBB5323" w:rsidP="1A3646B0">
      <w:pPr>
        <w:spacing w:after="120" w:line="276" w:lineRule="auto"/>
        <w:jc w:val="both"/>
        <w:rPr>
          <w:rFonts w:ascii="Arial" w:hAnsi="Arial" w:cs="Arial"/>
          <w:sz w:val="22"/>
          <w:szCs w:val="22"/>
        </w:rPr>
      </w:pPr>
      <w:r w:rsidRPr="00FC1A93">
        <w:rPr>
          <w:rFonts w:ascii="Arial" w:hAnsi="Arial" w:cs="Arial"/>
          <w:sz w:val="22"/>
          <w:szCs w:val="22"/>
        </w:rPr>
        <w:t>The sub-topics of the modules are listed below:</w:t>
      </w:r>
    </w:p>
    <w:p w14:paraId="16CDAF7C" w14:textId="6D8A8B1A"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Conflict and Stress Management in Individual and Corporate Life</w:t>
      </w:r>
    </w:p>
    <w:p w14:paraId="6E5DC426" w14:textId="040180C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Effective Communication Techniques in Corporate Life</w:t>
      </w:r>
    </w:p>
    <w:p w14:paraId="52E1C021" w14:textId="24CCFD9A"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Effective Time Management in Corporate Life</w:t>
      </w:r>
    </w:p>
    <w:p w14:paraId="15A214B6" w14:textId="7E723A2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Corporate Culture and Its Importance for Businesses</w:t>
      </w:r>
    </w:p>
    <w:p w14:paraId="7C117A71" w14:textId="050666BC"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Work Ethics and Ethical Management in Organizations</w:t>
      </w:r>
    </w:p>
    <w:p w14:paraId="3E85BD90" w14:textId="2A6A06E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Business Ethics within the Framework of Individual and Corporate Social Responsibility</w:t>
      </w:r>
    </w:p>
    <w:p w14:paraId="697024F8" w14:textId="74A8687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Productive Work, Motivation, and Teamwork</w:t>
      </w:r>
    </w:p>
    <w:p w14:paraId="37DBC534" w14:textId="2015C90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Leadership and Conceptual Competency Training</w:t>
      </w:r>
      <w:r w:rsidR="19289AEE" w:rsidRPr="00FC1A93">
        <w:rPr>
          <w:rFonts w:ascii="Arial" w:hAnsi="Arial" w:cs="Arial"/>
          <w:sz w:val="22"/>
          <w:szCs w:val="22"/>
        </w:rPr>
        <w:t>-</w:t>
      </w:r>
      <w:r w:rsidRPr="00FC1A93">
        <w:rPr>
          <w:rFonts w:ascii="Arial" w:hAnsi="Arial" w:cs="Arial"/>
          <w:sz w:val="22"/>
          <w:szCs w:val="22"/>
        </w:rPr>
        <w:t>Problem-Solving Techniques and Root Cause Analysis</w:t>
      </w:r>
    </w:p>
    <w:p w14:paraId="19C56FAF" w14:textId="6690C1B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Values Education</w:t>
      </w:r>
    </w:p>
    <w:p w14:paraId="12A7FE3F" w14:textId="092F4C49"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Individual SWOT Analysis Training</w:t>
      </w:r>
    </w:p>
    <w:p w14:paraId="6BA20FAB" w14:textId="4F1D44E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Cultural Differences in Business Life and Management Skills</w:t>
      </w:r>
    </w:p>
    <w:p w14:paraId="099FE698" w14:textId="75B61BA9"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Information Security Awareness Training in Businesses</w:t>
      </w:r>
    </w:p>
    <w:p w14:paraId="70388991" w14:textId="33AFFF1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Personal Financial Literacy Training</w:t>
      </w:r>
    </w:p>
    <w:p w14:paraId="2D10A202" w14:textId="558E5B0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Job Search Channels and Effective Use</w:t>
      </w:r>
    </w:p>
    <w:p w14:paraId="69CC3121" w14:textId="7CC088B4"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Effective CV Preparation Training</w:t>
      </w:r>
    </w:p>
    <w:p w14:paraId="7AD0CECC" w14:textId="1E8B762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Preparation for Job Interviews and Interview Training</w:t>
      </w:r>
    </w:p>
    <w:p w14:paraId="392D9BFC" w14:textId="2E2D09A6"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Stages of the Recruitment Process</w:t>
      </w:r>
    </w:p>
    <w:p w14:paraId="31F9A6F2" w14:textId="33F8CC4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Competency-Based Individual Career Management</w:t>
      </w:r>
    </w:p>
    <w:p w14:paraId="28EFAA2E" w14:textId="58B7BCA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Career Development Tools</w:t>
      </w:r>
    </w:p>
    <w:p w14:paraId="486D2733" w14:textId="02C8580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 Occupational Health and Safety Training</w:t>
      </w:r>
    </w:p>
    <w:p w14:paraId="07E7B686" w14:textId="3F42942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Occupational Health and Safety Problems in Businesses and Prevention Methods</w:t>
      </w:r>
    </w:p>
    <w:p w14:paraId="64397B3A" w14:textId="6CB33AC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Work Accidents and Occupational Diseases Training</w:t>
      </w:r>
    </w:p>
    <w:p w14:paraId="0D692F0C" w14:textId="627D83CF"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Basic-Level Fire Safety Training in Businesses</w:t>
      </w:r>
    </w:p>
    <w:p w14:paraId="59936AE2" w14:textId="39F3577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 First Aid Training</w:t>
      </w:r>
    </w:p>
    <w:p w14:paraId="2C16EFEC" w14:textId="131091A3"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Addiction Prevention Training</w:t>
      </w:r>
    </w:p>
    <w:p w14:paraId="7C3AD523" w14:textId="52340CC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General Labor Law Training within the Scope of “Labor Law No. 4857”</w:t>
      </w:r>
    </w:p>
    <w:p w14:paraId="0BBB9D6F" w14:textId="3742DA2D"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General Social Security Law Training within the Scope of “Social Insurance and General Health Insurance Law No. 5510”</w:t>
      </w:r>
    </w:p>
    <w:p w14:paraId="2ACE39FA" w14:textId="2A8F3E32"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Labor Economics and Industrial Relations Training</w:t>
      </w:r>
    </w:p>
    <w:p w14:paraId="526D6E31" w14:textId="4C0F71C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Salary Management and Types of Wages within the Scope of “Labor Law No. 4857”</w:t>
      </w:r>
    </w:p>
    <w:p w14:paraId="086367E7" w14:textId="65C7D1C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Basic Legal Framework and Process Management for Syrians under Temporary Protection in Türkiye</w:t>
      </w:r>
    </w:p>
    <w:p w14:paraId="5620E111" w14:textId="48211A68"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Work Ethics and Professional Conduct Training</w:t>
      </w:r>
    </w:p>
    <w:p w14:paraId="7DABA2A4" w14:textId="18D99A2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Gender Equality in Workplaces Based on Human Rights</w:t>
      </w:r>
    </w:p>
    <w:p w14:paraId="48A6C9F1" w14:textId="2366B3E4"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Zero-Tolerance Awareness Training for Gender-Based Violence in Workplaces</w:t>
      </w:r>
    </w:p>
    <w:p w14:paraId="65F3ADF8" w14:textId="73375009"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Mobbing – Psychological Harassment in the Workplace Training</w:t>
      </w:r>
    </w:p>
    <w:p w14:paraId="74966C68" w14:textId="59F94B15"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Awareness Training on Women’s Rights</w:t>
      </w:r>
    </w:p>
    <w:p w14:paraId="5F165BE1" w14:textId="60B289F5"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Concepts of Entrepreneurship and Innovation</w:t>
      </w:r>
    </w:p>
    <w:p w14:paraId="777A8F74" w14:textId="5163A4DE"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Business Idea Development and Evaluation</w:t>
      </w:r>
    </w:p>
    <w:p w14:paraId="744619A9" w14:textId="1840D977"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Artificial Intelligence and Technology-Driven Entrepreneurship</w:t>
      </w:r>
    </w:p>
    <w:p w14:paraId="58DDFE67" w14:textId="7B6F2A40"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Business Plan Preparation Processes in Entrepreneurship</w:t>
      </w:r>
    </w:p>
    <w:p w14:paraId="5544BA4B" w14:textId="7C51FBF1" w:rsidR="001549E2" w:rsidRPr="00FC1A93" w:rsidRDefault="339A091E"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Financial Management in Entrepreneurship and Incentives/Supports Provided to Entrepreneurs in Türkiye</w:t>
      </w:r>
    </w:p>
    <w:p w14:paraId="6E24452A" w14:textId="32FB0E80" w:rsidR="007BF613" w:rsidRDefault="0CBB5323" w:rsidP="007030FC">
      <w:pPr>
        <w:pStyle w:val="ListParagraph"/>
        <w:numPr>
          <w:ilvl w:val="0"/>
          <w:numId w:val="41"/>
        </w:numPr>
        <w:spacing w:after="120" w:line="276" w:lineRule="auto"/>
        <w:jc w:val="both"/>
        <w:rPr>
          <w:rFonts w:ascii="Arial" w:hAnsi="Arial" w:cs="Arial"/>
          <w:sz w:val="22"/>
          <w:szCs w:val="22"/>
        </w:rPr>
      </w:pPr>
      <w:r w:rsidRPr="00FC1A93">
        <w:rPr>
          <w:rFonts w:ascii="Arial" w:hAnsi="Arial" w:cs="Arial"/>
          <w:sz w:val="22"/>
          <w:szCs w:val="22"/>
        </w:rPr>
        <w:t>Investor Pitching and Presentation Techniques</w:t>
      </w:r>
    </w:p>
    <w:p w14:paraId="5E7C2EE3" w14:textId="77777777" w:rsidR="00B005EC" w:rsidRDefault="00B005EC" w:rsidP="00B005EC">
      <w:pPr>
        <w:spacing w:after="120" w:line="276" w:lineRule="auto"/>
        <w:jc w:val="both"/>
        <w:rPr>
          <w:rFonts w:ascii="Arial" w:hAnsi="Arial" w:cs="Arial"/>
          <w:sz w:val="22"/>
          <w:szCs w:val="22"/>
        </w:rPr>
      </w:pPr>
    </w:p>
    <w:p w14:paraId="093E3F85" w14:textId="77777777" w:rsidR="00B005EC" w:rsidRPr="00B005EC" w:rsidRDefault="00B005EC" w:rsidP="00B005EC">
      <w:pPr>
        <w:spacing w:after="120" w:line="276" w:lineRule="auto"/>
        <w:jc w:val="both"/>
        <w:rPr>
          <w:rFonts w:ascii="Arial" w:hAnsi="Arial" w:cs="Arial"/>
          <w:sz w:val="22"/>
          <w:szCs w:val="22"/>
        </w:rPr>
      </w:pPr>
    </w:p>
    <w:p w14:paraId="397915DA" w14:textId="364FC82A" w:rsidR="4481A42F" w:rsidRPr="00FC1A93" w:rsidRDefault="17AB8A19" w:rsidP="1A3646B0">
      <w:pPr>
        <w:spacing w:after="120" w:line="276" w:lineRule="auto"/>
        <w:jc w:val="both"/>
        <w:rPr>
          <w:rFonts w:ascii="Arial" w:hAnsi="Arial" w:cs="Arial"/>
          <w:sz w:val="22"/>
          <w:szCs w:val="22"/>
        </w:rPr>
      </w:pPr>
      <w:r w:rsidRPr="00FC1A93">
        <w:rPr>
          <w:rFonts w:ascii="Arial" w:hAnsi="Arial" w:cs="Arial"/>
          <w:b/>
          <w:bCs/>
          <w:sz w:val="22"/>
          <w:szCs w:val="22"/>
          <w:u w:val="single"/>
        </w:rPr>
        <w:t>Activity 1.4.2. Delivery of basic soft-skills trainings:</w:t>
      </w:r>
      <w:r w:rsidRPr="00FC1A93">
        <w:rPr>
          <w:rFonts w:ascii="Arial" w:hAnsi="Arial" w:cs="Arial"/>
          <w:sz w:val="22"/>
          <w:szCs w:val="22"/>
        </w:rPr>
        <w:t xml:space="preserve"> </w:t>
      </w:r>
    </w:p>
    <w:p w14:paraId="76AED5ED" w14:textId="57942601" w:rsidR="007BF613" w:rsidRPr="00FC1A93" w:rsidRDefault="7A4CD682" w:rsidP="007BF613">
      <w:pPr>
        <w:spacing w:after="120" w:line="276" w:lineRule="auto"/>
        <w:jc w:val="both"/>
        <w:rPr>
          <w:rFonts w:ascii="Arial" w:hAnsi="Arial" w:cs="Arial"/>
          <w:sz w:val="22"/>
          <w:szCs w:val="22"/>
        </w:rPr>
      </w:pPr>
      <w:r w:rsidRPr="00FC1A93">
        <w:rPr>
          <w:rFonts w:ascii="Arial" w:eastAsia="Calibri" w:hAnsi="Arial" w:cs="Arial"/>
          <w:sz w:val="22"/>
          <w:szCs w:val="22"/>
        </w:rPr>
        <w:t>Basic soft skills trainings are designed as a core employability component to equip beneficiaries with essential workplace competencies, including work culture, communication, teamwork, rights and obligations, and procedural awareness. The trainings will be delivered primarily online through the project’s LMS and will target beneficiaries who start the ATP as well as job seekers mobilized through job clubs and language training activities. Following the completion of the Mentor Training scheduled for 12–16 January 2026, the basic soft skills trainings are planned to be launched in the first quarter of 2026 in close coordination with</w:t>
      </w:r>
      <w:r w:rsidR="00FE6DCA">
        <w:rPr>
          <w:rFonts w:ascii="Arial" w:eastAsia="Calibri" w:hAnsi="Arial" w:cs="Arial"/>
          <w:sz w:val="22"/>
          <w:szCs w:val="22"/>
        </w:rPr>
        <w:t xml:space="preserve"> job and</w:t>
      </w:r>
      <w:r w:rsidRPr="00FC1A93">
        <w:rPr>
          <w:rFonts w:ascii="Arial" w:eastAsia="Calibri" w:hAnsi="Arial" w:cs="Arial"/>
          <w:sz w:val="22"/>
          <w:szCs w:val="22"/>
        </w:rPr>
        <w:t xml:space="preserve"> vocational counsellors.</w:t>
      </w:r>
    </w:p>
    <w:p w14:paraId="408B63F1" w14:textId="65848CF9"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1.4.3. Delivery of extended soft skills trainings: </w:t>
      </w:r>
    </w:p>
    <w:p w14:paraId="538B8BC1" w14:textId="16231146" w:rsidR="57037284" w:rsidRPr="00FC1A93" w:rsidRDefault="64FF870A" w:rsidP="57037284">
      <w:pPr>
        <w:spacing w:after="120" w:line="276" w:lineRule="auto"/>
        <w:jc w:val="both"/>
        <w:rPr>
          <w:rFonts w:ascii="Arial" w:eastAsia="Calibri" w:hAnsi="Arial" w:cs="Arial"/>
          <w:sz w:val="22"/>
          <w:szCs w:val="22"/>
        </w:rPr>
      </w:pPr>
      <w:r w:rsidRPr="00FC1A93">
        <w:rPr>
          <w:rFonts w:ascii="Arial" w:eastAsia="Calibri" w:hAnsi="Arial" w:cs="Arial"/>
          <w:sz w:val="22"/>
          <w:szCs w:val="22"/>
        </w:rPr>
        <w:t>Extended soft skills trainings are planned as a voluntary and advanced learning pathway who successfully complete the basic soft skills training. These trainings will provide in-depth content tailored to specific areas of professional development, including career planning, self-development, and an introductory understanding of trade laws, labour regulations, and legal frameworks relevant to working life. The extended trainings are planned to be delivered during the ATP period, starting in the first quarter of 2026, following the completion of mentor training and the rollout of basic soft skills courses.</w:t>
      </w:r>
    </w:p>
    <w:p w14:paraId="40861BF8" w14:textId="48D519AF"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1.5. Work permit support for SuTP/IPSHA beneficiaries: </w:t>
      </w:r>
    </w:p>
    <w:p w14:paraId="3AD0D10F" w14:textId="72BD34E7" w:rsidR="12529BCC" w:rsidRPr="00FC1A93" w:rsidRDefault="7C952070" w:rsidP="2C306232">
      <w:pPr>
        <w:spacing w:after="120" w:line="276" w:lineRule="auto"/>
        <w:jc w:val="both"/>
        <w:rPr>
          <w:rFonts w:ascii="Arial" w:hAnsi="Arial" w:cs="Arial"/>
          <w:sz w:val="22"/>
          <w:szCs w:val="22"/>
        </w:rPr>
      </w:pPr>
      <w:r w:rsidRPr="00FC1A93">
        <w:rPr>
          <w:rFonts w:ascii="Arial" w:hAnsi="Arial" w:cs="Arial"/>
          <w:sz w:val="22"/>
          <w:szCs w:val="22"/>
        </w:rPr>
        <w:t>This activity is scheduled for the employment placement phase of the project and will be implemented following the start of the ATP. During the reporting period, project efforts have focused on preparatory and capacity-building activities, and beneficiary employment placements have not yet commenced. Consequently, work permit or work permit exemption processes have not been initiated.</w:t>
      </w:r>
    </w:p>
    <w:p w14:paraId="2DDD4B25" w14:textId="3F7CBE9C" w:rsidR="12529BCC" w:rsidRPr="00FC1A93" w:rsidRDefault="7C952070" w:rsidP="2C306232">
      <w:pPr>
        <w:spacing w:after="120" w:line="276" w:lineRule="auto"/>
        <w:jc w:val="both"/>
        <w:rPr>
          <w:rFonts w:ascii="Arial" w:hAnsi="Arial" w:cs="Arial"/>
          <w:sz w:val="22"/>
          <w:szCs w:val="22"/>
        </w:rPr>
      </w:pPr>
      <w:r w:rsidRPr="00FC1A93">
        <w:rPr>
          <w:rFonts w:ascii="Arial" w:hAnsi="Arial" w:cs="Arial"/>
          <w:sz w:val="22"/>
          <w:szCs w:val="22"/>
        </w:rPr>
        <w:t xml:space="preserve">The specific labour market access modality to be applied (work permit or work permit exemption) is currently subject to institutional clarification at the national level. In accordance with Turkish legislation, applications for foreign workers are submitted by employers; therefore, implementation of this activity will be triggered by employer hiring decisions once trained beneficiaries enter employment. The activity is progressing in line with the </w:t>
      </w:r>
      <w:r w:rsidR="50D7121B" w:rsidRPr="00FC1A93">
        <w:rPr>
          <w:rFonts w:ascii="Arial" w:hAnsi="Arial" w:cs="Arial"/>
          <w:sz w:val="22"/>
          <w:szCs w:val="22"/>
        </w:rPr>
        <w:t>project</w:t>
      </w:r>
      <w:r w:rsidR="1A08CA08" w:rsidRPr="00FC1A93">
        <w:rPr>
          <w:rFonts w:ascii="Arial" w:hAnsi="Arial" w:cs="Arial"/>
          <w:sz w:val="22"/>
          <w:szCs w:val="22"/>
        </w:rPr>
        <w:t>’s</w:t>
      </w:r>
      <w:r w:rsidRPr="00FC1A93">
        <w:rPr>
          <w:rFonts w:ascii="Arial" w:hAnsi="Arial" w:cs="Arial"/>
          <w:sz w:val="22"/>
          <w:szCs w:val="22"/>
        </w:rPr>
        <w:t xml:space="preserve"> sequencing</w:t>
      </w:r>
      <w:r w:rsidR="41122CC1" w:rsidRPr="00FC1A93">
        <w:rPr>
          <w:rFonts w:ascii="Arial" w:hAnsi="Arial" w:cs="Arial"/>
          <w:sz w:val="22"/>
          <w:szCs w:val="22"/>
        </w:rPr>
        <w:t>,</w:t>
      </w:r>
      <w:r w:rsidRPr="00FC1A93">
        <w:rPr>
          <w:rFonts w:ascii="Arial" w:hAnsi="Arial" w:cs="Arial"/>
          <w:sz w:val="22"/>
          <w:szCs w:val="22"/>
        </w:rPr>
        <w:t xml:space="preserve"> and no delay is recorded.</w:t>
      </w:r>
    </w:p>
    <w:p w14:paraId="17830204" w14:textId="5446071A"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1.5.1. Development of selection criteria and support procedure: </w:t>
      </w:r>
    </w:p>
    <w:p w14:paraId="572ED7F9" w14:textId="034CC2DE" w:rsidR="66A7B489" w:rsidRPr="00FC1A93" w:rsidRDefault="11AD6F2A" w:rsidP="66A7B489">
      <w:pPr>
        <w:spacing w:before="240" w:after="240" w:line="276" w:lineRule="auto"/>
        <w:jc w:val="both"/>
        <w:rPr>
          <w:rFonts w:ascii="Arial" w:eastAsia="Calibri" w:hAnsi="Arial" w:cs="Arial"/>
          <w:sz w:val="22"/>
          <w:szCs w:val="22"/>
        </w:rPr>
      </w:pPr>
      <w:r w:rsidRPr="00FC1A93">
        <w:rPr>
          <w:rFonts w:ascii="Arial" w:eastAsia="Calibri" w:hAnsi="Arial" w:cs="Arial"/>
          <w:sz w:val="22"/>
          <w:szCs w:val="22"/>
        </w:rPr>
        <w:t>Selection criteria and support procedures will be developed once the applicable legal modality for employment is confirmed</w:t>
      </w:r>
      <w:r w:rsidR="6D0E1247" w:rsidRPr="00FC1A93">
        <w:rPr>
          <w:rFonts w:ascii="Arial" w:eastAsia="Calibri" w:hAnsi="Arial" w:cs="Arial"/>
          <w:sz w:val="22"/>
          <w:szCs w:val="22"/>
        </w:rPr>
        <w:t>,</w:t>
      </w:r>
      <w:r w:rsidRPr="00FC1A93">
        <w:rPr>
          <w:rFonts w:ascii="Arial" w:eastAsia="Calibri" w:hAnsi="Arial" w:cs="Arial"/>
          <w:sz w:val="22"/>
          <w:szCs w:val="22"/>
        </w:rPr>
        <w:t xml:space="preserve"> and employer engagement under ATP begins. As beneficiary selection for employment has not yet taken place, this activity has not been initiated during the reporting period. The procedures will be designed to ensure legal compliance, clarity of roles and responsibilities, and transparency in beneficiary support during the employment phase.</w:t>
      </w:r>
    </w:p>
    <w:p w14:paraId="05698A80" w14:textId="2FD7BF7D"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1.5.2. Delivery of Work </w:t>
      </w:r>
      <w:r w:rsidR="3F40FE37" w:rsidRPr="00FC1A93">
        <w:rPr>
          <w:rFonts w:ascii="Arial" w:hAnsi="Arial" w:cs="Arial"/>
          <w:b/>
          <w:sz w:val="22"/>
          <w:szCs w:val="22"/>
          <w:u w:val="single"/>
        </w:rPr>
        <w:t>P</w:t>
      </w:r>
      <w:r w:rsidR="2AA27381" w:rsidRPr="00FC1A93">
        <w:rPr>
          <w:rFonts w:ascii="Arial" w:hAnsi="Arial" w:cs="Arial"/>
          <w:b/>
          <w:sz w:val="22"/>
          <w:szCs w:val="22"/>
          <w:u w:val="single"/>
        </w:rPr>
        <w:t>ermit</w:t>
      </w:r>
      <w:r w:rsidRPr="00FC1A93">
        <w:rPr>
          <w:rFonts w:ascii="Arial" w:hAnsi="Arial" w:cs="Arial"/>
          <w:b/>
          <w:bCs/>
          <w:sz w:val="22"/>
          <w:szCs w:val="22"/>
          <w:u w:val="single"/>
        </w:rPr>
        <w:t xml:space="preserve"> support: </w:t>
      </w:r>
    </w:p>
    <w:p w14:paraId="53494F50" w14:textId="5E095DA9" w:rsidR="767155F8" w:rsidRPr="00FC1A93" w:rsidRDefault="05A6E8A7" w:rsidP="76158150">
      <w:pPr>
        <w:spacing w:before="240" w:after="240" w:line="276" w:lineRule="auto"/>
        <w:jc w:val="both"/>
        <w:rPr>
          <w:rFonts w:ascii="Arial" w:eastAsia="Calibri" w:hAnsi="Arial" w:cs="Arial"/>
          <w:sz w:val="22"/>
          <w:szCs w:val="22"/>
        </w:rPr>
      </w:pPr>
      <w:r w:rsidRPr="00FC1A93">
        <w:rPr>
          <w:rFonts w:ascii="Arial" w:eastAsia="Calibri" w:hAnsi="Arial" w:cs="Arial"/>
          <w:sz w:val="22"/>
          <w:szCs w:val="22"/>
        </w:rPr>
        <w:t>The delivery of work permit support will be carried out after beneficiaries complete ATP and are placed in employment. Support will be provided upon employer request and in line with national labour regulations. This activity is planned for the post-training phase and will be implemented once recruitment processes are initiated by participating employers.</w:t>
      </w:r>
    </w:p>
    <w:p w14:paraId="4E87E0D4" w14:textId="4ED6D703"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1.6. Business engagement and outreach for ATP: </w:t>
      </w:r>
    </w:p>
    <w:p w14:paraId="0D834879" w14:textId="2A69790A" w:rsidR="489F351F" w:rsidRPr="00FC1A93" w:rsidRDefault="71D7BAFF" w:rsidP="489F351F">
      <w:pPr>
        <w:spacing w:after="120" w:line="276" w:lineRule="auto"/>
        <w:jc w:val="both"/>
        <w:rPr>
          <w:rFonts w:ascii="Arial" w:eastAsia="Calibri" w:hAnsi="Arial" w:cs="Arial"/>
          <w:sz w:val="22"/>
          <w:szCs w:val="22"/>
        </w:rPr>
      </w:pPr>
      <w:r w:rsidRPr="00FC1A93">
        <w:rPr>
          <w:rFonts w:ascii="Arial" w:eastAsia="Calibri" w:hAnsi="Arial" w:cs="Arial"/>
          <w:sz w:val="22"/>
          <w:szCs w:val="22"/>
        </w:rPr>
        <w:t>Within the reporting period a</w:t>
      </w:r>
      <w:r w:rsidR="60ACB3C3" w:rsidRPr="00FC1A93">
        <w:rPr>
          <w:rFonts w:ascii="Arial" w:eastAsia="Calibri" w:hAnsi="Arial" w:cs="Arial"/>
          <w:sz w:val="22"/>
          <w:szCs w:val="22"/>
        </w:rPr>
        <w:t xml:space="preserve"> comprehensive</w:t>
      </w:r>
      <w:r w:rsidRPr="00FC1A93">
        <w:rPr>
          <w:rFonts w:ascii="Arial" w:eastAsia="Calibri" w:hAnsi="Arial" w:cs="Arial"/>
          <w:sz w:val="22"/>
          <w:szCs w:val="22"/>
        </w:rPr>
        <w:t xml:space="preserve"> and dedicated</w:t>
      </w:r>
      <w:r w:rsidR="60ACB3C3" w:rsidRPr="00FC1A93">
        <w:rPr>
          <w:rFonts w:ascii="Arial" w:eastAsia="Calibri" w:hAnsi="Arial" w:cs="Arial"/>
          <w:sz w:val="22"/>
          <w:szCs w:val="22"/>
        </w:rPr>
        <w:t xml:space="preserve"> business engagement and outreach </w:t>
      </w:r>
      <w:r w:rsidR="4CD8A5B9" w:rsidRPr="00FC1A93">
        <w:rPr>
          <w:rFonts w:ascii="Arial" w:eastAsia="Calibri" w:hAnsi="Arial" w:cs="Arial"/>
          <w:sz w:val="22"/>
          <w:szCs w:val="22"/>
        </w:rPr>
        <w:t xml:space="preserve">strategy </w:t>
      </w:r>
      <w:r w:rsidR="60ACB3C3" w:rsidRPr="00FC1A93">
        <w:rPr>
          <w:rFonts w:ascii="Arial" w:eastAsia="Calibri" w:hAnsi="Arial" w:cs="Arial"/>
          <w:sz w:val="22"/>
          <w:szCs w:val="22"/>
        </w:rPr>
        <w:t xml:space="preserve">was </w:t>
      </w:r>
      <w:r w:rsidR="4CD8A5B9" w:rsidRPr="00FC1A93">
        <w:rPr>
          <w:rFonts w:ascii="Arial" w:eastAsia="Calibri" w:hAnsi="Arial" w:cs="Arial"/>
          <w:sz w:val="22"/>
          <w:szCs w:val="22"/>
        </w:rPr>
        <w:t xml:space="preserve">developed </w:t>
      </w:r>
      <w:r w:rsidR="60ACB3C3" w:rsidRPr="00FC1A93">
        <w:rPr>
          <w:rFonts w:ascii="Arial" w:eastAsia="Calibri" w:hAnsi="Arial" w:cs="Arial"/>
          <w:sz w:val="22"/>
          <w:szCs w:val="22"/>
        </w:rPr>
        <w:t xml:space="preserve">to </w:t>
      </w:r>
      <w:r w:rsidR="111900FF" w:rsidRPr="00FC1A93">
        <w:rPr>
          <w:rFonts w:ascii="Arial" w:eastAsia="Calibri" w:hAnsi="Arial" w:cs="Arial"/>
          <w:sz w:val="22"/>
          <w:szCs w:val="22"/>
        </w:rPr>
        <w:t xml:space="preserve">reflect </w:t>
      </w:r>
      <w:r w:rsidR="3619B4F7" w:rsidRPr="00FC1A93">
        <w:rPr>
          <w:rFonts w:ascii="Arial" w:eastAsia="Calibri" w:hAnsi="Arial" w:cs="Arial"/>
          <w:sz w:val="22"/>
          <w:szCs w:val="22"/>
        </w:rPr>
        <w:t xml:space="preserve">objectives, target groups and implementation contexts and to </w:t>
      </w:r>
      <w:r w:rsidR="60ACB3C3" w:rsidRPr="00FC1A93">
        <w:rPr>
          <w:rFonts w:ascii="Arial" w:eastAsia="Calibri" w:hAnsi="Arial" w:cs="Arial"/>
          <w:sz w:val="22"/>
          <w:szCs w:val="22"/>
        </w:rPr>
        <w:t xml:space="preserve">support the implementation of the ATP across 10 pilot provinces. A flexible and adaptive outreach strategy was developed to </w:t>
      </w:r>
      <w:r w:rsidR="104E0FF5" w:rsidRPr="00FC1A93">
        <w:rPr>
          <w:rFonts w:ascii="Arial" w:eastAsia="Calibri" w:hAnsi="Arial" w:cs="Arial"/>
          <w:sz w:val="22"/>
          <w:szCs w:val="22"/>
        </w:rPr>
        <w:t xml:space="preserve">guide field-level engagement, communication and visibility activities and </w:t>
      </w:r>
      <w:r w:rsidR="60ACB3C3" w:rsidRPr="00FC1A93">
        <w:rPr>
          <w:rFonts w:ascii="Arial" w:eastAsia="Calibri" w:hAnsi="Arial" w:cs="Arial"/>
          <w:sz w:val="22"/>
          <w:szCs w:val="22"/>
        </w:rPr>
        <w:t xml:space="preserve">increase employment opportunities for refugees and host community members by improving access to information, strengthening employer engagement, and fostering partnerships with key local stakeholders, including municipalities, chambers of commerce, unions, NGOs, and educational institutions. The strategy prioritizes province-specific dynamics, with tailored approaches defined for each location based on economic structure, labour market needs, and social context, and incorporates multilingual communication where relevant. </w:t>
      </w:r>
      <w:r w:rsidR="4EE8814E" w:rsidRPr="00FC1A93">
        <w:rPr>
          <w:rFonts w:ascii="Arial" w:eastAsia="Calibri" w:hAnsi="Arial" w:cs="Arial"/>
          <w:sz w:val="22"/>
          <w:szCs w:val="22"/>
        </w:rPr>
        <w:t xml:space="preserve">Full-scale implementation </w:t>
      </w:r>
      <w:r w:rsidR="1CD1F475" w:rsidRPr="00FC1A93">
        <w:rPr>
          <w:rFonts w:ascii="Arial" w:eastAsia="Calibri" w:hAnsi="Arial" w:cs="Arial"/>
          <w:sz w:val="22"/>
          <w:szCs w:val="22"/>
        </w:rPr>
        <w:t>planned to commence in 2026</w:t>
      </w:r>
      <w:r w:rsidR="381853B9" w:rsidRPr="00FC1A93">
        <w:rPr>
          <w:rFonts w:ascii="Arial" w:eastAsia="Calibri" w:hAnsi="Arial" w:cs="Arial"/>
          <w:sz w:val="22"/>
          <w:szCs w:val="22"/>
        </w:rPr>
        <w:t>, starting by January</w:t>
      </w:r>
      <w:r w:rsidR="1CD1F475" w:rsidRPr="00FC1A93">
        <w:rPr>
          <w:rFonts w:ascii="Arial" w:eastAsia="Calibri" w:hAnsi="Arial" w:cs="Arial"/>
          <w:sz w:val="22"/>
          <w:szCs w:val="22"/>
        </w:rPr>
        <w:t xml:space="preserve">. During this phase, initial introductory </w:t>
      </w:r>
      <w:r w:rsidR="24E1D581" w:rsidRPr="00FC1A93">
        <w:rPr>
          <w:rFonts w:ascii="Arial" w:eastAsia="Calibri" w:hAnsi="Arial" w:cs="Arial"/>
          <w:sz w:val="22"/>
          <w:szCs w:val="22"/>
        </w:rPr>
        <w:t>activities</w:t>
      </w:r>
      <w:r w:rsidR="1CD1F475" w:rsidRPr="00FC1A93">
        <w:rPr>
          <w:rFonts w:ascii="Arial" w:eastAsia="Calibri" w:hAnsi="Arial" w:cs="Arial"/>
          <w:sz w:val="22"/>
          <w:szCs w:val="22"/>
        </w:rPr>
        <w:t xml:space="preserve"> were conducted to establish a common understanding of the outreach approach among project stakeholders and field teams. </w:t>
      </w:r>
    </w:p>
    <w:p w14:paraId="7391F7B6" w14:textId="2FE34754" w:rsidR="28A6D980" w:rsidRPr="00FC1A93" w:rsidRDefault="56CFFC41" w:rsidP="7615815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1.6.1. Development of Outreach Strategy/Materials: </w:t>
      </w:r>
    </w:p>
    <w:p w14:paraId="60092E4E" w14:textId="729EED9E" w:rsidR="000B1560" w:rsidRPr="00FC1A93" w:rsidRDefault="30446B36" w:rsidP="1A3646B0">
      <w:pPr>
        <w:spacing w:after="120" w:line="276" w:lineRule="auto"/>
        <w:jc w:val="both"/>
        <w:rPr>
          <w:rFonts w:ascii="Arial" w:hAnsi="Arial" w:cs="Arial"/>
          <w:sz w:val="22"/>
          <w:szCs w:val="22"/>
        </w:rPr>
      </w:pPr>
      <w:r w:rsidRPr="00FC1A93">
        <w:rPr>
          <w:rFonts w:ascii="Arial" w:hAnsi="Arial" w:cs="Arial"/>
          <w:sz w:val="22"/>
          <w:szCs w:val="22"/>
        </w:rPr>
        <w:t xml:space="preserve">Under Component 1, an outreach strategy focusing on </w:t>
      </w:r>
      <w:r w:rsidR="327A6D74" w:rsidRPr="00FC1A93">
        <w:rPr>
          <w:rFonts w:ascii="Arial" w:hAnsi="Arial" w:cs="Arial"/>
          <w:sz w:val="22"/>
          <w:szCs w:val="22"/>
        </w:rPr>
        <w:t xml:space="preserve">employability, skills development and employer engagement was developed. </w:t>
      </w:r>
      <w:r w:rsidR="10283A04" w:rsidRPr="00FC1A93">
        <w:rPr>
          <w:rFonts w:ascii="Arial" w:hAnsi="Arial" w:cs="Arial"/>
          <w:sz w:val="22"/>
          <w:szCs w:val="22"/>
        </w:rPr>
        <w:t>The methodology combines direct engagement with employers, targeted outreach job seekers from refugee and host communities and coordination with relative public institutions and local stakeholders</w:t>
      </w:r>
      <w:r w:rsidR="531126AC" w:rsidRPr="00FC1A93">
        <w:rPr>
          <w:rFonts w:ascii="Arial" w:hAnsi="Arial" w:cs="Arial"/>
          <w:sz w:val="22"/>
          <w:szCs w:val="22"/>
        </w:rPr>
        <w:t>, including industry representatives, local authorities (municipalities, governorates), chambers of commerce, labour unions, NGOs, vocational and educational institutions</w:t>
      </w:r>
      <w:r w:rsidR="10283A04" w:rsidRPr="00FC1A93">
        <w:rPr>
          <w:rFonts w:ascii="Arial" w:hAnsi="Arial" w:cs="Arial"/>
          <w:sz w:val="22"/>
          <w:szCs w:val="22"/>
        </w:rPr>
        <w:t xml:space="preserve">. </w:t>
      </w:r>
    </w:p>
    <w:p w14:paraId="129D0E0D" w14:textId="1413E6D9" w:rsidR="1FFE2723" w:rsidRPr="00FC1A93" w:rsidRDefault="3BA105BD" w:rsidP="1A3646B0">
      <w:pPr>
        <w:spacing w:after="120" w:line="276" w:lineRule="auto"/>
        <w:jc w:val="both"/>
        <w:rPr>
          <w:rFonts w:ascii="Arial" w:hAnsi="Arial" w:cs="Arial"/>
          <w:sz w:val="22"/>
          <w:szCs w:val="22"/>
        </w:rPr>
      </w:pPr>
      <w:r w:rsidRPr="00FC1A93">
        <w:rPr>
          <w:rFonts w:ascii="Arial" w:hAnsi="Arial" w:cs="Arial"/>
          <w:sz w:val="22"/>
          <w:szCs w:val="22"/>
        </w:rPr>
        <w:t>The strategy has several strategic objectives, namely:</w:t>
      </w:r>
    </w:p>
    <w:p w14:paraId="6C053718" w14:textId="5D567E5C" w:rsidR="1FFE2723"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Increase accessibility for target groups: Ensure refugees and host communities are informed about INSURE opportunities.</w:t>
      </w:r>
    </w:p>
    <w:p w14:paraId="14C1C13C" w14:textId="30D5315F" w:rsidR="1FFE2723"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Direct employer engagement: Promote formal employment and training programs.</w:t>
      </w:r>
    </w:p>
    <w:p w14:paraId="3A534E05" w14:textId="35203A72" w:rsidR="1FFE2723"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Build partnerships: Collaborate with municipalities, NGOs, chambers of commerce, unions, and educational institutions.</w:t>
      </w:r>
    </w:p>
    <w:p w14:paraId="6CC69E14" w14:textId="2757A1BC" w:rsidR="00A0260D" w:rsidRPr="00FC1A93" w:rsidRDefault="3BA105BD" w:rsidP="1A3646B0">
      <w:pPr>
        <w:pStyle w:val="ListParagraph"/>
        <w:numPr>
          <w:ilvl w:val="0"/>
          <w:numId w:val="37"/>
        </w:numPr>
        <w:spacing w:after="120" w:line="276" w:lineRule="auto"/>
        <w:jc w:val="both"/>
        <w:rPr>
          <w:rFonts w:ascii="Arial" w:hAnsi="Arial" w:cs="Arial"/>
          <w:sz w:val="22"/>
          <w:szCs w:val="22"/>
        </w:rPr>
      </w:pPr>
      <w:r w:rsidRPr="00FC1A93">
        <w:rPr>
          <w:rFonts w:ascii="Arial" w:hAnsi="Arial" w:cs="Arial"/>
          <w:sz w:val="22"/>
          <w:szCs w:val="22"/>
        </w:rPr>
        <w:t>Adapt to local context: Customize outreach methods to cultural and socio-economic conditions in each province.</w:t>
      </w:r>
    </w:p>
    <w:p w14:paraId="72C5B3A4" w14:textId="38D0F916" w:rsidR="00A0260D" w:rsidRPr="00FC1A93" w:rsidRDefault="773F06BF" w:rsidP="1A3646B0">
      <w:pPr>
        <w:spacing w:after="120" w:line="276" w:lineRule="auto"/>
        <w:jc w:val="both"/>
        <w:rPr>
          <w:rFonts w:ascii="Arial" w:hAnsi="Arial" w:cs="Arial"/>
          <w:sz w:val="22"/>
          <w:szCs w:val="22"/>
        </w:rPr>
      </w:pPr>
      <w:r w:rsidRPr="00FC1A93">
        <w:rPr>
          <w:rFonts w:ascii="Arial" w:hAnsi="Arial" w:cs="Arial"/>
          <w:sz w:val="22"/>
          <w:szCs w:val="22"/>
        </w:rPr>
        <w:t xml:space="preserve">In line with the strategy, </w:t>
      </w:r>
      <w:r w:rsidR="65BE5583" w:rsidRPr="00FC1A93">
        <w:rPr>
          <w:rFonts w:ascii="Arial" w:hAnsi="Arial" w:cs="Arial"/>
          <w:sz w:val="22"/>
          <w:szCs w:val="22"/>
        </w:rPr>
        <w:t>the development of tailored communication and outreach materials w</w:t>
      </w:r>
      <w:r w:rsidR="00377710">
        <w:rPr>
          <w:rFonts w:ascii="Arial" w:hAnsi="Arial" w:cs="Arial"/>
          <w:sz w:val="22"/>
          <w:szCs w:val="22"/>
        </w:rPr>
        <w:t>ere</w:t>
      </w:r>
      <w:r w:rsidR="65BE5583" w:rsidRPr="00FC1A93">
        <w:rPr>
          <w:rFonts w:ascii="Arial" w:hAnsi="Arial" w:cs="Arial"/>
          <w:sz w:val="22"/>
          <w:szCs w:val="22"/>
        </w:rPr>
        <w:t xml:space="preserve"> initiated to support consistent messaging,</w:t>
      </w:r>
      <w:r w:rsidR="01A94AAB" w:rsidRPr="00FC1A93">
        <w:rPr>
          <w:rFonts w:ascii="Arial" w:hAnsi="Arial" w:cs="Arial"/>
          <w:sz w:val="22"/>
          <w:szCs w:val="22"/>
        </w:rPr>
        <w:t xml:space="preserve"> i</w:t>
      </w:r>
      <w:r w:rsidR="65BE5583" w:rsidRPr="00FC1A93">
        <w:rPr>
          <w:rFonts w:ascii="Arial" w:hAnsi="Arial" w:cs="Arial"/>
          <w:sz w:val="22"/>
          <w:szCs w:val="22"/>
        </w:rPr>
        <w:t xml:space="preserve">ncluding informative content for beneficiaries and employers, and guiding materials for field teams. </w:t>
      </w:r>
    </w:p>
    <w:p w14:paraId="08C749FC" w14:textId="0BCE7F58"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1.6.2. Mapping outreach targets in project provinces: </w:t>
      </w:r>
    </w:p>
    <w:p w14:paraId="4EBB2723" w14:textId="11EC743D" w:rsidR="0F016953" w:rsidRPr="00FC1A93" w:rsidRDefault="729C81C8" w:rsidP="1A3646B0">
      <w:pPr>
        <w:spacing w:after="120" w:line="276" w:lineRule="auto"/>
        <w:jc w:val="both"/>
        <w:rPr>
          <w:rFonts w:ascii="Arial" w:hAnsi="Arial" w:cs="Arial"/>
          <w:sz w:val="22"/>
          <w:szCs w:val="22"/>
        </w:rPr>
      </w:pPr>
      <w:r w:rsidRPr="00FC1A93">
        <w:rPr>
          <w:rFonts w:ascii="Arial" w:hAnsi="Arial" w:cs="Arial"/>
          <w:sz w:val="22"/>
          <w:szCs w:val="22"/>
        </w:rPr>
        <w:t xml:space="preserve">The outreach strategy has been prioritized </w:t>
      </w:r>
      <w:r w:rsidR="2F62B2BD" w:rsidRPr="00FC1A93">
        <w:rPr>
          <w:rFonts w:ascii="Arial" w:hAnsi="Arial" w:cs="Arial"/>
          <w:sz w:val="22"/>
          <w:szCs w:val="22"/>
        </w:rPr>
        <w:t xml:space="preserve">and identified based on </w:t>
      </w:r>
      <w:r w:rsidR="6E8549A8" w:rsidRPr="00FC1A93">
        <w:rPr>
          <w:rFonts w:ascii="Arial" w:hAnsi="Arial" w:cs="Arial"/>
          <w:sz w:val="22"/>
          <w:szCs w:val="22"/>
        </w:rPr>
        <w:t xml:space="preserve">labour market dynamics and </w:t>
      </w:r>
      <w:r w:rsidR="004E5F2D" w:rsidRPr="00FC1A93">
        <w:rPr>
          <w:rFonts w:ascii="Arial" w:hAnsi="Arial" w:cs="Arial"/>
          <w:sz w:val="22"/>
          <w:szCs w:val="22"/>
        </w:rPr>
        <w:t>province</w:t>
      </w:r>
      <w:r w:rsidRPr="00FC1A93">
        <w:rPr>
          <w:rFonts w:ascii="Arial" w:hAnsi="Arial" w:cs="Arial"/>
          <w:sz w:val="22"/>
          <w:szCs w:val="22"/>
        </w:rPr>
        <w:t xml:space="preserve">-based specifications. </w:t>
      </w:r>
      <w:r w:rsidR="6B222F08" w:rsidRPr="00FC1A93">
        <w:rPr>
          <w:rFonts w:ascii="Arial" w:hAnsi="Arial" w:cs="Arial"/>
          <w:sz w:val="22"/>
          <w:szCs w:val="22"/>
        </w:rPr>
        <w:t xml:space="preserve">The </w:t>
      </w:r>
      <w:r w:rsidR="3EF3BA2C" w:rsidRPr="00FC1A93">
        <w:rPr>
          <w:rFonts w:ascii="Arial" w:hAnsi="Arial" w:cs="Arial"/>
          <w:sz w:val="22"/>
          <w:szCs w:val="22"/>
        </w:rPr>
        <w:t xml:space="preserve">mapping focuses on employers in key sectors, training providers, local stakeholders, and potential beneficiaries, ensuring that outreach efforts </w:t>
      </w:r>
      <w:r w:rsidR="27D2CADD" w:rsidRPr="00FC1A93">
        <w:rPr>
          <w:rFonts w:ascii="Arial" w:hAnsi="Arial" w:cs="Arial"/>
          <w:sz w:val="22"/>
          <w:szCs w:val="22"/>
        </w:rPr>
        <w:t xml:space="preserve">respond to local needs and sectoral demands. </w:t>
      </w:r>
    </w:p>
    <w:p w14:paraId="2EB3D96B" w14:textId="4BEDC43E" w:rsidR="0F016953" w:rsidRPr="00FC1A93" w:rsidRDefault="729C81C8" w:rsidP="1A3646B0">
      <w:pPr>
        <w:spacing w:after="120" w:line="276" w:lineRule="auto"/>
        <w:jc w:val="both"/>
        <w:rPr>
          <w:rFonts w:ascii="Arial" w:hAnsi="Arial" w:cs="Arial"/>
          <w:sz w:val="22"/>
          <w:szCs w:val="22"/>
        </w:rPr>
      </w:pPr>
      <w:r w:rsidRPr="00FC1A93">
        <w:rPr>
          <w:rFonts w:ascii="Arial" w:hAnsi="Arial" w:cs="Arial"/>
          <w:sz w:val="22"/>
          <w:szCs w:val="22"/>
        </w:rPr>
        <w:t xml:space="preserve">Province-based </w:t>
      </w:r>
      <w:r w:rsidR="1099D3B2" w:rsidRPr="00FC1A93">
        <w:rPr>
          <w:rFonts w:ascii="Arial" w:hAnsi="Arial" w:cs="Arial"/>
          <w:sz w:val="22"/>
          <w:szCs w:val="22"/>
        </w:rPr>
        <w:t>s</w:t>
      </w:r>
      <w:r w:rsidRPr="00FC1A93">
        <w:rPr>
          <w:rFonts w:ascii="Arial" w:hAnsi="Arial" w:cs="Arial"/>
          <w:sz w:val="22"/>
          <w:szCs w:val="22"/>
        </w:rPr>
        <w:t>trategies are determined as follows:</w:t>
      </w:r>
    </w:p>
    <w:p w14:paraId="718EE0A0" w14:textId="47481825" w:rsidR="0F016953" w:rsidRPr="00FC1A93" w:rsidRDefault="729C81C8" w:rsidP="1A3646B0">
      <w:pPr>
        <w:pStyle w:val="ListParagraph"/>
        <w:numPr>
          <w:ilvl w:val="0"/>
          <w:numId w:val="34"/>
        </w:numPr>
        <w:spacing w:after="120" w:line="276" w:lineRule="auto"/>
        <w:jc w:val="both"/>
        <w:rPr>
          <w:rFonts w:ascii="Arial" w:hAnsi="Arial" w:cs="Arial"/>
          <w:sz w:val="22"/>
          <w:szCs w:val="22"/>
        </w:rPr>
      </w:pPr>
      <w:r w:rsidRPr="00FC1A93">
        <w:rPr>
          <w:rFonts w:ascii="Arial" w:hAnsi="Arial" w:cs="Arial"/>
          <w:sz w:val="22"/>
          <w:szCs w:val="22"/>
        </w:rPr>
        <w:t xml:space="preserve">Istanbul: Digital campaigns, sectoral meetings, </w:t>
      </w:r>
      <w:r w:rsidR="62B53354" w:rsidRPr="00FC1A93">
        <w:rPr>
          <w:rFonts w:ascii="Arial" w:hAnsi="Arial" w:cs="Arial"/>
          <w:sz w:val="22"/>
          <w:szCs w:val="22"/>
        </w:rPr>
        <w:t>collaboration</w:t>
      </w:r>
      <w:r w:rsidRPr="00FC1A93">
        <w:rPr>
          <w:rFonts w:ascii="Arial" w:hAnsi="Arial" w:cs="Arial"/>
          <w:sz w:val="22"/>
          <w:szCs w:val="22"/>
        </w:rPr>
        <w:t xml:space="preserve"> with industrial zones and chambers; focus on women’s employment and vocational school collaboration.</w:t>
      </w:r>
    </w:p>
    <w:p w14:paraId="100640FC" w14:textId="07CCA05B" w:rsidR="0F016953" w:rsidRPr="00FC1A93" w:rsidRDefault="729C81C8" w:rsidP="1A3646B0">
      <w:pPr>
        <w:pStyle w:val="ListParagraph"/>
        <w:numPr>
          <w:ilvl w:val="0"/>
          <w:numId w:val="33"/>
        </w:numPr>
        <w:spacing w:after="120" w:line="276" w:lineRule="auto"/>
        <w:jc w:val="both"/>
        <w:rPr>
          <w:rFonts w:ascii="Arial" w:hAnsi="Arial" w:cs="Arial"/>
          <w:sz w:val="22"/>
          <w:szCs w:val="22"/>
        </w:rPr>
      </w:pPr>
      <w:r w:rsidRPr="00FC1A93">
        <w:rPr>
          <w:rFonts w:ascii="Arial" w:hAnsi="Arial" w:cs="Arial"/>
          <w:sz w:val="22"/>
          <w:szCs w:val="22"/>
        </w:rPr>
        <w:t>Gaziantep: Engage industrialists and OIZs; Arabic-language materials; promote formal employment incentives.</w:t>
      </w:r>
    </w:p>
    <w:p w14:paraId="57FC68FE" w14:textId="20CA89E1" w:rsidR="0F016953" w:rsidRPr="00FC1A93" w:rsidRDefault="729C81C8" w:rsidP="1A3646B0">
      <w:pPr>
        <w:pStyle w:val="ListParagraph"/>
        <w:numPr>
          <w:ilvl w:val="0"/>
          <w:numId w:val="32"/>
        </w:numPr>
        <w:spacing w:after="120" w:line="276" w:lineRule="auto"/>
        <w:jc w:val="both"/>
        <w:rPr>
          <w:rFonts w:ascii="Arial" w:hAnsi="Arial" w:cs="Arial"/>
          <w:sz w:val="22"/>
          <w:szCs w:val="22"/>
        </w:rPr>
      </w:pPr>
      <w:r w:rsidRPr="00FC1A93">
        <w:rPr>
          <w:rFonts w:ascii="Arial" w:hAnsi="Arial" w:cs="Arial"/>
          <w:sz w:val="22"/>
          <w:szCs w:val="22"/>
        </w:rPr>
        <w:t>Şanlıurfa &amp; Mardin: Agricultural focus; multilingual outreach (Arabic, Kurdish); partnerships with cooperatives and municipalities.</w:t>
      </w:r>
    </w:p>
    <w:p w14:paraId="2ECF61D7" w14:textId="58B6FADE" w:rsidR="0F016953" w:rsidRPr="00FC1A93" w:rsidRDefault="729C81C8" w:rsidP="1A3646B0">
      <w:pPr>
        <w:pStyle w:val="ListParagraph"/>
        <w:numPr>
          <w:ilvl w:val="0"/>
          <w:numId w:val="31"/>
        </w:numPr>
        <w:spacing w:after="120" w:line="276" w:lineRule="auto"/>
        <w:jc w:val="both"/>
        <w:rPr>
          <w:rFonts w:ascii="Arial" w:hAnsi="Arial" w:cs="Arial"/>
          <w:sz w:val="22"/>
          <w:szCs w:val="22"/>
        </w:rPr>
      </w:pPr>
      <w:r w:rsidRPr="00FC1A93">
        <w:rPr>
          <w:rFonts w:ascii="Arial" w:hAnsi="Arial" w:cs="Arial"/>
          <w:sz w:val="22"/>
          <w:szCs w:val="22"/>
        </w:rPr>
        <w:t>Adana &amp; Mersin: Mixed industrial/agricultural economy; employer engagement; local media campaigns.</w:t>
      </w:r>
    </w:p>
    <w:p w14:paraId="0889809B" w14:textId="456C8927" w:rsidR="0F016953" w:rsidRPr="00FC1A93" w:rsidRDefault="729C81C8" w:rsidP="1A3646B0">
      <w:pPr>
        <w:pStyle w:val="ListParagraph"/>
        <w:numPr>
          <w:ilvl w:val="0"/>
          <w:numId w:val="30"/>
        </w:numPr>
        <w:spacing w:after="120" w:line="276" w:lineRule="auto"/>
        <w:jc w:val="both"/>
        <w:rPr>
          <w:rFonts w:ascii="Arial" w:hAnsi="Arial" w:cs="Arial"/>
          <w:sz w:val="22"/>
          <w:szCs w:val="22"/>
        </w:rPr>
      </w:pPr>
      <w:r w:rsidRPr="00FC1A93">
        <w:rPr>
          <w:rFonts w:ascii="Arial" w:hAnsi="Arial" w:cs="Arial"/>
          <w:sz w:val="22"/>
          <w:szCs w:val="22"/>
        </w:rPr>
        <w:t>Bursa: Industrial hub; direct engagement with OIZs; collaboration with NGOs and unions.</w:t>
      </w:r>
    </w:p>
    <w:p w14:paraId="437DE102" w14:textId="0F51CAA7" w:rsidR="0F016953" w:rsidRPr="00FC1A93" w:rsidRDefault="729C81C8" w:rsidP="1A3646B0">
      <w:pPr>
        <w:pStyle w:val="ListParagraph"/>
        <w:numPr>
          <w:ilvl w:val="0"/>
          <w:numId w:val="29"/>
        </w:numPr>
        <w:spacing w:after="120" w:line="276" w:lineRule="auto"/>
        <w:jc w:val="both"/>
        <w:rPr>
          <w:rFonts w:ascii="Arial" w:hAnsi="Arial" w:cs="Arial"/>
          <w:sz w:val="22"/>
          <w:szCs w:val="22"/>
        </w:rPr>
      </w:pPr>
      <w:r w:rsidRPr="00FC1A93">
        <w:rPr>
          <w:rFonts w:ascii="Arial" w:hAnsi="Arial" w:cs="Arial"/>
          <w:sz w:val="22"/>
          <w:szCs w:val="22"/>
        </w:rPr>
        <w:t>Hatay &amp; Kahramanmaraş: Post-earthquake reconstruction; bilingual communication; community-based outreach.</w:t>
      </w:r>
    </w:p>
    <w:p w14:paraId="4C1C0BFE" w14:textId="5DC4D33D" w:rsidR="0F016953" w:rsidRPr="00FC1A93" w:rsidRDefault="729C81C8" w:rsidP="1A3646B0">
      <w:pPr>
        <w:pStyle w:val="ListParagraph"/>
        <w:numPr>
          <w:ilvl w:val="0"/>
          <w:numId w:val="28"/>
        </w:numPr>
        <w:spacing w:after="120" w:line="276" w:lineRule="auto"/>
        <w:jc w:val="both"/>
        <w:rPr>
          <w:rFonts w:ascii="Arial" w:hAnsi="Arial" w:cs="Arial"/>
          <w:sz w:val="22"/>
          <w:szCs w:val="22"/>
        </w:rPr>
      </w:pPr>
      <w:r w:rsidRPr="00FC1A93">
        <w:rPr>
          <w:rFonts w:ascii="Arial" w:hAnsi="Arial" w:cs="Arial"/>
          <w:sz w:val="22"/>
          <w:szCs w:val="22"/>
        </w:rPr>
        <w:t>Kilis: High refugee-to-local ratio; trust-based communication; Arabic-language materials; partnerships with municipalities and NGOs.</w:t>
      </w:r>
    </w:p>
    <w:p w14:paraId="1DAFC665" w14:textId="3BBC57F1" w:rsidR="0F016953" w:rsidRPr="00FC1A93" w:rsidRDefault="729C81C8" w:rsidP="1A3646B0">
      <w:pPr>
        <w:spacing w:after="120" w:line="276" w:lineRule="auto"/>
        <w:jc w:val="both"/>
        <w:rPr>
          <w:rFonts w:ascii="Arial" w:hAnsi="Arial" w:cs="Arial"/>
          <w:sz w:val="22"/>
          <w:szCs w:val="22"/>
        </w:rPr>
      </w:pPr>
      <w:r w:rsidRPr="00FC1A93">
        <w:rPr>
          <w:rFonts w:ascii="Arial" w:hAnsi="Arial" w:cs="Arial"/>
          <w:sz w:val="22"/>
          <w:szCs w:val="22"/>
        </w:rPr>
        <w:t>Outreach Methods are determined as on-site information sessions for employers and job seekers, field visits, social media and local media campaigns, engagement with community leaders and influencers.</w:t>
      </w:r>
    </w:p>
    <w:p w14:paraId="775F3BC8" w14:textId="0C19ECDA"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u w:val="single"/>
        </w:rPr>
        <w:t>Activity 1.6.3. Outreach missions and dissemination of information:</w:t>
      </w:r>
      <w:r w:rsidRPr="00FC1A93">
        <w:rPr>
          <w:rFonts w:ascii="Arial" w:hAnsi="Arial" w:cs="Arial"/>
          <w:b/>
          <w:bCs/>
          <w:sz w:val="22"/>
          <w:szCs w:val="22"/>
        </w:rPr>
        <w:t xml:space="preserve"> </w:t>
      </w:r>
    </w:p>
    <w:p w14:paraId="7C185941" w14:textId="34649806" w:rsidR="4A188E4A" w:rsidRPr="00FC1A93" w:rsidRDefault="6C1E21BD" w:rsidP="24B1DE7B">
      <w:pPr>
        <w:spacing w:after="120" w:line="276" w:lineRule="auto"/>
        <w:jc w:val="both"/>
        <w:rPr>
          <w:rFonts w:ascii="Arial" w:hAnsi="Arial" w:cs="Arial"/>
          <w:sz w:val="22"/>
          <w:szCs w:val="22"/>
        </w:rPr>
      </w:pPr>
      <w:r w:rsidRPr="00FC1A93">
        <w:rPr>
          <w:rFonts w:ascii="Arial" w:hAnsi="Arial" w:cs="Arial"/>
          <w:sz w:val="22"/>
          <w:szCs w:val="22"/>
        </w:rPr>
        <w:t xml:space="preserve">As part of the preparatory phase, the first introductory outreach under Component 1 was carried out during the </w:t>
      </w:r>
      <w:r w:rsidRPr="00FC1A93">
        <w:rPr>
          <w:rFonts w:ascii="Arial" w:hAnsi="Arial" w:cs="Arial"/>
          <w:b/>
          <w:bCs/>
          <w:sz w:val="22"/>
          <w:szCs w:val="22"/>
        </w:rPr>
        <w:t>Capacity Building and Project Implementation Training</w:t>
      </w:r>
      <w:r w:rsidRPr="00FC1A93">
        <w:rPr>
          <w:rFonts w:ascii="Arial" w:hAnsi="Arial" w:cs="Arial"/>
          <w:sz w:val="22"/>
          <w:szCs w:val="22"/>
        </w:rPr>
        <w:t xml:space="preserve">, where the outreach approach, objectives, and planned activities were presented to field teams and institutional partners. These sessions served as an initial entry point for dissemination of information and alignment ahead of the planned rollout of field-level outreach activities in </w:t>
      </w:r>
      <w:r w:rsidR="40AF6A30" w:rsidRPr="00FC1A93">
        <w:rPr>
          <w:rFonts w:ascii="Arial" w:hAnsi="Arial" w:cs="Arial"/>
          <w:sz w:val="22"/>
          <w:szCs w:val="22"/>
        </w:rPr>
        <w:t xml:space="preserve">early </w:t>
      </w:r>
      <w:r w:rsidRPr="00FC1A93">
        <w:rPr>
          <w:rFonts w:ascii="Arial" w:hAnsi="Arial" w:cs="Arial"/>
          <w:sz w:val="22"/>
          <w:szCs w:val="22"/>
        </w:rPr>
        <w:t>2026.</w:t>
      </w:r>
      <w:r w:rsidR="5CD4E38B" w:rsidRPr="00FC1A93">
        <w:rPr>
          <w:rFonts w:ascii="Arial" w:hAnsi="Arial" w:cs="Arial"/>
          <w:sz w:val="22"/>
          <w:szCs w:val="22"/>
        </w:rPr>
        <w:t xml:space="preserve"> </w:t>
      </w:r>
    </w:p>
    <w:p w14:paraId="025BA475" w14:textId="781EA3AF" w:rsidR="4A188E4A" w:rsidRPr="00FC1A93" w:rsidRDefault="07862193" w:rsidP="1A3646B0">
      <w:pPr>
        <w:spacing w:after="120" w:line="276" w:lineRule="auto"/>
        <w:jc w:val="both"/>
        <w:rPr>
          <w:rFonts w:ascii="Arial" w:hAnsi="Arial" w:cs="Arial"/>
          <w:sz w:val="22"/>
          <w:szCs w:val="22"/>
        </w:rPr>
      </w:pPr>
      <w:r w:rsidRPr="00FC1A93">
        <w:rPr>
          <w:rFonts w:ascii="Arial" w:hAnsi="Arial" w:cs="Arial"/>
          <w:sz w:val="22"/>
          <w:szCs w:val="22"/>
        </w:rPr>
        <w:t xml:space="preserve">The outreach strategy </w:t>
      </w:r>
      <w:r w:rsidR="28944CDD" w:rsidRPr="00FC1A93">
        <w:rPr>
          <w:rFonts w:ascii="Arial" w:hAnsi="Arial" w:cs="Arial"/>
          <w:sz w:val="22"/>
          <w:szCs w:val="22"/>
        </w:rPr>
        <w:t xml:space="preserve">is designed </w:t>
      </w:r>
      <w:r w:rsidRPr="00FC1A93">
        <w:rPr>
          <w:rFonts w:ascii="Arial" w:hAnsi="Arial" w:cs="Arial"/>
          <w:sz w:val="22"/>
          <w:szCs w:val="22"/>
        </w:rPr>
        <w:t xml:space="preserve">to </w:t>
      </w:r>
      <w:r w:rsidR="28944CDD" w:rsidRPr="00FC1A93">
        <w:rPr>
          <w:rFonts w:ascii="Arial" w:hAnsi="Arial" w:cs="Arial"/>
          <w:sz w:val="22"/>
          <w:szCs w:val="22"/>
        </w:rPr>
        <w:t xml:space="preserve">facilitate </w:t>
      </w:r>
      <w:r w:rsidRPr="00FC1A93">
        <w:rPr>
          <w:rFonts w:ascii="Arial" w:hAnsi="Arial" w:cs="Arial"/>
          <w:sz w:val="22"/>
          <w:szCs w:val="22"/>
        </w:rPr>
        <w:t xml:space="preserve">direct engagement with employers, local stakeholders, and target groups through tailored, field-based activities. </w:t>
      </w:r>
      <w:r w:rsidR="27BCEE50" w:rsidRPr="00FC1A93">
        <w:rPr>
          <w:rFonts w:ascii="Arial" w:hAnsi="Arial" w:cs="Arial"/>
          <w:sz w:val="22"/>
          <w:szCs w:val="22"/>
        </w:rPr>
        <w:t>Outreach m</w:t>
      </w:r>
      <w:r w:rsidRPr="00FC1A93">
        <w:rPr>
          <w:rFonts w:ascii="Arial" w:hAnsi="Arial" w:cs="Arial"/>
          <w:sz w:val="22"/>
          <w:szCs w:val="22"/>
        </w:rPr>
        <w:t>issions will include on-site visits, employer briefing sessions, and community</w:t>
      </w:r>
      <w:r w:rsidR="27BCEE50" w:rsidRPr="00FC1A93">
        <w:rPr>
          <w:rFonts w:ascii="Arial" w:hAnsi="Arial" w:cs="Arial"/>
          <w:sz w:val="22"/>
          <w:szCs w:val="22"/>
        </w:rPr>
        <w:t>-level</w:t>
      </w:r>
      <w:r w:rsidRPr="00FC1A93">
        <w:rPr>
          <w:rFonts w:ascii="Arial" w:hAnsi="Arial" w:cs="Arial"/>
          <w:sz w:val="22"/>
          <w:szCs w:val="22"/>
        </w:rPr>
        <w:t xml:space="preserve"> meetings </w:t>
      </w:r>
      <w:r w:rsidR="3BDDC165" w:rsidRPr="00FC1A93">
        <w:rPr>
          <w:rFonts w:ascii="Arial" w:hAnsi="Arial" w:cs="Arial"/>
          <w:sz w:val="22"/>
          <w:szCs w:val="22"/>
        </w:rPr>
        <w:t>aimed at introducing</w:t>
      </w:r>
      <w:r w:rsidRPr="00FC1A93">
        <w:rPr>
          <w:rFonts w:ascii="Arial" w:hAnsi="Arial" w:cs="Arial"/>
          <w:sz w:val="22"/>
          <w:szCs w:val="22"/>
        </w:rPr>
        <w:t xml:space="preserve"> project objectives</w:t>
      </w:r>
      <w:r w:rsidR="52153A7D" w:rsidRPr="00FC1A93">
        <w:rPr>
          <w:rFonts w:ascii="Arial" w:hAnsi="Arial" w:cs="Arial"/>
          <w:sz w:val="22"/>
          <w:szCs w:val="22"/>
        </w:rPr>
        <w:t>, strengthening awareness</w:t>
      </w:r>
      <w:r w:rsidRPr="00FC1A93">
        <w:rPr>
          <w:rFonts w:ascii="Arial" w:hAnsi="Arial" w:cs="Arial"/>
          <w:sz w:val="22"/>
          <w:szCs w:val="22"/>
        </w:rPr>
        <w:t xml:space="preserve"> and foster</w:t>
      </w:r>
      <w:r w:rsidR="214943ED" w:rsidRPr="00FC1A93">
        <w:rPr>
          <w:rFonts w:ascii="Arial" w:hAnsi="Arial" w:cs="Arial"/>
          <w:sz w:val="22"/>
          <w:szCs w:val="22"/>
        </w:rPr>
        <w:t>ing</w:t>
      </w:r>
      <w:r w:rsidRPr="00FC1A93">
        <w:rPr>
          <w:rFonts w:ascii="Arial" w:hAnsi="Arial" w:cs="Arial"/>
          <w:sz w:val="22"/>
          <w:szCs w:val="22"/>
        </w:rPr>
        <w:t xml:space="preserve"> trust-based collaboration. Dissemination efforts will </w:t>
      </w:r>
      <w:r w:rsidR="20B481D2" w:rsidRPr="00FC1A93">
        <w:rPr>
          <w:rFonts w:ascii="Arial" w:hAnsi="Arial" w:cs="Arial"/>
          <w:sz w:val="22"/>
          <w:szCs w:val="22"/>
        </w:rPr>
        <w:t xml:space="preserve">use a mix of </w:t>
      </w:r>
      <w:r w:rsidRPr="00FC1A93">
        <w:rPr>
          <w:rFonts w:ascii="Arial" w:hAnsi="Arial" w:cs="Arial"/>
          <w:sz w:val="22"/>
          <w:szCs w:val="22"/>
        </w:rPr>
        <w:t xml:space="preserve">multi-channel communication tools </w:t>
      </w:r>
      <w:r w:rsidR="20B481D2" w:rsidRPr="00FC1A93">
        <w:rPr>
          <w:rFonts w:ascii="Arial" w:hAnsi="Arial" w:cs="Arial"/>
          <w:sz w:val="22"/>
          <w:szCs w:val="22"/>
        </w:rPr>
        <w:t>including</w:t>
      </w:r>
      <w:r w:rsidRPr="00FC1A93">
        <w:rPr>
          <w:rFonts w:ascii="Arial" w:hAnsi="Arial" w:cs="Arial"/>
          <w:sz w:val="22"/>
          <w:szCs w:val="22"/>
        </w:rPr>
        <w:t xml:space="preserve"> brochures, infographics, social media campaigns, and success stories to enhance visibility and </w:t>
      </w:r>
      <w:r w:rsidR="68D592D7" w:rsidRPr="00FC1A93">
        <w:rPr>
          <w:rFonts w:ascii="Arial" w:hAnsi="Arial" w:cs="Arial"/>
          <w:sz w:val="22"/>
          <w:szCs w:val="22"/>
        </w:rPr>
        <w:t>clearly communicate the added</w:t>
      </w:r>
      <w:r w:rsidR="006215C9" w:rsidRPr="00FC1A93">
        <w:rPr>
          <w:rFonts w:ascii="Arial" w:hAnsi="Arial" w:cs="Arial"/>
          <w:sz w:val="22"/>
          <w:szCs w:val="22"/>
        </w:rPr>
        <w:t xml:space="preserve"> </w:t>
      </w:r>
      <w:r w:rsidR="68D592D7" w:rsidRPr="00FC1A93">
        <w:rPr>
          <w:rFonts w:ascii="Arial" w:hAnsi="Arial" w:cs="Arial"/>
          <w:sz w:val="22"/>
          <w:szCs w:val="22"/>
        </w:rPr>
        <w:t xml:space="preserve">value of </w:t>
      </w:r>
      <w:r w:rsidR="4B419A7D" w:rsidRPr="00FC1A93">
        <w:rPr>
          <w:rFonts w:ascii="Arial" w:hAnsi="Arial" w:cs="Arial"/>
          <w:sz w:val="22"/>
          <w:szCs w:val="22"/>
        </w:rPr>
        <w:t xml:space="preserve">the </w:t>
      </w:r>
      <w:r w:rsidRPr="00FC1A93">
        <w:rPr>
          <w:rFonts w:ascii="Arial" w:hAnsi="Arial" w:cs="Arial"/>
          <w:sz w:val="22"/>
          <w:szCs w:val="22"/>
        </w:rPr>
        <w:t xml:space="preserve">project. All </w:t>
      </w:r>
      <w:r w:rsidR="0C6A70B3" w:rsidRPr="00FC1A93">
        <w:rPr>
          <w:rFonts w:ascii="Arial" w:hAnsi="Arial" w:cs="Arial"/>
          <w:sz w:val="22"/>
          <w:szCs w:val="22"/>
        </w:rPr>
        <w:t xml:space="preserve">outreach </w:t>
      </w:r>
      <w:r w:rsidRPr="00FC1A93">
        <w:rPr>
          <w:rFonts w:ascii="Arial" w:hAnsi="Arial" w:cs="Arial"/>
          <w:sz w:val="22"/>
          <w:szCs w:val="22"/>
        </w:rPr>
        <w:t xml:space="preserve">messages will be aligned with the core principles of inclusivity, transparency, and social cohesion, ensuring consistency across local and national </w:t>
      </w:r>
      <w:r w:rsidR="68FA5391" w:rsidRPr="00FC1A93">
        <w:rPr>
          <w:rFonts w:ascii="Arial" w:hAnsi="Arial" w:cs="Arial"/>
          <w:sz w:val="22"/>
          <w:szCs w:val="22"/>
        </w:rPr>
        <w:t>communication channels</w:t>
      </w:r>
      <w:r w:rsidRPr="00FC1A93">
        <w:rPr>
          <w:rFonts w:ascii="Arial" w:hAnsi="Arial" w:cs="Arial"/>
          <w:sz w:val="22"/>
          <w:szCs w:val="22"/>
        </w:rPr>
        <w:t xml:space="preserve">. Feedback </w:t>
      </w:r>
      <w:r w:rsidR="68FA5391" w:rsidRPr="00FC1A93">
        <w:rPr>
          <w:rFonts w:ascii="Arial" w:hAnsi="Arial" w:cs="Arial"/>
          <w:sz w:val="22"/>
          <w:szCs w:val="22"/>
        </w:rPr>
        <w:t xml:space="preserve">to be collected </w:t>
      </w:r>
      <w:r w:rsidR="217AFB56" w:rsidRPr="00FC1A93">
        <w:rPr>
          <w:rFonts w:ascii="Arial" w:hAnsi="Arial" w:cs="Arial"/>
          <w:sz w:val="22"/>
          <w:szCs w:val="22"/>
        </w:rPr>
        <w:t xml:space="preserve">through </w:t>
      </w:r>
      <w:r w:rsidRPr="00FC1A93">
        <w:rPr>
          <w:rFonts w:ascii="Arial" w:hAnsi="Arial" w:cs="Arial"/>
          <w:sz w:val="22"/>
          <w:szCs w:val="22"/>
        </w:rPr>
        <w:t xml:space="preserve">field interactions will </w:t>
      </w:r>
      <w:r w:rsidR="2DDD4D03" w:rsidRPr="00FC1A93">
        <w:rPr>
          <w:rFonts w:ascii="Arial" w:hAnsi="Arial" w:cs="Arial"/>
          <w:sz w:val="22"/>
          <w:szCs w:val="22"/>
        </w:rPr>
        <w:t xml:space="preserve">be used to update and refine and retune </w:t>
      </w:r>
      <w:r w:rsidR="1CADAE53" w:rsidRPr="00FC1A93">
        <w:rPr>
          <w:rFonts w:ascii="Arial" w:hAnsi="Arial" w:cs="Arial"/>
          <w:sz w:val="22"/>
          <w:szCs w:val="22"/>
        </w:rPr>
        <w:t xml:space="preserve">communication materials, </w:t>
      </w:r>
      <w:r w:rsidR="18BB8884" w:rsidRPr="00FC1A93">
        <w:rPr>
          <w:rFonts w:ascii="Arial" w:hAnsi="Arial" w:cs="Arial"/>
          <w:sz w:val="22"/>
          <w:szCs w:val="22"/>
        </w:rPr>
        <w:t xml:space="preserve">supporting a dynamic, responsive and evidence-informed </w:t>
      </w:r>
      <w:r w:rsidRPr="00FC1A93">
        <w:rPr>
          <w:rFonts w:ascii="Arial" w:hAnsi="Arial" w:cs="Arial"/>
          <w:sz w:val="22"/>
          <w:szCs w:val="22"/>
        </w:rPr>
        <w:t>information-sharing process</w:t>
      </w:r>
      <w:r w:rsidR="5E685370" w:rsidRPr="00FC1A93">
        <w:rPr>
          <w:rFonts w:ascii="Arial" w:hAnsi="Arial" w:cs="Arial"/>
          <w:sz w:val="22"/>
          <w:szCs w:val="22"/>
        </w:rPr>
        <w:t xml:space="preserve"> throughout implementation</w:t>
      </w:r>
      <w:r w:rsidRPr="00FC1A93">
        <w:rPr>
          <w:rFonts w:ascii="Arial" w:hAnsi="Arial" w:cs="Arial"/>
          <w:sz w:val="22"/>
          <w:szCs w:val="22"/>
        </w:rPr>
        <w:t>.</w:t>
      </w:r>
    </w:p>
    <w:p w14:paraId="7CEFCB89" w14:textId="54E7D009" w:rsidR="2403CE40" w:rsidRPr="00FC1A93" w:rsidRDefault="6597572A" w:rsidP="1A3646B0">
      <w:pPr>
        <w:spacing w:after="120" w:line="276" w:lineRule="auto"/>
        <w:jc w:val="both"/>
        <w:rPr>
          <w:rFonts w:ascii="Arial" w:hAnsi="Arial" w:cs="Arial"/>
          <w:sz w:val="22"/>
          <w:szCs w:val="22"/>
        </w:rPr>
      </w:pPr>
      <w:r w:rsidRPr="00FC1A93">
        <w:rPr>
          <w:rFonts w:ascii="Arial" w:hAnsi="Arial" w:cs="Arial"/>
          <w:sz w:val="22"/>
          <w:szCs w:val="22"/>
        </w:rPr>
        <w:t xml:space="preserve">This approach is expected to contribute to increased awareness of employment and skills development opportunities among target groups, strengthened engagement and buy-in for employers, and improved coordination with local stakeholders. </w:t>
      </w:r>
    </w:p>
    <w:p w14:paraId="10338A00" w14:textId="5079D73F" w:rsidR="00D317F0" w:rsidRPr="00FC1A93" w:rsidRDefault="5D12919D" w:rsidP="1A3646B0">
      <w:pPr>
        <w:spacing w:after="120" w:line="276" w:lineRule="auto"/>
        <w:jc w:val="both"/>
        <w:rPr>
          <w:rFonts w:ascii="Arial" w:hAnsi="Arial" w:cs="Arial"/>
          <w:sz w:val="22"/>
          <w:szCs w:val="22"/>
        </w:rPr>
      </w:pPr>
      <w:r w:rsidRPr="00FC1A93">
        <w:rPr>
          <w:rFonts w:ascii="Arial" w:hAnsi="Arial" w:cs="Arial"/>
          <w:sz w:val="22"/>
          <w:szCs w:val="22"/>
        </w:rPr>
        <w:t xml:space="preserve">By systematically communicating project outcomes and success stories, the project adds value by demonstrating </w:t>
      </w:r>
      <w:r w:rsidR="00112165" w:rsidRPr="00FC1A93">
        <w:rPr>
          <w:rFonts w:ascii="Arial" w:hAnsi="Arial" w:cs="Arial"/>
          <w:sz w:val="22"/>
          <w:szCs w:val="22"/>
        </w:rPr>
        <w:t>tangible</w:t>
      </w:r>
      <w:r w:rsidRPr="00FC1A93">
        <w:rPr>
          <w:rFonts w:ascii="Arial" w:hAnsi="Arial" w:cs="Arial"/>
          <w:sz w:val="22"/>
          <w:szCs w:val="22"/>
        </w:rPr>
        <w:t xml:space="preserve"> results, promoting inclusive labour market participation and reinforcing social cohesion between </w:t>
      </w:r>
      <w:r w:rsidR="387A7004" w:rsidRPr="00FC1A93">
        <w:rPr>
          <w:rFonts w:ascii="Arial" w:hAnsi="Arial" w:cs="Arial"/>
          <w:sz w:val="22"/>
          <w:szCs w:val="22"/>
        </w:rPr>
        <w:t xml:space="preserve">refugee and host communities. </w:t>
      </w:r>
      <w:r w:rsidR="221AE7A3" w:rsidRPr="00FC1A93">
        <w:rPr>
          <w:rFonts w:ascii="Arial" w:hAnsi="Arial" w:cs="Arial"/>
          <w:sz w:val="22"/>
          <w:szCs w:val="22"/>
        </w:rPr>
        <w:t xml:space="preserve">Outcome-level communication will ensure that lessons </w:t>
      </w:r>
      <w:r w:rsidR="5E01E1EF" w:rsidRPr="00FC1A93">
        <w:rPr>
          <w:rFonts w:ascii="Arial" w:hAnsi="Arial" w:cs="Arial"/>
          <w:sz w:val="22"/>
          <w:szCs w:val="22"/>
        </w:rPr>
        <w:t>learned,</w:t>
      </w:r>
      <w:r w:rsidR="221AE7A3" w:rsidRPr="00FC1A93">
        <w:rPr>
          <w:rFonts w:ascii="Arial" w:hAnsi="Arial" w:cs="Arial"/>
          <w:sz w:val="22"/>
          <w:szCs w:val="22"/>
        </w:rPr>
        <w:t xml:space="preserve"> and good practices are captured and disseminate</w:t>
      </w:r>
      <w:r w:rsidR="03D2B7B8" w:rsidRPr="00FC1A93">
        <w:rPr>
          <w:rFonts w:ascii="Arial" w:hAnsi="Arial" w:cs="Arial"/>
          <w:sz w:val="22"/>
          <w:szCs w:val="22"/>
        </w:rPr>
        <w:t xml:space="preserve">d, enhancing the overall impact and sustainability of the project. </w:t>
      </w:r>
    </w:p>
    <w:p w14:paraId="1D1A39DB" w14:textId="395169A8" w:rsidR="28A6D980" w:rsidRPr="00FC1A93" w:rsidRDefault="56CFFC41" w:rsidP="1A3646B0">
      <w:pPr>
        <w:spacing w:after="120" w:line="276" w:lineRule="auto"/>
        <w:jc w:val="both"/>
        <w:rPr>
          <w:rFonts w:ascii="Arial" w:hAnsi="Arial" w:cs="Arial"/>
          <w:b/>
          <w:bCs/>
          <w:sz w:val="22"/>
          <w:szCs w:val="22"/>
        </w:rPr>
      </w:pPr>
      <w:r w:rsidRPr="00FC1A93">
        <w:rPr>
          <w:rFonts w:ascii="Arial" w:hAnsi="Arial" w:cs="Arial"/>
          <w:b/>
          <w:bCs/>
          <w:sz w:val="22"/>
          <w:szCs w:val="22"/>
        </w:rPr>
        <w:t xml:space="preserve">Activity 1.7. Institutional Support for facilitation of ATP: </w:t>
      </w:r>
    </w:p>
    <w:p w14:paraId="5CB33DB7" w14:textId="3B50484D" w:rsidR="6951C703" w:rsidRPr="00FC1A93" w:rsidRDefault="228F8786" w:rsidP="0FE837FA">
      <w:pPr>
        <w:spacing w:before="240" w:after="240" w:line="276" w:lineRule="auto"/>
        <w:jc w:val="both"/>
        <w:rPr>
          <w:rFonts w:ascii="Arial" w:hAnsi="Arial" w:cs="Arial"/>
          <w:sz w:val="22"/>
          <w:szCs w:val="22"/>
        </w:rPr>
      </w:pPr>
      <w:r w:rsidRPr="00FC1A93">
        <w:rPr>
          <w:rFonts w:ascii="Arial" w:eastAsia="Calibri" w:hAnsi="Arial" w:cs="Arial"/>
          <w:sz w:val="22"/>
          <w:szCs w:val="22"/>
        </w:rPr>
        <w:t>Under Activity 1.7, progress was made in strengthening the operational and institutional capacity of İŞKUR and DGILF to support ATP implementation and coordination. Procurement processes for the rental of service vehicles were initiated to facilitate field activities and provincial-level coordination. In addition, hardware procurement for DGILF was completed, with the acquisition of high-performance servers to enhance data management, analytics, and system reliability.</w:t>
      </w:r>
    </w:p>
    <w:p w14:paraId="665ECE03" w14:textId="75C485A3" w:rsidR="2403CE40" w:rsidRPr="00FC1A93" w:rsidRDefault="228F8786" w:rsidP="00FF1070">
      <w:pPr>
        <w:spacing w:before="240" w:after="240" w:line="276" w:lineRule="auto"/>
        <w:jc w:val="both"/>
        <w:rPr>
          <w:rFonts w:ascii="Arial" w:hAnsi="Arial" w:cs="Arial"/>
          <w:sz w:val="22"/>
          <w:szCs w:val="22"/>
        </w:rPr>
      </w:pPr>
      <w:r w:rsidRPr="00FC1A93">
        <w:rPr>
          <w:rFonts w:ascii="Arial" w:eastAsia="Calibri" w:hAnsi="Arial" w:cs="Arial"/>
          <w:sz w:val="22"/>
          <w:szCs w:val="22"/>
        </w:rPr>
        <w:t xml:space="preserve">Institutional capacity-building was further supported through stakeholder workshops held in July and October 2025, focusing on foreign labour management, work permit and exemption procedures, and inter-institutional coordination. These activities contributed to improved readiness of national and provincial institutions for effective project implementation, while software procurement and </w:t>
      </w:r>
      <w:commentRangeStart w:id="28"/>
      <w:commentRangeStart w:id="29"/>
      <w:r w:rsidRPr="00FC1A93">
        <w:rPr>
          <w:rFonts w:ascii="Arial" w:eastAsia="Calibri" w:hAnsi="Arial" w:cs="Arial"/>
          <w:sz w:val="22"/>
          <w:szCs w:val="22"/>
        </w:rPr>
        <w:t>study visits</w:t>
      </w:r>
      <w:commentRangeEnd w:id="28"/>
      <w:r w:rsidR="002C1A56" w:rsidRPr="00FC1A93">
        <w:rPr>
          <w:rStyle w:val="CommentReference"/>
          <w:rFonts w:ascii="Arial" w:eastAsia="Calibri" w:hAnsi="Arial" w:cs="Arial"/>
          <w:sz w:val="22"/>
          <w:szCs w:val="22"/>
        </w:rPr>
        <w:commentReference w:id="28"/>
      </w:r>
      <w:commentRangeEnd w:id="29"/>
      <w:r w:rsidRPr="00FC1A93">
        <w:rPr>
          <w:rStyle w:val="CommentReference"/>
          <w:rFonts w:ascii="Arial" w:eastAsia="Calibri" w:hAnsi="Arial" w:cs="Arial"/>
          <w:sz w:val="22"/>
          <w:szCs w:val="22"/>
        </w:rPr>
        <w:commentReference w:id="29"/>
      </w:r>
      <w:r w:rsidRPr="00FC1A93">
        <w:rPr>
          <w:rFonts w:ascii="Arial" w:eastAsia="Calibri" w:hAnsi="Arial" w:cs="Arial"/>
          <w:sz w:val="22"/>
          <w:szCs w:val="22"/>
        </w:rPr>
        <w:t xml:space="preserve"> are scheduled for subsequent phases of the project.</w:t>
      </w:r>
    </w:p>
    <w:p w14:paraId="2CC4AFA6" w14:textId="063A5BE9"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1.7.1. Service vehicles rental and utilization: </w:t>
      </w:r>
    </w:p>
    <w:p w14:paraId="74A35FAB" w14:textId="6439B355" w:rsidR="767155F8" w:rsidRPr="00FC1A93" w:rsidRDefault="672CA330" w:rsidP="1A3646B0">
      <w:pPr>
        <w:spacing w:after="120" w:line="276" w:lineRule="auto"/>
        <w:jc w:val="both"/>
        <w:rPr>
          <w:rFonts w:ascii="Arial" w:hAnsi="Arial" w:cs="Arial"/>
          <w:sz w:val="22"/>
          <w:szCs w:val="22"/>
        </w:rPr>
      </w:pPr>
      <w:r w:rsidRPr="00FC1A93">
        <w:rPr>
          <w:rFonts w:ascii="Arial" w:hAnsi="Arial" w:cs="Arial"/>
          <w:sz w:val="22"/>
          <w:szCs w:val="22"/>
        </w:rPr>
        <w:t xml:space="preserve">The procurement process for the rental of service vehicles across five provinces, Kahramanmaraş, Mersin, Mardin, Kilis and Hatay is currently being managed by İŞKUR. </w:t>
      </w:r>
      <w:r w:rsidR="162FE6BD" w:rsidRPr="00FC1A93">
        <w:rPr>
          <w:rFonts w:ascii="Arial" w:eastAsia="Calibri" w:hAnsi="Arial" w:cs="Arial"/>
          <w:sz w:val="22"/>
          <w:szCs w:val="22"/>
        </w:rPr>
        <w:t xml:space="preserve">The operational requirement for service vehicles was determined through implementation planning, </w:t>
      </w:r>
      <w:r w:rsidR="00976A0D" w:rsidRPr="00FC1A93">
        <w:rPr>
          <w:rFonts w:ascii="Arial" w:eastAsia="Calibri" w:hAnsi="Arial" w:cs="Arial"/>
          <w:sz w:val="22"/>
          <w:szCs w:val="22"/>
        </w:rPr>
        <w:t>considering</w:t>
      </w:r>
      <w:r w:rsidR="162FE6BD" w:rsidRPr="00FC1A93">
        <w:rPr>
          <w:rFonts w:ascii="Arial" w:eastAsia="Calibri" w:hAnsi="Arial" w:cs="Arial"/>
          <w:sz w:val="22"/>
          <w:szCs w:val="22"/>
        </w:rPr>
        <w:t xml:space="preserve"> provincial coverage, field coordination needs, and monitoring and outreach workloads. Based on this assessment, procurement procedures were initiated to support effective field implementation.</w:t>
      </w:r>
    </w:p>
    <w:p w14:paraId="4094CEA8" w14:textId="7931B980"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1.7.2. Renovations of field offices and HQs: </w:t>
      </w:r>
    </w:p>
    <w:p w14:paraId="2571B804" w14:textId="5E9E0BD0" w:rsidR="2403CE40" w:rsidRPr="00FC1A93" w:rsidRDefault="50BF16F1" w:rsidP="2403CE40">
      <w:pPr>
        <w:spacing w:after="120" w:line="276" w:lineRule="auto"/>
        <w:jc w:val="both"/>
        <w:rPr>
          <w:rFonts w:ascii="Arial" w:eastAsia="Calibri" w:hAnsi="Arial" w:cs="Arial"/>
          <w:sz w:val="22"/>
          <w:szCs w:val="22"/>
        </w:rPr>
      </w:pPr>
      <w:r w:rsidRPr="00FC1A93">
        <w:rPr>
          <w:rFonts w:ascii="Arial" w:eastAsia="Calibri" w:hAnsi="Arial" w:cs="Arial"/>
          <w:sz w:val="22"/>
          <w:szCs w:val="22"/>
        </w:rPr>
        <w:t xml:space="preserve">Renovation works are planned to strengthen the operational capacity of field offices and headquarters, with priority given to provinces not covered during earlier phases of the project. </w:t>
      </w:r>
      <w:r w:rsidR="00976A0D" w:rsidRPr="00FC1A93">
        <w:rPr>
          <w:rFonts w:ascii="Arial" w:eastAsia="Calibri" w:hAnsi="Arial" w:cs="Arial"/>
          <w:sz w:val="22"/>
          <w:szCs w:val="22"/>
        </w:rPr>
        <w:t>Attention</w:t>
      </w:r>
      <w:r w:rsidRPr="00FC1A93">
        <w:rPr>
          <w:rFonts w:ascii="Arial" w:eastAsia="Calibri" w:hAnsi="Arial" w:cs="Arial"/>
          <w:sz w:val="22"/>
          <w:szCs w:val="22"/>
        </w:rPr>
        <w:t xml:space="preserve"> will be paid to locations where institutional infrastructure and service capacity have been adversely affected by the earthquake, </w:t>
      </w:r>
      <w:r w:rsidR="002F4250" w:rsidRPr="00FC1A93">
        <w:rPr>
          <w:rFonts w:ascii="Arial" w:eastAsia="Calibri" w:hAnsi="Arial" w:cs="Arial"/>
          <w:sz w:val="22"/>
          <w:szCs w:val="22"/>
        </w:rPr>
        <w:t>to</w:t>
      </w:r>
      <w:r w:rsidRPr="00FC1A93">
        <w:rPr>
          <w:rFonts w:ascii="Arial" w:eastAsia="Calibri" w:hAnsi="Arial" w:cs="Arial"/>
          <w:sz w:val="22"/>
          <w:szCs w:val="22"/>
        </w:rPr>
        <w:t xml:space="preserve"> ensure adequate working conditions for effective project implementation.</w:t>
      </w:r>
      <w:r w:rsidR="087AD5FB" w:rsidRPr="00FC1A93">
        <w:rPr>
          <w:rFonts w:ascii="Arial" w:eastAsia="Calibri" w:hAnsi="Arial" w:cs="Arial"/>
          <w:sz w:val="22"/>
          <w:szCs w:val="22"/>
        </w:rPr>
        <w:t xml:space="preserve"> This activity is </w:t>
      </w:r>
      <w:r w:rsidR="23CB8D9D" w:rsidRPr="00FC1A93">
        <w:rPr>
          <w:rFonts w:ascii="Arial" w:eastAsia="Calibri" w:hAnsi="Arial" w:cs="Arial"/>
          <w:sz w:val="22"/>
          <w:szCs w:val="22"/>
        </w:rPr>
        <w:t>scheduled for implementation</w:t>
      </w:r>
      <w:r w:rsidR="1CD404D4" w:rsidRPr="00FC1A93">
        <w:rPr>
          <w:rFonts w:ascii="Arial" w:eastAsia="Calibri" w:hAnsi="Arial" w:cs="Arial"/>
          <w:sz w:val="22"/>
          <w:szCs w:val="22"/>
        </w:rPr>
        <w:t xml:space="preserve"> </w:t>
      </w:r>
      <w:r w:rsidR="7AF32D18" w:rsidRPr="00FC1A93">
        <w:rPr>
          <w:rFonts w:ascii="Arial" w:eastAsia="Calibri" w:hAnsi="Arial" w:cs="Arial"/>
          <w:sz w:val="22"/>
          <w:szCs w:val="22"/>
        </w:rPr>
        <w:t>in Q4 2026.</w:t>
      </w:r>
    </w:p>
    <w:p w14:paraId="240CD73B" w14:textId="7283EE9C"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1.7.3. Software, hardware and consumables procurement and delivery: </w:t>
      </w:r>
    </w:p>
    <w:p w14:paraId="1782B22E" w14:textId="145A58D6" w:rsidR="2403CE40" w:rsidRPr="00FC1A93" w:rsidRDefault="0DF6CAB6" w:rsidP="77ADA739">
      <w:pPr>
        <w:spacing w:after="120" w:line="276" w:lineRule="auto"/>
        <w:jc w:val="both"/>
        <w:rPr>
          <w:rFonts w:ascii="Arial" w:hAnsi="Arial" w:cs="Arial"/>
          <w:sz w:val="22"/>
          <w:szCs w:val="22"/>
        </w:rPr>
      </w:pPr>
      <w:r w:rsidRPr="77ADA739">
        <w:rPr>
          <w:rFonts w:ascii="Arial" w:hAnsi="Arial" w:cs="Arial"/>
          <w:sz w:val="22"/>
          <w:szCs w:val="22"/>
        </w:rPr>
        <w:t xml:space="preserve">The procurement of </w:t>
      </w:r>
      <w:r w:rsidR="0CA70D2F" w:rsidRPr="77ADA739">
        <w:rPr>
          <w:rFonts w:ascii="Arial" w:hAnsi="Arial" w:cs="Arial"/>
          <w:sz w:val="22"/>
          <w:szCs w:val="22"/>
        </w:rPr>
        <w:t>hardware</w:t>
      </w:r>
      <w:r w:rsidRPr="77ADA739">
        <w:rPr>
          <w:rFonts w:ascii="Arial" w:hAnsi="Arial" w:cs="Arial"/>
          <w:sz w:val="22"/>
          <w:szCs w:val="22"/>
        </w:rPr>
        <w:t xml:space="preserve"> for DGILF has </w:t>
      </w:r>
      <w:r w:rsidR="67F97725" w:rsidRPr="77ADA739">
        <w:rPr>
          <w:rFonts w:ascii="Arial" w:hAnsi="Arial" w:cs="Arial"/>
          <w:sz w:val="22"/>
          <w:szCs w:val="22"/>
        </w:rPr>
        <w:t>been completed</w:t>
      </w:r>
      <w:r w:rsidRPr="77ADA739">
        <w:rPr>
          <w:rFonts w:ascii="Arial" w:hAnsi="Arial" w:cs="Arial"/>
          <w:sz w:val="22"/>
          <w:szCs w:val="22"/>
        </w:rPr>
        <w:t xml:space="preserve"> </w:t>
      </w:r>
      <w:r w:rsidR="215A62D8" w:rsidRPr="77ADA739">
        <w:rPr>
          <w:rFonts w:ascii="Arial" w:hAnsi="Arial" w:cs="Arial"/>
          <w:sz w:val="22"/>
          <w:szCs w:val="22"/>
        </w:rPr>
        <w:t>and comprises four high</w:t>
      </w:r>
      <w:r w:rsidR="215A62D8" w:rsidRPr="77ADA739">
        <w:rPr>
          <w:rFonts w:ascii="Cambria Math" w:hAnsi="Cambria Math" w:cs="Cambria Math"/>
          <w:sz w:val="22"/>
          <w:szCs w:val="22"/>
        </w:rPr>
        <w:t>‑</w:t>
      </w:r>
      <w:r w:rsidR="215A62D8" w:rsidRPr="77ADA739">
        <w:rPr>
          <w:rFonts w:ascii="Arial" w:hAnsi="Arial" w:cs="Arial"/>
          <w:sz w:val="22"/>
          <w:szCs w:val="22"/>
        </w:rPr>
        <w:t xml:space="preserve">performance rackmount servers that will constitute the core infrastructure of DGILF within the </w:t>
      </w:r>
      <w:r w:rsidR="0BF2F2B8" w:rsidRPr="77ADA739">
        <w:rPr>
          <w:rFonts w:ascii="Arial" w:hAnsi="Arial" w:cs="Arial"/>
          <w:sz w:val="22"/>
          <w:szCs w:val="22"/>
        </w:rPr>
        <w:t xml:space="preserve">Component 1 </w:t>
      </w:r>
      <w:commentRangeStart w:id="30"/>
      <w:commentRangeStart w:id="31"/>
      <w:r w:rsidR="215A62D8" w:rsidRPr="77ADA739">
        <w:rPr>
          <w:rFonts w:ascii="Arial" w:hAnsi="Arial" w:cs="Arial"/>
          <w:sz w:val="22"/>
          <w:szCs w:val="22"/>
        </w:rPr>
        <w:t xml:space="preserve">. </w:t>
      </w:r>
      <w:commentRangeEnd w:id="30"/>
      <w:r w:rsidR="695EF95F" w:rsidRPr="77ADA739">
        <w:rPr>
          <w:rStyle w:val="CommentReference"/>
          <w:rFonts w:ascii="Arial" w:hAnsi="Arial" w:cs="Arial"/>
          <w:sz w:val="22"/>
          <w:szCs w:val="22"/>
        </w:rPr>
        <w:commentReference w:id="30"/>
      </w:r>
      <w:commentRangeEnd w:id="31"/>
      <w:r w:rsidRPr="77ADA739">
        <w:rPr>
          <w:rStyle w:val="CommentReference"/>
          <w:rFonts w:ascii="Arial" w:hAnsi="Arial" w:cs="Arial"/>
          <w:sz w:val="22"/>
          <w:szCs w:val="22"/>
        </w:rPr>
        <w:commentReference w:id="31"/>
      </w:r>
      <w:r w:rsidR="215A62D8" w:rsidRPr="77ADA739">
        <w:rPr>
          <w:rFonts w:ascii="Arial" w:hAnsi="Arial" w:cs="Arial"/>
          <w:sz w:val="22"/>
          <w:szCs w:val="22"/>
        </w:rPr>
        <w:t>Two of these servers will be utilized as application deployment/virtualization hosts, and the remaining two will function as database servers, providing a balanced platform for both application workloads and data management.</w:t>
      </w:r>
      <w:r w:rsidR="511F4A58" w:rsidRPr="77ADA739">
        <w:rPr>
          <w:rFonts w:ascii="Arial" w:hAnsi="Arial" w:cs="Arial"/>
          <w:sz w:val="22"/>
          <w:szCs w:val="22"/>
        </w:rPr>
        <w:t xml:space="preserve"> All four servers are designed to support </w:t>
      </w:r>
      <w:r w:rsidR="32FE25D2" w:rsidRPr="77ADA739">
        <w:rPr>
          <w:rFonts w:ascii="Arial" w:hAnsi="Arial" w:cs="Arial"/>
          <w:sz w:val="22"/>
          <w:szCs w:val="22"/>
        </w:rPr>
        <w:t>mission critical</w:t>
      </w:r>
      <w:r w:rsidR="511F4A58" w:rsidRPr="77ADA739">
        <w:rPr>
          <w:rFonts w:ascii="Arial" w:hAnsi="Arial" w:cs="Arial"/>
          <w:sz w:val="22"/>
          <w:szCs w:val="22"/>
        </w:rPr>
        <w:t xml:space="preserve"> operations, with dual processors and DDR5 ECC memory, ensuring high processing capacity and reliability for concurrent users and intensive workloads.</w:t>
      </w:r>
      <w:r w:rsidR="7E89B1AD" w:rsidRPr="77ADA739">
        <w:rPr>
          <w:rFonts w:ascii="Arial" w:hAnsi="Arial" w:cs="Arial"/>
          <w:sz w:val="22"/>
          <w:szCs w:val="22"/>
        </w:rPr>
        <w:t xml:space="preserve"> </w:t>
      </w:r>
      <w:r w:rsidR="7ABC4CD3" w:rsidRPr="77ADA739">
        <w:rPr>
          <w:rFonts w:ascii="Arial" w:hAnsi="Arial" w:cs="Arial"/>
          <w:sz w:val="22"/>
          <w:szCs w:val="22"/>
        </w:rPr>
        <w:t xml:space="preserve">These servers will act as the backbone for </w:t>
      </w:r>
      <w:commentRangeStart w:id="32"/>
      <w:commentRangeStart w:id="33"/>
      <w:r w:rsidR="7ABC4CD3" w:rsidRPr="77ADA739">
        <w:rPr>
          <w:rFonts w:ascii="Arial" w:hAnsi="Arial" w:cs="Arial"/>
          <w:sz w:val="22"/>
          <w:szCs w:val="22"/>
        </w:rPr>
        <w:t xml:space="preserve">hosting virtualized application environments and managing largescale databases, thereby enabling secure, highspeed data processing and reliable service delivery within the framework </w:t>
      </w:r>
      <w:commentRangeEnd w:id="32"/>
      <w:r w:rsidR="695EF95F" w:rsidRPr="77ADA739">
        <w:rPr>
          <w:rStyle w:val="CommentReference"/>
          <w:rFonts w:ascii="Arial" w:hAnsi="Arial" w:cs="Arial"/>
          <w:sz w:val="22"/>
          <w:szCs w:val="22"/>
        </w:rPr>
        <w:commentReference w:id="32"/>
      </w:r>
      <w:commentRangeEnd w:id="33"/>
      <w:r w:rsidRPr="77ADA739">
        <w:rPr>
          <w:rStyle w:val="CommentReference"/>
          <w:rFonts w:ascii="Arial" w:hAnsi="Arial" w:cs="Arial"/>
          <w:sz w:val="22"/>
          <w:szCs w:val="22"/>
        </w:rPr>
        <w:commentReference w:id="33"/>
      </w:r>
      <w:r w:rsidR="7ABC4CD3" w:rsidRPr="77ADA739">
        <w:rPr>
          <w:rFonts w:ascii="Arial" w:hAnsi="Arial" w:cs="Arial"/>
          <w:sz w:val="22"/>
          <w:szCs w:val="22"/>
        </w:rPr>
        <w:t xml:space="preserve">of the </w:t>
      </w:r>
      <w:r w:rsidR="7B6FCD21" w:rsidRPr="77ADA739">
        <w:rPr>
          <w:rFonts w:ascii="Arial" w:hAnsi="Arial" w:cs="Arial"/>
          <w:sz w:val="22"/>
          <w:szCs w:val="22"/>
        </w:rPr>
        <w:t>Component 1.</w:t>
      </w:r>
      <w:r w:rsidR="1A7C1B8A" w:rsidRPr="77ADA739">
        <w:rPr>
          <w:rFonts w:ascii="Arial" w:hAnsi="Arial" w:cs="Arial"/>
          <w:sz w:val="22"/>
          <w:szCs w:val="22"/>
        </w:rPr>
        <w:t xml:space="preserve"> In the context of this project, the virtualized environment functions as the digital platform to host and operate the software tools that establish the data warehouse system. The dedicated servers in this environment are specifically configured to host the software essential for facilitating data integration, extraction, and reporting processes. The remaining two servers function as dedicated database environments, thereby serving as secure, high-capacity digital repositories for the consolidated information. Therefore, this infrastructure will mainly support the data warehouse platform, data integration processes, and reporting tools, rather than being dedicated to a specific operational system such as work permit applications.</w:t>
      </w:r>
      <w:r w:rsidR="040C57AA" w:rsidRPr="77ADA739">
        <w:rPr>
          <w:rFonts w:ascii="Arial" w:hAnsi="Arial" w:cs="Arial"/>
          <w:sz w:val="22"/>
          <w:szCs w:val="22"/>
        </w:rPr>
        <w:t>Additionally, a</w:t>
      </w:r>
      <w:r w:rsidR="2735DED5" w:rsidRPr="77ADA739">
        <w:rPr>
          <w:rFonts w:ascii="Arial" w:hAnsi="Arial" w:cs="Arial"/>
          <w:sz w:val="22"/>
          <w:szCs w:val="22"/>
        </w:rPr>
        <w:t xml:space="preserve"> software will be </w:t>
      </w:r>
      <w:r w:rsidR="040C57AA" w:rsidRPr="77ADA739">
        <w:rPr>
          <w:rFonts w:ascii="Arial" w:hAnsi="Arial" w:cs="Arial"/>
          <w:sz w:val="22"/>
          <w:szCs w:val="22"/>
        </w:rPr>
        <w:t>procured and delivered for the establishment of</w:t>
      </w:r>
      <w:r w:rsidR="2735DED5" w:rsidRPr="77ADA739">
        <w:rPr>
          <w:rFonts w:ascii="Arial" w:hAnsi="Arial" w:cs="Arial"/>
          <w:sz w:val="22"/>
          <w:szCs w:val="22"/>
        </w:rPr>
        <w:t xml:space="preserve"> an open</w:t>
      </w:r>
      <w:r w:rsidR="2735DED5" w:rsidRPr="77ADA739">
        <w:rPr>
          <w:rFonts w:ascii="Cambria Math" w:hAnsi="Cambria Math" w:cs="Cambria Math"/>
          <w:sz w:val="22"/>
          <w:szCs w:val="22"/>
        </w:rPr>
        <w:t>‑</w:t>
      </w:r>
      <w:r w:rsidR="2735DED5" w:rsidRPr="77ADA739">
        <w:rPr>
          <w:rFonts w:ascii="Arial" w:hAnsi="Arial" w:cs="Arial"/>
          <w:sz w:val="22"/>
          <w:szCs w:val="22"/>
        </w:rPr>
        <w:t>source PostgreSQL</w:t>
      </w:r>
      <w:r w:rsidR="2735DED5" w:rsidRPr="77ADA739">
        <w:rPr>
          <w:rFonts w:ascii="Cambria Math" w:hAnsi="Cambria Math" w:cs="Cambria Math"/>
          <w:sz w:val="22"/>
          <w:szCs w:val="22"/>
        </w:rPr>
        <w:t>‑</w:t>
      </w:r>
      <w:r w:rsidR="2735DED5" w:rsidRPr="77ADA739">
        <w:rPr>
          <w:rFonts w:ascii="Arial" w:hAnsi="Arial" w:cs="Arial"/>
          <w:sz w:val="22"/>
          <w:szCs w:val="22"/>
        </w:rPr>
        <w:t>based data warehouse platform</w:t>
      </w:r>
      <w:r w:rsidR="040C57AA" w:rsidRPr="77ADA739">
        <w:rPr>
          <w:rFonts w:ascii="Arial" w:hAnsi="Arial" w:cs="Arial"/>
          <w:sz w:val="22"/>
          <w:szCs w:val="22"/>
        </w:rPr>
        <w:t>. This platform will form</w:t>
      </w:r>
      <w:r w:rsidR="2735DED5" w:rsidRPr="77ADA739">
        <w:rPr>
          <w:rFonts w:ascii="Arial" w:hAnsi="Arial" w:cs="Arial"/>
          <w:sz w:val="22"/>
          <w:szCs w:val="22"/>
        </w:rPr>
        <w:t xml:space="preserve"> the end</w:t>
      </w:r>
      <w:r w:rsidR="2735DED5" w:rsidRPr="77ADA739">
        <w:rPr>
          <w:rFonts w:ascii="Cambria Math" w:hAnsi="Cambria Math" w:cs="Cambria Math"/>
          <w:sz w:val="22"/>
          <w:szCs w:val="22"/>
        </w:rPr>
        <w:t>‑</w:t>
      </w:r>
      <w:r w:rsidR="2735DED5" w:rsidRPr="77ADA739">
        <w:rPr>
          <w:rFonts w:ascii="Arial" w:hAnsi="Arial" w:cs="Arial"/>
          <w:sz w:val="22"/>
          <w:szCs w:val="22"/>
        </w:rPr>
        <w:t>to</w:t>
      </w:r>
      <w:r w:rsidR="2735DED5" w:rsidRPr="77ADA739">
        <w:rPr>
          <w:rFonts w:ascii="Cambria Math" w:hAnsi="Cambria Math" w:cs="Cambria Math"/>
          <w:sz w:val="22"/>
          <w:szCs w:val="22"/>
        </w:rPr>
        <w:t>‑</w:t>
      </w:r>
      <w:r w:rsidR="2735DED5" w:rsidRPr="77ADA739">
        <w:rPr>
          <w:rFonts w:ascii="Arial" w:hAnsi="Arial" w:cs="Arial"/>
          <w:sz w:val="22"/>
          <w:szCs w:val="22"/>
        </w:rPr>
        <w:t>end data warehouse infrastructure of the Ministry</w:t>
      </w:r>
      <w:r w:rsidR="040C57AA" w:rsidRPr="77ADA739">
        <w:rPr>
          <w:rFonts w:ascii="Arial" w:hAnsi="Arial" w:cs="Arial"/>
          <w:sz w:val="22"/>
          <w:szCs w:val="22"/>
        </w:rPr>
        <w:t>, serving to consolidate</w:t>
      </w:r>
      <w:r w:rsidR="2735DED5" w:rsidRPr="77ADA739">
        <w:rPr>
          <w:rFonts w:ascii="Arial" w:hAnsi="Arial" w:cs="Arial"/>
          <w:sz w:val="22"/>
          <w:szCs w:val="22"/>
        </w:rPr>
        <w:t xml:space="preserve"> data from </w:t>
      </w:r>
      <w:r w:rsidR="040C57AA" w:rsidRPr="77ADA739">
        <w:rPr>
          <w:rFonts w:ascii="Arial" w:hAnsi="Arial" w:cs="Arial"/>
          <w:sz w:val="22"/>
          <w:szCs w:val="22"/>
        </w:rPr>
        <w:t xml:space="preserve">all </w:t>
      </w:r>
      <w:r w:rsidR="2735DED5" w:rsidRPr="77ADA739">
        <w:rPr>
          <w:rFonts w:ascii="Arial" w:hAnsi="Arial" w:cs="Arial"/>
          <w:sz w:val="22"/>
          <w:szCs w:val="22"/>
        </w:rPr>
        <w:t>relevant operational systems.</w:t>
      </w:r>
      <w:r w:rsidR="31612097" w:rsidRPr="77ADA739">
        <w:rPr>
          <w:rFonts w:ascii="Arial" w:hAnsi="Arial" w:cs="Arial"/>
          <w:sz w:val="22"/>
          <w:szCs w:val="22"/>
        </w:rPr>
        <w:t xml:space="preserve"> </w:t>
      </w:r>
      <w:r w:rsidR="79CFAE92" w:rsidRPr="77ADA739">
        <w:rPr>
          <w:rFonts w:ascii="Arial" w:hAnsi="Arial" w:cs="Arial"/>
          <w:sz w:val="22"/>
          <w:szCs w:val="22"/>
        </w:rPr>
        <w:t>An Apache Airflow</w:t>
      </w:r>
      <w:r w:rsidR="79CFAE92" w:rsidRPr="77ADA739">
        <w:rPr>
          <w:rFonts w:ascii="Cambria Math" w:hAnsi="Cambria Math" w:cs="Cambria Math"/>
          <w:sz w:val="22"/>
          <w:szCs w:val="22"/>
        </w:rPr>
        <w:t>‑</w:t>
      </w:r>
      <w:r w:rsidR="79CFAE92" w:rsidRPr="77ADA739">
        <w:rPr>
          <w:rFonts w:ascii="Arial" w:hAnsi="Arial" w:cs="Arial"/>
          <w:sz w:val="22"/>
          <w:szCs w:val="22"/>
        </w:rPr>
        <w:t>based orchestration layer will be established to ensure that data are updated regularly, automatically and without interruption through scheduled data pipelines and workflows.</w:t>
      </w:r>
      <w:r w:rsidR="7DF5FF41" w:rsidRPr="77ADA739">
        <w:rPr>
          <w:rFonts w:ascii="Arial" w:hAnsi="Arial" w:cs="Arial"/>
          <w:sz w:val="22"/>
          <w:szCs w:val="22"/>
        </w:rPr>
        <w:t xml:space="preserve"> On top of the data warehouse, Power BI will be integrated to generate reports and dashboards that are clear, up</w:t>
      </w:r>
      <w:r w:rsidR="7DF5FF41" w:rsidRPr="77ADA739">
        <w:rPr>
          <w:rFonts w:ascii="Cambria Math" w:hAnsi="Cambria Math" w:cs="Cambria Math"/>
          <w:sz w:val="22"/>
          <w:szCs w:val="22"/>
        </w:rPr>
        <w:t>‑</w:t>
      </w:r>
      <w:r w:rsidR="7DF5FF41" w:rsidRPr="77ADA739">
        <w:rPr>
          <w:rFonts w:ascii="Arial" w:hAnsi="Arial" w:cs="Arial"/>
          <w:sz w:val="22"/>
          <w:szCs w:val="22"/>
        </w:rPr>
        <w:t>to</w:t>
      </w:r>
      <w:r w:rsidR="7DF5FF41" w:rsidRPr="77ADA739">
        <w:rPr>
          <w:rFonts w:ascii="Cambria Math" w:hAnsi="Cambria Math" w:cs="Cambria Math"/>
          <w:sz w:val="22"/>
          <w:szCs w:val="22"/>
        </w:rPr>
        <w:t>‑</w:t>
      </w:r>
      <w:r w:rsidR="7DF5FF41" w:rsidRPr="77ADA739">
        <w:rPr>
          <w:rFonts w:ascii="Arial" w:hAnsi="Arial" w:cs="Arial"/>
          <w:sz w:val="22"/>
          <w:szCs w:val="22"/>
        </w:rPr>
        <w:t>date and easily accessible for the Ministry’s decision</w:t>
      </w:r>
      <w:r w:rsidR="7DF5FF41" w:rsidRPr="77ADA739">
        <w:rPr>
          <w:rFonts w:ascii="Cambria Math" w:hAnsi="Cambria Math" w:cs="Cambria Math"/>
          <w:sz w:val="22"/>
          <w:szCs w:val="22"/>
        </w:rPr>
        <w:t>‑</w:t>
      </w:r>
      <w:r w:rsidR="7DF5FF41" w:rsidRPr="77ADA739">
        <w:rPr>
          <w:rFonts w:ascii="Arial" w:hAnsi="Arial" w:cs="Arial"/>
          <w:sz w:val="22"/>
          <w:szCs w:val="22"/>
        </w:rPr>
        <w:t xml:space="preserve">makers and technical units.​ </w:t>
      </w:r>
      <w:commentRangeStart w:id="34"/>
      <w:commentRangeStart w:id="35"/>
      <w:r w:rsidR="7DF5FF41" w:rsidRPr="77ADA739">
        <w:rPr>
          <w:rFonts w:ascii="Arial" w:hAnsi="Arial" w:cs="Arial"/>
          <w:sz w:val="22"/>
          <w:szCs w:val="22"/>
        </w:rPr>
        <w:t>This integration will support the production of both standard and ad</w:t>
      </w:r>
      <w:r w:rsidR="7DF5FF41" w:rsidRPr="77ADA739">
        <w:rPr>
          <w:rFonts w:ascii="Cambria Math" w:hAnsi="Cambria Math" w:cs="Cambria Math"/>
          <w:sz w:val="22"/>
          <w:szCs w:val="22"/>
        </w:rPr>
        <w:t>‑</w:t>
      </w:r>
      <w:r w:rsidR="7DF5FF41" w:rsidRPr="77ADA739">
        <w:rPr>
          <w:rFonts w:ascii="Arial" w:hAnsi="Arial" w:cs="Arial"/>
          <w:sz w:val="22"/>
          <w:szCs w:val="22"/>
        </w:rPr>
        <w:t xml:space="preserve">hoc analytical outputs aligned with the information needs </w:t>
      </w:r>
      <w:commentRangeEnd w:id="34"/>
      <w:r w:rsidR="36F9B857" w:rsidRPr="77ADA739">
        <w:rPr>
          <w:rStyle w:val="CommentReference"/>
          <w:rFonts w:ascii="Arial" w:hAnsi="Arial" w:cs="Arial"/>
          <w:sz w:val="22"/>
          <w:szCs w:val="22"/>
        </w:rPr>
        <w:commentReference w:id="34"/>
      </w:r>
      <w:commentRangeEnd w:id="35"/>
      <w:r w:rsidR="040C57AA" w:rsidRPr="77ADA739">
        <w:rPr>
          <w:rStyle w:val="CommentReference"/>
          <w:rFonts w:ascii="Arial" w:hAnsi="Arial" w:cs="Arial"/>
          <w:sz w:val="22"/>
          <w:szCs w:val="22"/>
        </w:rPr>
        <w:commentReference w:id="35"/>
      </w:r>
      <w:r w:rsidR="7DF5FF41" w:rsidRPr="77ADA739">
        <w:rPr>
          <w:rFonts w:ascii="Arial" w:hAnsi="Arial" w:cs="Arial"/>
          <w:sz w:val="22"/>
          <w:szCs w:val="22"/>
        </w:rPr>
        <w:t xml:space="preserve">of </w:t>
      </w:r>
      <w:r w:rsidR="66B107F5" w:rsidRPr="77ADA739">
        <w:rPr>
          <w:rFonts w:ascii="Arial" w:hAnsi="Arial" w:cs="Arial"/>
          <w:sz w:val="22"/>
          <w:szCs w:val="22"/>
        </w:rPr>
        <w:t>the Component 1.</w:t>
      </w:r>
      <w:r w:rsidR="207DA82B" w:rsidRPr="77ADA739">
        <w:rPr>
          <w:rFonts w:ascii="Arial" w:hAnsi="Arial" w:cs="Arial"/>
          <w:sz w:val="22"/>
          <w:szCs w:val="22"/>
        </w:rPr>
        <w:t xml:space="preserve"> The integration will enable the production of regular monitoring reports, dashboards, and analytical summaries related to the implementation of Component 1 activities. These outputs may include participant statistics, training progress, completion rates, employment-related indicators, and other performance metrics. In addition to standard reports, the system will also allow ad-hoc analyses to support evidence-based decision-making and respond to emerging information needs of the Ministry and project stakeholders.</w:t>
      </w:r>
    </w:p>
    <w:p w14:paraId="1571D820" w14:textId="7BE99B99" w:rsidR="2403CE40" w:rsidRPr="00FC1A93" w:rsidRDefault="207DA82B" w:rsidP="00DC521D">
      <w:pPr>
        <w:spacing w:after="120" w:line="276" w:lineRule="auto"/>
        <w:jc w:val="both"/>
        <w:rPr>
          <w:rFonts w:ascii="Arial" w:hAnsi="Arial" w:cs="Arial"/>
          <w:sz w:val="22"/>
          <w:szCs w:val="22"/>
        </w:rPr>
      </w:pPr>
      <w:r w:rsidRPr="77ADA739">
        <w:rPr>
          <w:rFonts w:ascii="Arial" w:hAnsi="Arial" w:cs="Arial"/>
          <w:sz w:val="22"/>
          <w:szCs w:val="22"/>
        </w:rPr>
        <w:t>Power BI will be used with Apache Airflow to create automatic, real-time dashboards and analysis reports displaying Key Performance Indicators and other metrics in visual format. The output produced will give transparency through evidence-based insights, and therefore, by using this data as a basis, the ministry will be able to convert basic data into tools for strategic high-level planning and monitoring of projects.</w:t>
      </w:r>
    </w:p>
    <w:p w14:paraId="4F4128C3" w14:textId="690ECA1A" w:rsidR="2403CE40" w:rsidRPr="00FC1A93" w:rsidRDefault="30723CE1" w:rsidP="1A3646B0">
      <w:pPr>
        <w:spacing w:after="120" w:line="276" w:lineRule="auto"/>
        <w:jc w:val="both"/>
        <w:rPr>
          <w:rFonts w:ascii="Arial" w:hAnsi="Arial" w:cs="Arial"/>
          <w:sz w:val="22"/>
          <w:szCs w:val="22"/>
        </w:rPr>
      </w:pPr>
      <w:r w:rsidRPr="77ADA739">
        <w:rPr>
          <w:rFonts w:ascii="Arial" w:hAnsi="Arial" w:cs="Arial"/>
          <w:sz w:val="22"/>
          <w:szCs w:val="22"/>
        </w:rPr>
        <w:t xml:space="preserve">The procurement process for software will start in the </w:t>
      </w:r>
      <w:r w:rsidR="2674FDC5" w:rsidRPr="77ADA739">
        <w:rPr>
          <w:rFonts w:ascii="Arial" w:hAnsi="Arial" w:cs="Arial"/>
          <w:sz w:val="22"/>
          <w:szCs w:val="22"/>
        </w:rPr>
        <w:t xml:space="preserve">second </w:t>
      </w:r>
      <w:r w:rsidRPr="77ADA739">
        <w:rPr>
          <w:rFonts w:ascii="Arial" w:hAnsi="Arial" w:cs="Arial"/>
          <w:sz w:val="22"/>
          <w:szCs w:val="22"/>
        </w:rPr>
        <w:t xml:space="preserve">quarter of 2026. </w:t>
      </w:r>
    </w:p>
    <w:p w14:paraId="509C4FCF" w14:textId="093C56AC"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1.7.4. Eight Workshops with participation of Project stakeholders: </w:t>
      </w:r>
    </w:p>
    <w:p w14:paraId="582A853F" w14:textId="2530D433" w:rsidR="2403CE40" w:rsidRPr="00FC1A93" w:rsidRDefault="00BC5229" w:rsidP="1A3646B0">
      <w:pPr>
        <w:spacing w:after="120" w:line="276" w:lineRule="auto"/>
        <w:jc w:val="both"/>
        <w:rPr>
          <w:rFonts w:ascii="Arial" w:hAnsi="Arial" w:cs="Arial"/>
          <w:sz w:val="22"/>
          <w:szCs w:val="22"/>
        </w:rPr>
      </w:pPr>
      <w:r w:rsidRPr="00FC1A93">
        <w:rPr>
          <w:rFonts w:ascii="Arial" w:hAnsi="Arial" w:cs="Arial"/>
          <w:sz w:val="22"/>
          <w:szCs w:val="22"/>
        </w:rPr>
        <w:t xml:space="preserve">Two </w:t>
      </w:r>
      <w:r w:rsidR="2752D680" w:rsidRPr="00FC1A93">
        <w:rPr>
          <w:rFonts w:ascii="Arial" w:hAnsi="Arial" w:cs="Arial"/>
          <w:sz w:val="22"/>
          <w:szCs w:val="22"/>
        </w:rPr>
        <w:t>events</w:t>
      </w:r>
      <w:r w:rsidR="7BD04668" w:rsidRPr="00FC1A93">
        <w:rPr>
          <w:rFonts w:ascii="Arial" w:hAnsi="Arial" w:cs="Arial"/>
          <w:sz w:val="22"/>
          <w:szCs w:val="22"/>
        </w:rPr>
        <w:t xml:space="preserve"> were held in both July 2025 and October 2025. </w:t>
      </w:r>
    </w:p>
    <w:p w14:paraId="5E3FB389" w14:textId="01D08975" w:rsidR="1DD079B0" w:rsidRPr="00FC1A93" w:rsidRDefault="04AA8CB2" w:rsidP="1A3646B0">
      <w:pPr>
        <w:spacing w:after="120" w:line="276" w:lineRule="auto"/>
        <w:jc w:val="both"/>
        <w:rPr>
          <w:rFonts w:ascii="Arial" w:hAnsi="Arial" w:cs="Arial"/>
          <w:sz w:val="22"/>
          <w:szCs w:val="22"/>
        </w:rPr>
      </w:pPr>
      <w:r w:rsidRPr="00FC1A93">
        <w:rPr>
          <w:rFonts w:ascii="Arial" w:hAnsi="Arial" w:cs="Arial"/>
          <w:b/>
          <w:bCs/>
          <w:i/>
          <w:iCs/>
          <w:sz w:val="22"/>
          <w:szCs w:val="22"/>
        </w:rPr>
        <w:t xml:space="preserve">The </w:t>
      </w:r>
      <w:r w:rsidR="5F800E3D" w:rsidRPr="00FC1A93">
        <w:rPr>
          <w:rFonts w:ascii="Arial" w:hAnsi="Arial" w:cs="Arial"/>
          <w:b/>
          <w:bCs/>
          <w:i/>
          <w:iCs/>
          <w:sz w:val="22"/>
          <w:szCs w:val="22"/>
        </w:rPr>
        <w:t>Work Permit Procedures Seminar (July 2025, Istanbul):</w:t>
      </w:r>
      <w:r w:rsidR="5F800E3D" w:rsidRPr="00FC1A93">
        <w:rPr>
          <w:rFonts w:ascii="Arial" w:hAnsi="Arial" w:cs="Arial"/>
          <w:sz w:val="22"/>
          <w:szCs w:val="22"/>
        </w:rPr>
        <w:t xml:space="preserve"> </w:t>
      </w:r>
      <w:r w:rsidRPr="00FC1A93">
        <w:rPr>
          <w:rFonts w:ascii="Arial" w:hAnsi="Arial" w:cs="Arial"/>
          <w:sz w:val="22"/>
          <w:szCs w:val="22"/>
        </w:rPr>
        <w:t xml:space="preserve">The first </w:t>
      </w:r>
      <w:r w:rsidR="0A83443B" w:rsidRPr="00FC1A93">
        <w:rPr>
          <w:rFonts w:ascii="Arial" w:hAnsi="Arial" w:cs="Arial"/>
          <w:sz w:val="22"/>
          <w:szCs w:val="22"/>
        </w:rPr>
        <w:t>event</w:t>
      </w:r>
      <w:r w:rsidRPr="00FC1A93">
        <w:rPr>
          <w:rFonts w:ascii="Arial" w:hAnsi="Arial" w:cs="Arial"/>
          <w:sz w:val="22"/>
          <w:szCs w:val="22"/>
        </w:rPr>
        <w:t>, organized by UNDP and D</w:t>
      </w:r>
      <w:r w:rsidR="0FBC6BEA" w:rsidRPr="00FC1A93">
        <w:rPr>
          <w:rFonts w:ascii="Arial" w:hAnsi="Arial" w:cs="Arial"/>
          <w:sz w:val="22"/>
          <w:szCs w:val="22"/>
        </w:rPr>
        <w:t>GILF</w:t>
      </w:r>
      <w:r w:rsidRPr="00FC1A93">
        <w:rPr>
          <w:rFonts w:ascii="Arial" w:hAnsi="Arial" w:cs="Arial"/>
          <w:sz w:val="22"/>
          <w:szCs w:val="22"/>
        </w:rPr>
        <w:t xml:space="preserve">, aimed to strengthen the knowledge and practical capacity of İŞKUR provincial staff across 81 provinces </w:t>
      </w:r>
      <w:r w:rsidR="74FE056D" w:rsidRPr="00FC1A93">
        <w:rPr>
          <w:rFonts w:ascii="Arial" w:hAnsi="Arial" w:cs="Arial"/>
          <w:sz w:val="22"/>
          <w:szCs w:val="22"/>
        </w:rPr>
        <w:t xml:space="preserve">(2 staff from each province except Ankara) </w:t>
      </w:r>
      <w:r w:rsidRPr="00FC1A93">
        <w:rPr>
          <w:rFonts w:ascii="Arial" w:hAnsi="Arial" w:cs="Arial"/>
          <w:sz w:val="22"/>
          <w:szCs w:val="22"/>
        </w:rPr>
        <w:t xml:space="preserve">regarding foreign </w:t>
      </w:r>
      <w:r w:rsidR="00112165" w:rsidRPr="00FC1A93">
        <w:rPr>
          <w:rFonts w:ascii="Arial" w:hAnsi="Arial" w:cs="Arial"/>
          <w:sz w:val="22"/>
          <w:szCs w:val="22"/>
        </w:rPr>
        <w:t>labour</w:t>
      </w:r>
      <w:r w:rsidRPr="00FC1A93">
        <w:rPr>
          <w:rFonts w:ascii="Arial" w:hAnsi="Arial" w:cs="Arial"/>
          <w:sz w:val="22"/>
          <w:szCs w:val="22"/>
        </w:rPr>
        <w:t xml:space="preserve">, work permits, and related processes. </w:t>
      </w:r>
      <w:r w:rsidR="4F5D034A" w:rsidRPr="00FC1A93">
        <w:rPr>
          <w:rFonts w:ascii="Arial" w:eastAsia="Calibri" w:hAnsi="Arial" w:cs="Arial"/>
          <w:sz w:val="22"/>
          <w:szCs w:val="22"/>
        </w:rPr>
        <w:t xml:space="preserve">A total of 192 participants (42 female, 150 male) attended the seminar, representing the İŞKUR Directorate General, İŞKUR provincial offices, DGILF, and UNDP. </w:t>
      </w:r>
      <w:r w:rsidRPr="00FC1A93">
        <w:rPr>
          <w:rFonts w:ascii="Arial" w:hAnsi="Arial" w:cs="Arial"/>
          <w:sz w:val="22"/>
          <w:szCs w:val="22"/>
        </w:rPr>
        <w:t>The main objectives were to clarify the conceptual and legal framework, identify implementation challenges, improve accessibility and efficiency of work permits, and foster inter-institutional coordination.</w:t>
      </w:r>
    </w:p>
    <w:p w14:paraId="70C80A4D" w14:textId="209B7F51" w:rsidR="32F5CED9" w:rsidRPr="00FC1A93" w:rsidRDefault="6F63A476" w:rsidP="32F5CED9">
      <w:pPr>
        <w:spacing w:after="120" w:line="276" w:lineRule="auto"/>
        <w:jc w:val="both"/>
        <w:rPr>
          <w:rFonts w:ascii="Arial" w:hAnsi="Arial" w:cs="Arial"/>
          <w:sz w:val="22"/>
          <w:szCs w:val="22"/>
        </w:rPr>
      </w:pPr>
      <w:r w:rsidRPr="00FC1A93">
        <w:rPr>
          <w:rFonts w:ascii="Arial" w:hAnsi="Arial" w:cs="Arial"/>
          <w:sz w:val="22"/>
          <w:szCs w:val="22"/>
        </w:rPr>
        <w:t xml:space="preserve">Photos collected during the event are available here: </w:t>
      </w:r>
      <w:hyperlink r:id="rId49" w:history="1">
        <w:r w:rsidR="58D084CA" w:rsidRPr="00A55F81">
          <w:rPr>
            <w:rStyle w:val="Hyperlink"/>
            <w:rFonts w:ascii="Arial" w:hAnsi="Arial" w:cs="Arial"/>
            <w:sz w:val="22"/>
            <w:szCs w:val="22"/>
          </w:rPr>
          <w:t>Work Permit Procedures Seminar July 2025</w:t>
        </w:r>
      </w:hyperlink>
    </w:p>
    <w:p w14:paraId="3E5F90B1" w14:textId="76BEE437" w:rsidR="1DD079B0" w:rsidRPr="00FC1A93" w:rsidRDefault="04AA8CB2" w:rsidP="1A3646B0">
      <w:pPr>
        <w:spacing w:after="120" w:line="276" w:lineRule="auto"/>
        <w:jc w:val="both"/>
        <w:rPr>
          <w:rFonts w:ascii="Arial" w:hAnsi="Arial" w:cs="Arial"/>
          <w:sz w:val="22"/>
          <w:szCs w:val="22"/>
        </w:rPr>
      </w:pPr>
      <w:r w:rsidRPr="00FC1A93">
        <w:rPr>
          <w:rFonts w:ascii="Arial" w:hAnsi="Arial" w:cs="Arial"/>
          <w:sz w:val="22"/>
          <w:szCs w:val="22"/>
        </w:rPr>
        <w:t>Key Topics Covered can be summarized as follows:</w:t>
      </w:r>
    </w:p>
    <w:p w14:paraId="77533F54" w14:textId="7301BE40" w:rsidR="1DD079B0" w:rsidRPr="00FC1A93" w:rsidRDefault="04AA8CB2" w:rsidP="1A3646B0">
      <w:pPr>
        <w:pStyle w:val="ListParagraph"/>
        <w:numPr>
          <w:ilvl w:val="0"/>
          <w:numId w:val="36"/>
        </w:numPr>
        <w:spacing w:after="120" w:line="276" w:lineRule="auto"/>
        <w:jc w:val="both"/>
        <w:rPr>
          <w:rFonts w:ascii="Arial" w:hAnsi="Arial" w:cs="Arial"/>
          <w:sz w:val="22"/>
          <w:szCs w:val="22"/>
        </w:rPr>
      </w:pPr>
      <w:r w:rsidRPr="00FC1A93">
        <w:rPr>
          <w:rFonts w:ascii="Arial" w:hAnsi="Arial" w:cs="Arial"/>
          <w:sz w:val="22"/>
          <w:szCs w:val="22"/>
        </w:rPr>
        <w:t xml:space="preserve">Conceptual Framework: Migration, </w:t>
      </w:r>
      <w:r w:rsidR="63EF11BF" w:rsidRPr="00FC1A93">
        <w:rPr>
          <w:rFonts w:ascii="Arial" w:hAnsi="Arial" w:cs="Arial"/>
          <w:sz w:val="22"/>
          <w:szCs w:val="22"/>
        </w:rPr>
        <w:t>labour</w:t>
      </w:r>
      <w:r w:rsidR="00BC5229" w:rsidRPr="00FC1A93">
        <w:rPr>
          <w:rFonts w:ascii="Arial" w:hAnsi="Arial" w:cs="Arial"/>
          <w:sz w:val="22"/>
          <w:szCs w:val="22"/>
        </w:rPr>
        <w:t xml:space="preserve"> </w:t>
      </w:r>
      <w:r w:rsidRPr="00FC1A93">
        <w:rPr>
          <w:rFonts w:ascii="Arial" w:hAnsi="Arial" w:cs="Arial"/>
          <w:sz w:val="22"/>
          <w:szCs w:val="22"/>
        </w:rPr>
        <w:t>mobility, foreign worker status (refugees, temporary protection, stateless persons, etc.).</w:t>
      </w:r>
    </w:p>
    <w:p w14:paraId="345192C7" w14:textId="6224B1F0"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Legal Framework: International conventions (1951 Refugee Convention, 1990 Migrant Workers Convention, ECHR, European Social Charter) and Turkish laws (Law No. 4817 and 6735).</w:t>
      </w:r>
    </w:p>
    <w:p w14:paraId="38934A62" w14:textId="4B1F90EF"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Types of Work Permits: Temporary, independent, permanent, and Turquoise Card for highly skilled foreigners.</w:t>
      </w:r>
    </w:p>
    <w:p w14:paraId="6FBD10CF" w14:textId="12BCDE7B"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e-Permit System: Online application steps via e-Government, employer registration, document upload, fee payment, and card issuance.</w:t>
      </w:r>
    </w:p>
    <w:p w14:paraId="38C7415C" w14:textId="2E255B18"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Evaluation Criteria &amp; Exceptions: Employment and financial adequacy, sector-specific exemptions (IT, health, tourism, agriculture), and prohibited professions.</w:t>
      </w:r>
    </w:p>
    <w:p w14:paraId="126A1AA8" w14:textId="03D851BB"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Work Permit Exemptions: Legal basis, scope, application process, and examples (academics, cultural activities, athletes, short-term projects).</w:t>
      </w:r>
    </w:p>
    <w:p w14:paraId="609097ED" w14:textId="59348CAC"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Seasonal Agriculture &amp; Livestock Exemptions: Special provisions for Syrians under temporary protection and international protection applicants.</w:t>
      </w:r>
    </w:p>
    <w:p w14:paraId="5B91B7DE" w14:textId="6F95B8F8" w:rsidR="1DD079B0" w:rsidRPr="00FC1A93" w:rsidRDefault="04AA8CB2" w:rsidP="1A3646B0">
      <w:pPr>
        <w:pStyle w:val="ListParagraph"/>
        <w:numPr>
          <w:ilvl w:val="0"/>
          <w:numId w:val="35"/>
        </w:numPr>
        <w:spacing w:after="120" w:line="276" w:lineRule="auto"/>
        <w:jc w:val="both"/>
        <w:rPr>
          <w:rFonts w:ascii="Arial" w:hAnsi="Arial" w:cs="Arial"/>
          <w:sz w:val="22"/>
          <w:szCs w:val="22"/>
        </w:rPr>
      </w:pPr>
      <w:r w:rsidRPr="00FC1A93">
        <w:rPr>
          <w:rFonts w:ascii="Arial" w:hAnsi="Arial" w:cs="Arial"/>
          <w:sz w:val="22"/>
          <w:szCs w:val="22"/>
        </w:rPr>
        <w:t>Post-Permit Obligations: Social security notifications, compliance monitoring, penalties, and employer responsibilities.</w:t>
      </w:r>
    </w:p>
    <w:p w14:paraId="41DF3D71" w14:textId="27CB87E9" w:rsidR="1DD079B0" w:rsidRPr="00FC1A93" w:rsidRDefault="04AA8CB2" w:rsidP="12529BCC">
      <w:pPr>
        <w:spacing w:after="120" w:line="276" w:lineRule="auto"/>
        <w:jc w:val="both"/>
        <w:rPr>
          <w:rFonts w:ascii="Arial" w:hAnsi="Arial" w:cs="Arial"/>
          <w:sz w:val="22"/>
          <w:szCs w:val="22"/>
        </w:rPr>
      </w:pPr>
      <w:r w:rsidRPr="00FC1A93">
        <w:rPr>
          <w:rFonts w:ascii="Arial" w:hAnsi="Arial" w:cs="Arial"/>
          <w:sz w:val="22"/>
          <w:szCs w:val="22"/>
        </w:rPr>
        <w:t>The seminar emphasized the importance of legal compliance, streamlined digital processes, and effective coordination among institutions to ensure fair and efficient employment opportunities for foreigners in Türkiye.</w:t>
      </w:r>
    </w:p>
    <w:p w14:paraId="6B415BE2" w14:textId="515B1A95" w:rsidR="6965B513" w:rsidRPr="00FC1A93" w:rsidRDefault="606E7124" w:rsidP="298319F4">
      <w:pPr>
        <w:spacing w:after="120" w:line="276" w:lineRule="auto"/>
        <w:jc w:val="both"/>
        <w:rPr>
          <w:rFonts w:ascii="Arial" w:hAnsi="Arial" w:cs="Arial"/>
          <w:sz w:val="22"/>
          <w:szCs w:val="22"/>
        </w:rPr>
      </w:pPr>
      <w:r w:rsidRPr="00FC1A93">
        <w:rPr>
          <w:rFonts w:ascii="Arial" w:hAnsi="Arial" w:cs="Arial"/>
          <w:b/>
          <w:bCs/>
          <w:i/>
          <w:iCs/>
          <w:sz w:val="22"/>
          <w:szCs w:val="22"/>
        </w:rPr>
        <w:t>The Project Implementation Training &amp; Workshop (October 2025, Antalya):</w:t>
      </w:r>
      <w:r w:rsidRPr="00FC1A93">
        <w:rPr>
          <w:rFonts w:ascii="Arial" w:eastAsia="Times New Roman" w:hAnsi="Arial" w:cs="Arial"/>
          <w:color w:val="000000" w:themeColor="text1"/>
          <w:sz w:val="22"/>
          <w:szCs w:val="22"/>
        </w:rPr>
        <w:t xml:space="preserve"> </w:t>
      </w:r>
      <w:r w:rsidR="15AEEF4C" w:rsidRPr="00FC1A93">
        <w:rPr>
          <w:rFonts w:ascii="Arial" w:eastAsia="Calibri" w:hAnsi="Arial" w:cs="Arial"/>
          <w:sz w:val="22"/>
          <w:szCs w:val="22"/>
        </w:rPr>
        <w:t>The second event under this activity was held between 7–10 October 2025 and brought together a total of 126 participants (49 female and 77 male), including 114 staff members from İŞKUR, DGILF, and the Presidency of Migration Management (PMM), as well as 12 participants comprising UNDP staff and trainers from Anadolu University and Çukurova University.</w:t>
      </w:r>
    </w:p>
    <w:p w14:paraId="4AA5ED8D" w14:textId="26626D38" w:rsidR="26158A79" w:rsidRPr="00FC1A93" w:rsidRDefault="2950E68A" w:rsidP="298319F4">
      <w:pPr>
        <w:spacing w:before="240" w:after="240"/>
        <w:jc w:val="both"/>
        <w:rPr>
          <w:rFonts w:ascii="Arial" w:hAnsi="Arial" w:cs="Arial"/>
          <w:sz w:val="22"/>
          <w:szCs w:val="22"/>
        </w:rPr>
      </w:pPr>
      <w:r w:rsidRPr="00FC1A93">
        <w:rPr>
          <w:rFonts w:ascii="Arial" w:eastAsia="Calibri" w:hAnsi="Arial" w:cs="Arial"/>
          <w:sz w:val="22"/>
          <w:szCs w:val="22"/>
        </w:rPr>
        <w:t>The Training &amp; Workshop resulted in strengthened operational readiness of İŞKUR staff from pilot provinces for the implementation of the ATP and related Active Labour Market Programmes. Participants gained a harmonized understanding of ATP procedures, participant payment mechanisms, labour exemption processes, and the institutional roles of key stakeholders, contributing to improved consistency and compliance in field-level implementation. The training also enhanced participants’ capacity to effectively use the LMS, supporting the standardized delivery of soft skills trainings under the project.</w:t>
      </w:r>
    </w:p>
    <w:p w14:paraId="6118AEAE" w14:textId="6DC43C3B" w:rsidR="26158A79" w:rsidRPr="00FC1A93" w:rsidRDefault="2950E68A" w:rsidP="298319F4">
      <w:pPr>
        <w:spacing w:before="240" w:after="240"/>
        <w:jc w:val="both"/>
        <w:rPr>
          <w:rFonts w:ascii="Arial" w:eastAsia="Calibri" w:hAnsi="Arial" w:cs="Arial"/>
          <w:sz w:val="22"/>
          <w:szCs w:val="22"/>
        </w:rPr>
      </w:pPr>
      <w:r w:rsidRPr="00FC1A93">
        <w:rPr>
          <w:rFonts w:ascii="Arial" w:eastAsia="Calibri" w:hAnsi="Arial" w:cs="Arial"/>
          <w:sz w:val="22"/>
          <w:szCs w:val="22"/>
        </w:rPr>
        <w:t xml:space="preserve">In addition, the training significantly improved the practical competencies of </w:t>
      </w:r>
      <w:r w:rsidR="00FE6DCA">
        <w:rPr>
          <w:rFonts w:ascii="Arial" w:eastAsia="Calibri" w:hAnsi="Arial" w:cs="Arial"/>
          <w:sz w:val="22"/>
          <w:szCs w:val="22"/>
        </w:rPr>
        <w:t>job</w:t>
      </w:r>
      <w:r w:rsidRPr="00FC1A93">
        <w:rPr>
          <w:rFonts w:ascii="Arial" w:eastAsia="Calibri" w:hAnsi="Arial" w:cs="Arial"/>
          <w:sz w:val="22"/>
          <w:szCs w:val="22"/>
        </w:rPr>
        <w:t xml:space="preserve"> and vocational counsellors in outreach, employer engagement, and beneficiary communication. Through interactive and non-formal education methods, participants strengthened their communication, negotiation, and persuasion skills, while gaining practical guidance on inclusive and gender-responsive service delivery for </w:t>
      </w:r>
      <w:r w:rsidR="0EBC961B" w:rsidRPr="00FC1A93">
        <w:rPr>
          <w:rFonts w:ascii="Arial" w:eastAsia="Calibri" w:hAnsi="Arial" w:cs="Arial"/>
          <w:sz w:val="22"/>
          <w:szCs w:val="22"/>
        </w:rPr>
        <w:t>groups requiring special policies.</w:t>
      </w:r>
      <w:r w:rsidRPr="00FC1A93">
        <w:rPr>
          <w:rFonts w:ascii="Arial" w:eastAsia="Calibri" w:hAnsi="Arial" w:cs="Arial"/>
          <w:sz w:val="22"/>
          <w:szCs w:val="22"/>
        </w:rPr>
        <w:t xml:space="preserve"> The exchange of field experiences and roundtable discussions fostered peer learning, reinforced inter-provincial coordination, and strengthened institutional cohesion within İŞKUR, thereby contributing to the effective and sustainable implementation of the INSURE Project’s employability and skills development components.</w:t>
      </w:r>
    </w:p>
    <w:p w14:paraId="416B832D" w14:textId="6D160D67" w:rsidR="5BE449D7" w:rsidRPr="00FC1A93" w:rsidRDefault="77B4150A" w:rsidP="298319F4">
      <w:pPr>
        <w:spacing w:after="120" w:line="276" w:lineRule="auto"/>
        <w:jc w:val="both"/>
        <w:rPr>
          <w:rFonts w:ascii="Arial" w:eastAsia="Calibri" w:hAnsi="Arial" w:cs="Arial"/>
          <w:sz w:val="22"/>
          <w:szCs w:val="22"/>
        </w:rPr>
      </w:pPr>
      <w:r w:rsidRPr="00FC1A93">
        <w:rPr>
          <w:rFonts w:ascii="Arial" w:eastAsia="Calibri" w:hAnsi="Arial" w:cs="Arial"/>
          <w:sz w:val="22"/>
          <w:szCs w:val="22"/>
        </w:rPr>
        <w:t xml:space="preserve">Although two events were conducted under this activity, they </w:t>
      </w:r>
      <w:r w:rsidR="1A255211" w:rsidRPr="00FC1A93">
        <w:rPr>
          <w:rFonts w:ascii="Arial" w:eastAsia="Calibri" w:hAnsi="Arial" w:cs="Arial"/>
          <w:sz w:val="22"/>
          <w:szCs w:val="22"/>
        </w:rPr>
        <w:t>were large-</w:t>
      </w:r>
      <w:r w:rsidR="4A65B823" w:rsidRPr="00FC1A93">
        <w:rPr>
          <w:rFonts w:ascii="Arial" w:eastAsia="Calibri" w:hAnsi="Arial" w:cs="Arial"/>
          <w:sz w:val="22"/>
          <w:szCs w:val="22"/>
        </w:rPr>
        <w:t>scale</w:t>
      </w:r>
      <w:r w:rsidR="00EB67A6" w:rsidRPr="00FC1A93">
        <w:rPr>
          <w:rFonts w:ascii="Arial" w:eastAsia="Calibri" w:hAnsi="Arial" w:cs="Arial"/>
          <w:sz w:val="22"/>
          <w:szCs w:val="22"/>
        </w:rPr>
        <w:t xml:space="preserve"> </w:t>
      </w:r>
      <w:r w:rsidRPr="00FC1A93">
        <w:rPr>
          <w:rFonts w:ascii="Arial" w:eastAsia="Calibri" w:hAnsi="Arial" w:cs="Arial"/>
          <w:sz w:val="22"/>
          <w:szCs w:val="22"/>
        </w:rPr>
        <w:t xml:space="preserve">for the following reasons: </w:t>
      </w:r>
      <w:r w:rsidR="5140E956" w:rsidRPr="00FC1A93">
        <w:rPr>
          <w:rFonts w:ascii="Arial" w:eastAsia="Calibri" w:hAnsi="Arial" w:cs="Arial"/>
          <w:sz w:val="22"/>
          <w:szCs w:val="22"/>
        </w:rPr>
        <w:t xml:space="preserve">For the Project Implementation Training &amp; Workshop held in Antalya, </w:t>
      </w:r>
      <w:r w:rsidR="1CACDA30" w:rsidRPr="00FC1A93">
        <w:rPr>
          <w:rFonts w:ascii="Arial" w:eastAsia="Calibri" w:hAnsi="Arial" w:cs="Arial"/>
          <w:sz w:val="22"/>
          <w:szCs w:val="22"/>
        </w:rPr>
        <w:t>o</w:t>
      </w:r>
      <w:r w:rsidR="4269F719" w:rsidRPr="00FC1A93">
        <w:rPr>
          <w:rFonts w:ascii="Arial" w:eastAsia="Calibri" w:hAnsi="Arial" w:cs="Arial"/>
          <w:sz w:val="22"/>
          <w:szCs w:val="22"/>
        </w:rPr>
        <w:t>riginally</w:t>
      </w:r>
      <w:r w:rsidR="68A9DFCE" w:rsidRPr="00FC1A93">
        <w:rPr>
          <w:rFonts w:ascii="Arial" w:eastAsia="Calibri" w:hAnsi="Arial" w:cs="Arial"/>
          <w:sz w:val="22"/>
          <w:szCs w:val="22"/>
        </w:rPr>
        <w:t xml:space="preserve">, separate provincial workshops were planned; however, to ensure cost efficiency and maximize outreach, participants from all pilot provinces were brought together in a single consolidated event. This approach enabled the project to reach a significantly higher number of participants from a wider geographic coverage within the same budget envelope. </w:t>
      </w:r>
      <w:r w:rsidR="3BFCB625" w:rsidRPr="00FC1A93">
        <w:rPr>
          <w:rFonts w:ascii="Arial" w:eastAsia="Calibri" w:hAnsi="Arial" w:cs="Arial"/>
          <w:sz w:val="22"/>
          <w:szCs w:val="22"/>
        </w:rPr>
        <w:t>In addition, the Istanbul seminar, while focused on a single thematic area, brought together participants from İŞKUR provincial directorates across all 81 provinces, further expanding national-level institutional reach, rather than project’s pilot provinces.</w:t>
      </w:r>
    </w:p>
    <w:p w14:paraId="79CCA369" w14:textId="761CA83B" w:rsidR="4AA768DC" w:rsidRPr="00FC1A93" w:rsidRDefault="68A9DFCE" w:rsidP="298319F4">
      <w:pPr>
        <w:spacing w:after="120" w:line="276" w:lineRule="auto"/>
        <w:jc w:val="both"/>
        <w:rPr>
          <w:rFonts w:ascii="Arial" w:eastAsia="Calibri" w:hAnsi="Arial" w:cs="Arial"/>
          <w:sz w:val="22"/>
          <w:szCs w:val="22"/>
        </w:rPr>
      </w:pPr>
      <w:r w:rsidRPr="00FC1A93">
        <w:rPr>
          <w:rFonts w:ascii="Arial" w:eastAsia="Calibri" w:hAnsi="Arial" w:cs="Arial"/>
          <w:sz w:val="22"/>
          <w:szCs w:val="22"/>
        </w:rPr>
        <w:t>Moreover, the training programme was structured around three distinct thematic pillars, each corresponding to a separate workshop objective: (i) implementation of the ATP and existing Active Labour Market Programmes, including procedural and payment-related sessions delivered by İŞKUR; (ii) effective communication and negotiation skills for employment counsellors to support outreach and employer engagement, delivered through interactive, non-formal education methods; and (iii) inclusive service delivery for groups</w:t>
      </w:r>
      <w:r w:rsidR="718BF68D" w:rsidRPr="00FC1A93">
        <w:rPr>
          <w:rFonts w:ascii="Arial" w:eastAsia="Calibri" w:hAnsi="Arial" w:cs="Arial"/>
          <w:sz w:val="22"/>
          <w:szCs w:val="22"/>
        </w:rPr>
        <w:t xml:space="preserve"> with </w:t>
      </w:r>
      <w:r w:rsidR="1D87961D" w:rsidRPr="00FC1A93">
        <w:rPr>
          <w:rFonts w:ascii="Arial" w:eastAsia="Calibri" w:hAnsi="Arial" w:cs="Arial"/>
          <w:sz w:val="22"/>
          <w:szCs w:val="22"/>
        </w:rPr>
        <w:t>fewer opportunity</w:t>
      </w:r>
      <w:r w:rsidRPr="00FC1A93">
        <w:rPr>
          <w:rFonts w:ascii="Arial" w:eastAsia="Calibri" w:hAnsi="Arial" w:cs="Arial"/>
          <w:sz w:val="22"/>
          <w:szCs w:val="22"/>
        </w:rPr>
        <w:t xml:space="preserve">, with a strong focus on gender-responsiveness, intercultural differences, and practical case-based guidance, also facilitated using non-formal education approaches. </w:t>
      </w:r>
    </w:p>
    <w:p w14:paraId="3E402D4D" w14:textId="3AE69C44" w:rsidR="46D6AAA3" w:rsidRPr="00FC1A93" w:rsidRDefault="204B95DB" w:rsidP="41C7C133">
      <w:pPr>
        <w:spacing w:after="120" w:line="276" w:lineRule="auto"/>
        <w:jc w:val="both"/>
        <w:rPr>
          <w:rFonts w:ascii="Arial" w:hAnsi="Arial" w:cs="Arial"/>
          <w:sz w:val="22"/>
          <w:szCs w:val="22"/>
        </w:rPr>
      </w:pPr>
      <w:r w:rsidRPr="00FC1A93">
        <w:rPr>
          <w:rFonts w:ascii="Arial" w:hAnsi="Arial" w:cs="Arial"/>
          <w:sz w:val="22"/>
          <w:szCs w:val="22"/>
        </w:rPr>
        <w:t xml:space="preserve">Photos collected during the event are available here: </w:t>
      </w:r>
      <w:hyperlink r:id="rId50">
        <w:r w:rsidR="3F086545" w:rsidRPr="00FC1A93">
          <w:rPr>
            <w:rStyle w:val="Hyperlink"/>
            <w:rFonts w:ascii="Arial" w:hAnsi="Arial" w:cs="Arial"/>
            <w:sz w:val="22"/>
            <w:szCs w:val="22"/>
          </w:rPr>
          <w:t>Project Implementation Training &amp; Workshop</w:t>
        </w:r>
        <w:r w:rsidRPr="00FC1A93">
          <w:rPr>
            <w:rStyle w:val="Hyperlink"/>
            <w:rFonts w:ascii="Arial" w:hAnsi="Arial" w:cs="Arial"/>
            <w:sz w:val="22"/>
            <w:szCs w:val="22"/>
          </w:rPr>
          <w:t xml:space="preserve"> in Antalya 7-11 October 2025</w:t>
        </w:r>
      </w:hyperlink>
      <w:r w:rsidRPr="00FC1A93">
        <w:rPr>
          <w:rFonts w:ascii="Arial" w:hAnsi="Arial" w:cs="Arial"/>
          <w:sz w:val="22"/>
          <w:szCs w:val="22"/>
        </w:rPr>
        <w:t>.</w:t>
      </w:r>
    </w:p>
    <w:p w14:paraId="40979DA5" w14:textId="10FCDADC" w:rsidR="28A6D980" w:rsidRPr="00FC1A93" w:rsidRDefault="56CFFC41" w:rsidP="1A3646B0">
      <w:pPr>
        <w:spacing w:after="120" w:line="276" w:lineRule="auto"/>
        <w:jc w:val="both"/>
        <w:rPr>
          <w:rFonts w:ascii="Arial" w:hAnsi="Arial" w:cs="Arial"/>
          <w:b/>
          <w:bCs/>
          <w:sz w:val="22"/>
          <w:szCs w:val="22"/>
          <w:u w:val="single"/>
        </w:rPr>
      </w:pPr>
      <w:r w:rsidRPr="00FC1A93">
        <w:rPr>
          <w:rFonts w:ascii="Arial" w:hAnsi="Arial" w:cs="Arial"/>
          <w:b/>
          <w:bCs/>
          <w:sz w:val="22"/>
          <w:szCs w:val="22"/>
          <w:u w:val="single"/>
        </w:rPr>
        <w:t xml:space="preserve">Activity 1.7.5. Two study visits on migration management </w:t>
      </w:r>
      <w:r w:rsidR="7EE27824" w:rsidRPr="00FC1A93">
        <w:rPr>
          <w:rFonts w:ascii="Arial" w:hAnsi="Arial" w:cs="Arial"/>
          <w:b/>
          <w:bCs/>
          <w:sz w:val="22"/>
          <w:szCs w:val="22"/>
          <w:u w:val="single"/>
        </w:rPr>
        <w:t>applications,</w:t>
      </w:r>
      <w:r w:rsidRPr="00FC1A93">
        <w:rPr>
          <w:rFonts w:ascii="Arial" w:hAnsi="Arial" w:cs="Arial"/>
          <w:b/>
          <w:bCs/>
          <w:sz w:val="22"/>
          <w:szCs w:val="22"/>
          <w:u w:val="single"/>
        </w:rPr>
        <w:t xml:space="preserve"> good practices in the EU and attendance to ILO training: </w:t>
      </w:r>
    </w:p>
    <w:p w14:paraId="15F3BFB9" w14:textId="65CFEE84" w:rsidR="1C2E0C46" w:rsidRDefault="184DCEEE" w:rsidP="1A3646B0">
      <w:pPr>
        <w:spacing w:after="120" w:line="276" w:lineRule="auto"/>
        <w:jc w:val="both"/>
        <w:rPr>
          <w:rFonts w:ascii="Arial" w:hAnsi="Arial" w:cs="Arial"/>
          <w:sz w:val="22"/>
          <w:szCs w:val="22"/>
        </w:rPr>
      </w:pPr>
      <w:r w:rsidRPr="00FC1A93">
        <w:rPr>
          <w:rFonts w:ascii="Arial" w:hAnsi="Arial" w:cs="Arial"/>
          <w:sz w:val="22"/>
          <w:szCs w:val="22"/>
        </w:rPr>
        <w:t xml:space="preserve">This activity is scheduled to take place during the final year of the project implementation period. The rationale behind postponing it to the last year is to ensure that the design and execution of project activities are informed by a comprehensive set of lessons learned from earlier stages of implementation. By waiting until most interventions have been completed, the project team will have the opportunity to </w:t>
      </w:r>
      <w:r w:rsidR="00112165" w:rsidRPr="00FC1A93">
        <w:rPr>
          <w:rFonts w:ascii="Arial" w:hAnsi="Arial" w:cs="Arial"/>
          <w:sz w:val="22"/>
          <w:szCs w:val="22"/>
        </w:rPr>
        <w:t>analyse</w:t>
      </w:r>
      <w:r w:rsidRPr="00FC1A93">
        <w:rPr>
          <w:rFonts w:ascii="Arial" w:hAnsi="Arial" w:cs="Arial"/>
          <w:sz w:val="22"/>
          <w:szCs w:val="22"/>
        </w:rPr>
        <w:t xml:space="preserve"> performance data, review best practices, and identify gaps or challenges encountered throughout the process. This approach will allow for evidence-based adjustments, ensuring that the activity is not only aligned with the overall objectives but also optimized for maximum impact and sustainability. In essence, deferring this activity provides the advantage of incorporating practical insights and real-world experiences into its planning, thereby enhancing its relevance and effectiveness.</w:t>
      </w:r>
    </w:p>
    <w:p w14:paraId="06342713" w14:textId="77777777" w:rsidR="00B005EC" w:rsidRDefault="00B005EC" w:rsidP="1A3646B0">
      <w:pPr>
        <w:spacing w:after="120" w:line="276" w:lineRule="auto"/>
        <w:jc w:val="both"/>
        <w:rPr>
          <w:rFonts w:ascii="Arial" w:hAnsi="Arial" w:cs="Arial"/>
          <w:sz w:val="22"/>
          <w:szCs w:val="22"/>
        </w:rPr>
      </w:pPr>
    </w:p>
    <w:p w14:paraId="398B7BC9" w14:textId="77777777" w:rsidR="00B005EC" w:rsidRDefault="00B005EC" w:rsidP="1A3646B0">
      <w:pPr>
        <w:spacing w:after="120" w:line="276" w:lineRule="auto"/>
        <w:jc w:val="both"/>
        <w:rPr>
          <w:rFonts w:ascii="Arial" w:hAnsi="Arial" w:cs="Arial"/>
          <w:sz w:val="22"/>
          <w:szCs w:val="22"/>
        </w:rPr>
      </w:pPr>
    </w:p>
    <w:p w14:paraId="4995E174" w14:textId="77777777" w:rsidR="00B005EC" w:rsidRPr="00FC1A93" w:rsidRDefault="00B005EC" w:rsidP="1A3646B0">
      <w:pPr>
        <w:spacing w:after="120" w:line="276" w:lineRule="auto"/>
        <w:jc w:val="both"/>
        <w:rPr>
          <w:rFonts w:ascii="Arial" w:hAnsi="Arial" w:cs="Arial"/>
          <w:sz w:val="22"/>
          <w:szCs w:val="22"/>
        </w:rPr>
      </w:pPr>
    </w:p>
    <w:p w14:paraId="443D8034" w14:textId="62AF7364" w:rsidR="00250000" w:rsidRPr="00140456" w:rsidRDefault="0F97CA21" w:rsidP="00F1755F">
      <w:pPr>
        <w:spacing w:after="120" w:line="276" w:lineRule="auto"/>
        <w:jc w:val="both"/>
        <w:rPr>
          <w:rFonts w:ascii="Arial" w:hAnsi="Arial" w:cs="Arial"/>
        </w:rPr>
      </w:pPr>
      <w:r w:rsidRPr="00140456">
        <w:rPr>
          <w:rFonts w:ascii="Arial" w:hAnsi="Arial" w:cs="Arial"/>
          <w:b/>
          <w:bCs/>
        </w:rPr>
        <w:t>Component II:</w:t>
      </w:r>
      <w:r w:rsidRPr="00140456">
        <w:rPr>
          <w:rFonts w:ascii="Arial" w:hAnsi="Arial" w:cs="Arial"/>
        </w:rPr>
        <w:t xml:space="preserve"> </w:t>
      </w:r>
      <w:r w:rsidR="6C0F125D" w:rsidRPr="00140456">
        <w:rPr>
          <w:rFonts w:ascii="Arial" w:hAnsi="Arial" w:cs="Arial"/>
          <w:b/>
          <w:bCs/>
          <w:sz w:val="22"/>
          <w:szCs w:val="22"/>
        </w:rPr>
        <w:t>Strengthening Seasonal Agricultural Capacities in Rural Areas</w:t>
      </w:r>
    </w:p>
    <w:p w14:paraId="6AE8499C" w14:textId="50416951" w:rsidR="00D242C0" w:rsidRDefault="00D242C0" w:rsidP="00D242C0">
      <w:pPr>
        <w:pStyle w:val="Caption"/>
        <w:jc w:val="center"/>
      </w:pPr>
      <w:bookmarkStart w:id="36" w:name="_Toc218884620"/>
      <w:r>
        <w:t xml:space="preserve">Table </w:t>
      </w:r>
      <w:r>
        <w:fldChar w:fldCharType="begin"/>
      </w:r>
      <w:r>
        <w:instrText xml:space="preserve"> SEQ Table \* ARABIC </w:instrText>
      </w:r>
      <w:r>
        <w:fldChar w:fldCharType="separate"/>
      </w:r>
      <w:r w:rsidR="00802EA7">
        <w:rPr>
          <w:noProof/>
        </w:rPr>
        <w:t>4</w:t>
      </w:r>
      <w:r>
        <w:fldChar w:fldCharType="end"/>
      </w:r>
      <w:r w:rsidRPr="000264CF">
        <w:t>. Project Synopsis: Component II</w:t>
      </w:r>
      <w:bookmarkEnd w:id="36"/>
    </w:p>
    <w:tbl>
      <w:tblPr>
        <w:tblStyle w:val="ListTable4-Accent5"/>
        <w:tblW w:w="0" w:type="auto"/>
        <w:tblLook w:val="04A0" w:firstRow="1" w:lastRow="0" w:firstColumn="1" w:lastColumn="0" w:noHBand="0" w:noVBand="1"/>
      </w:tblPr>
      <w:tblGrid>
        <w:gridCol w:w="9060"/>
      </w:tblGrid>
      <w:tr w:rsidR="00E77B47" w:rsidRPr="000712FA" w14:paraId="715A3808" w14:textId="77777777" w:rsidTr="00A9B0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shd w:val="clear" w:color="auto" w:fill="196B24" w:themeFill="accent3"/>
          </w:tcPr>
          <w:p w14:paraId="5153F398" w14:textId="3F4A4D2C" w:rsidR="00106F18" w:rsidRPr="000712FA" w:rsidRDefault="425C8CB0" w:rsidP="1A3646B0">
            <w:pPr>
              <w:spacing w:after="120"/>
              <w:jc w:val="both"/>
              <w:rPr>
                <w:rFonts w:ascii="Arial" w:hAnsi="Arial" w:cs="Arial"/>
                <w:sz w:val="18"/>
                <w:szCs w:val="18"/>
                <w:lang w:eastAsia="ja-JP"/>
              </w:rPr>
            </w:pPr>
            <w:r w:rsidRPr="000712FA">
              <w:rPr>
                <w:rFonts w:ascii="Arial" w:hAnsi="Arial" w:cs="Arial"/>
                <w:sz w:val="18"/>
                <w:szCs w:val="18"/>
              </w:rPr>
              <w:t>Specific Objective 2: Improved employment status, employability and working conditions for SMAWs in selected areas.  Improved business viability capacity for businesses and cooperatives in agriculture.</w:t>
            </w:r>
          </w:p>
          <w:p w14:paraId="72865269" w14:textId="77777777" w:rsidR="0008651A" w:rsidRPr="000712FA" w:rsidRDefault="0E262F97" w:rsidP="1A3646B0">
            <w:pPr>
              <w:spacing w:after="120"/>
              <w:jc w:val="both"/>
              <w:rPr>
                <w:rFonts w:ascii="Arial" w:hAnsi="Arial" w:cs="Arial"/>
                <w:b w:val="0"/>
                <w:bCs w:val="0"/>
                <w:sz w:val="18"/>
                <w:szCs w:val="18"/>
              </w:rPr>
            </w:pPr>
            <w:r w:rsidRPr="000712FA">
              <w:rPr>
                <w:rFonts w:ascii="Arial" w:hAnsi="Arial" w:cs="Arial"/>
                <w:sz w:val="18"/>
                <w:szCs w:val="18"/>
              </w:rPr>
              <w:t xml:space="preserve">Output 2.1.  Seasonal Migratory Agricultural Workers (SMAWs) are registered in the Work Permit Exemption System </w:t>
            </w:r>
          </w:p>
          <w:p w14:paraId="261483CD" w14:textId="77777777" w:rsidR="0008651A" w:rsidRPr="000712FA" w:rsidRDefault="0E262F97" w:rsidP="1A3646B0">
            <w:pPr>
              <w:spacing w:after="120"/>
              <w:jc w:val="both"/>
              <w:rPr>
                <w:rFonts w:ascii="Arial" w:hAnsi="Arial" w:cs="Arial"/>
                <w:b w:val="0"/>
                <w:bCs w:val="0"/>
                <w:sz w:val="18"/>
                <w:szCs w:val="18"/>
              </w:rPr>
            </w:pPr>
            <w:r w:rsidRPr="000712FA">
              <w:rPr>
                <w:rFonts w:ascii="Arial" w:hAnsi="Arial" w:cs="Arial"/>
                <w:sz w:val="18"/>
                <w:szCs w:val="18"/>
              </w:rPr>
              <w:t>Output 2.2. Employability capacity development and support services are provided to SMAWs working in agriculture</w:t>
            </w:r>
          </w:p>
          <w:p w14:paraId="7C111A79" w14:textId="77777777" w:rsidR="0008651A" w:rsidRPr="000712FA" w:rsidRDefault="0E262F97" w:rsidP="1A3646B0">
            <w:pPr>
              <w:spacing w:after="120"/>
              <w:jc w:val="both"/>
              <w:rPr>
                <w:rFonts w:ascii="Arial" w:hAnsi="Arial" w:cs="Arial"/>
                <w:b w:val="0"/>
                <w:bCs w:val="0"/>
                <w:sz w:val="18"/>
                <w:szCs w:val="18"/>
              </w:rPr>
            </w:pPr>
            <w:r w:rsidRPr="000712FA">
              <w:rPr>
                <w:rFonts w:ascii="Arial" w:hAnsi="Arial" w:cs="Arial"/>
                <w:sz w:val="18"/>
                <w:szCs w:val="18"/>
              </w:rPr>
              <w:t>Output 2.3. Business development support is provided to businesses and cooperatives in agriculture</w:t>
            </w:r>
          </w:p>
          <w:p w14:paraId="35615081" w14:textId="37318D57" w:rsidR="00E77B47" w:rsidRPr="000712FA" w:rsidRDefault="0E262F97" w:rsidP="1A3646B0">
            <w:pPr>
              <w:spacing w:after="120"/>
              <w:jc w:val="both"/>
              <w:rPr>
                <w:rFonts w:ascii="Arial" w:hAnsi="Arial" w:cs="Arial"/>
                <w:sz w:val="22"/>
                <w:szCs w:val="22"/>
                <w:lang w:eastAsia="ja-JP"/>
              </w:rPr>
            </w:pPr>
            <w:r w:rsidRPr="000712FA">
              <w:rPr>
                <w:rFonts w:ascii="Arial" w:hAnsi="Arial" w:cs="Arial"/>
                <w:sz w:val="18"/>
                <w:szCs w:val="18"/>
              </w:rPr>
              <w:t>Output 2.4. Working conditions of SMAWs are improved</w:t>
            </w:r>
          </w:p>
        </w:tc>
      </w:tr>
      <w:tr w:rsidR="00E77B47" w:rsidRPr="000712FA" w14:paraId="06C412F2" w14:textId="77777777" w:rsidTr="00A9B0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0" w:type="dxa"/>
            <w:shd w:val="clear" w:color="auto" w:fill="4EA72E" w:themeFill="accent6"/>
          </w:tcPr>
          <w:p w14:paraId="2D247C93" w14:textId="1C66B076" w:rsidR="00E77B47" w:rsidRPr="002E7348" w:rsidRDefault="6C0F125D" w:rsidP="76158150">
            <w:pPr>
              <w:pStyle w:val="BodyText2"/>
              <w:spacing w:after="0" w:line="276" w:lineRule="auto"/>
              <w:contextualSpacing/>
              <w:rPr>
                <w:rFonts w:ascii="Arial" w:eastAsia="Arial" w:hAnsi="Arial" w:cs="Arial"/>
                <w:b w:val="0"/>
                <w:bCs w:val="0"/>
                <w:color w:val="FFFFFF" w:themeColor="background1"/>
                <w:sz w:val="18"/>
                <w:szCs w:val="18"/>
              </w:rPr>
            </w:pPr>
            <w:r w:rsidRPr="002E7348">
              <w:rPr>
                <w:rFonts w:ascii="Arial" w:eastAsia="Arial" w:hAnsi="Arial" w:cs="Arial"/>
                <w:color w:val="FFFFFF" w:themeColor="background1"/>
                <w:sz w:val="18"/>
                <w:szCs w:val="18"/>
              </w:rPr>
              <w:t xml:space="preserve">Implementing Partner: </w:t>
            </w:r>
            <w:r w:rsidR="31A57F48" w:rsidRPr="002E7348">
              <w:rPr>
                <w:rFonts w:ascii="Arial" w:eastAsia="Arial" w:hAnsi="Arial" w:cs="Arial"/>
                <w:color w:val="FFFFFF" w:themeColor="background1"/>
                <w:sz w:val="18"/>
                <w:szCs w:val="18"/>
              </w:rPr>
              <w:t>Ministry of Agriculture and Forestry (MoAF)</w:t>
            </w:r>
          </w:p>
          <w:p w14:paraId="6BCBDC01" w14:textId="333AC4F8" w:rsidR="00E77B47" w:rsidRPr="000712FA" w:rsidRDefault="6C0F125D" w:rsidP="76158150">
            <w:pPr>
              <w:pStyle w:val="BodyText2"/>
              <w:spacing w:after="0" w:line="276" w:lineRule="auto"/>
              <w:contextualSpacing/>
              <w:rPr>
                <w:rFonts w:ascii="Arial" w:eastAsia="Arial" w:hAnsi="Arial" w:cs="Arial"/>
                <w:sz w:val="22"/>
                <w:szCs w:val="22"/>
              </w:rPr>
            </w:pPr>
            <w:r w:rsidRPr="002E7348">
              <w:rPr>
                <w:rFonts w:ascii="Arial" w:eastAsia="Arial" w:hAnsi="Arial" w:cs="Arial"/>
                <w:color w:val="FFFFFF" w:themeColor="background1"/>
                <w:sz w:val="18"/>
                <w:szCs w:val="18"/>
              </w:rPr>
              <w:t xml:space="preserve">Key Stakeholders: DGILF, PMM, </w:t>
            </w:r>
            <w:r w:rsidR="5467C0CC" w:rsidRPr="002E7348">
              <w:rPr>
                <w:rFonts w:ascii="Arial" w:eastAsia="Arial" w:hAnsi="Arial" w:cs="Arial"/>
                <w:color w:val="FFFFFF" w:themeColor="background1"/>
                <w:sz w:val="18"/>
                <w:szCs w:val="18"/>
              </w:rPr>
              <w:t>TRC</w:t>
            </w:r>
          </w:p>
        </w:tc>
      </w:tr>
      <w:tr w:rsidR="00E77B47" w:rsidRPr="000712FA" w14:paraId="5DA402EC" w14:textId="77777777" w:rsidTr="00A9B0FA">
        <w:trPr>
          <w:trHeight w:val="300"/>
        </w:trPr>
        <w:tc>
          <w:tcPr>
            <w:cnfStyle w:val="001000000000" w:firstRow="0" w:lastRow="0" w:firstColumn="1" w:lastColumn="0" w:oddVBand="0" w:evenVBand="0" w:oddHBand="0" w:evenHBand="0" w:firstRowFirstColumn="0" w:firstRowLastColumn="0" w:lastRowFirstColumn="0" w:lastRowLastColumn="0"/>
            <w:tcW w:w="9060" w:type="dxa"/>
          </w:tcPr>
          <w:p w14:paraId="3E0B3F2D" w14:textId="64944F23" w:rsidR="00E77B47" w:rsidRDefault="6C0F125D" w:rsidP="76158150">
            <w:pPr>
              <w:pStyle w:val="BodyText2"/>
              <w:spacing w:after="0" w:line="276" w:lineRule="auto"/>
              <w:contextualSpacing/>
              <w:rPr>
                <w:rFonts w:ascii="Arial" w:eastAsia="Arial" w:hAnsi="Arial" w:cs="Arial"/>
                <w:b w:val="0"/>
                <w:bCs w:val="0"/>
                <w:sz w:val="20"/>
                <w:szCs w:val="20"/>
              </w:rPr>
            </w:pPr>
            <w:r w:rsidRPr="000712FA">
              <w:rPr>
                <w:rFonts w:ascii="Arial" w:eastAsia="Arial" w:hAnsi="Arial" w:cs="Arial"/>
                <w:sz w:val="20"/>
                <w:szCs w:val="20"/>
              </w:rPr>
              <w:t xml:space="preserve">achievement as of </w:t>
            </w:r>
            <w:r w:rsidR="2D4BAC28" w:rsidRPr="000712FA">
              <w:rPr>
                <w:rFonts w:ascii="Arial" w:eastAsia="Arial" w:hAnsi="Arial" w:cs="Arial"/>
                <w:sz w:val="20"/>
                <w:szCs w:val="20"/>
              </w:rPr>
              <w:t>30</w:t>
            </w:r>
            <w:r w:rsidRPr="000712FA">
              <w:rPr>
                <w:rFonts w:ascii="Arial" w:eastAsia="Arial" w:hAnsi="Arial" w:cs="Arial"/>
                <w:sz w:val="20"/>
                <w:szCs w:val="20"/>
              </w:rPr>
              <w:t xml:space="preserve">.11.2025:  </w:t>
            </w:r>
          </w:p>
          <w:p w14:paraId="54F5BFDF" w14:textId="77777777" w:rsidR="009F5FF3" w:rsidRPr="000712FA" w:rsidRDefault="009F5FF3" w:rsidP="76158150">
            <w:pPr>
              <w:pStyle w:val="BodyText2"/>
              <w:spacing w:after="0" w:line="276" w:lineRule="auto"/>
              <w:contextualSpacing/>
              <w:rPr>
                <w:rFonts w:ascii="Arial" w:eastAsia="Arial" w:hAnsi="Arial" w:cs="Arial"/>
                <w:b w:val="0"/>
                <w:bCs w:val="0"/>
                <w:sz w:val="20"/>
                <w:szCs w:val="20"/>
              </w:rPr>
            </w:pPr>
          </w:p>
          <w:p w14:paraId="0B156EFB" w14:textId="77777777" w:rsidR="0041384B" w:rsidRPr="00953D4C" w:rsidRDefault="6EAD33ED" w:rsidP="0041384B">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2.1: SMAWs are registered in the Work Permit Exemption System.</w:t>
            </w:r>
          </w:p>
          <w:p w14:paraId="657FBC87" w14:textId="0A96273D" w:rsidR="005C7F75" w:rsidRPr="000712FA" w:rsidRDefault="6EAD33ED" w:rsidP="76158150">
            <w:pPr>
              <w:jc w:val="both"/>
              <w:rPr>
                <w:rFonts w:ascii="Arial" w:hAnsi="Arial" w:cs="Arial"/>
                <w:b w:val="0"/>
                <w:sz w:val="22"/>
                <w:szCs w:val="22"/>
              </w:rPr>
            </w:pPr>
            <w:r w:rsidRPr="000712FA">
              <w:rPr>
                <w:rFonts w:ascii="Arial" w:eastAsia="Meiryo UI" w:hAnsi="Arial" w:cs="Arial"/>
                <w:b w:val="0"/>
                <w:sz w:val="22"/>
                <w:szCs w:val="22"/>
                <w:lang w:eastAsia="en-US"/>
              </w:rPr>
              <w:t xml:space="preserve">Under Output 2.1., </w:t>
            </w:r>
            <w:r w:rsidRPr="000712FA">
              <w:rPr>
                <w:rFonts w:ascii="Arial" w:hAnsi="Arial" w:cs="Arial"/>
                <w:b w:val="0"/>
                <w:sz w:val="22"/>
                <w:szCs w:val="22"/>
              </w:rPr>
              <w:t>Responsible Party Agreement (RPA) was successfully signed with the TRC by the end of March 2025 and collaboration has been established for the identification of potential beneficiaries and the referral process with İŞKUR.</w:t>
            </w:r>
            <w:r w:rsidR="5DC193F6" w:rsidRPr="000712FA">
              <w:rPr>
                <w:rFonts w:ascii="Arial" w:hAnsi="Arial" w:cs="Arial"/>
                <w:b w:val="0"/>
                <w:sz w:val="22"/>
                <w:szCs w:val="22"/>
              </w:rPr>
              <w:t xml:space="preserve"> As of 30 November 2025, a total of 5,502 (5,494 Syrians under Temporary Protection (SuTP) and 8 beneficiaries under International Protection) (2,037 women and 3,465 men) have been issued work permit exemption documents under this output.</w:t>
            </w:r>
          </w:p>
          <w:p w14:paraId="62A1D666" w14:textId="707070FD" w:rsidR="0041384B" w:rsidRPr="000712FA" w:rsidRDefault="0041384B" w:rsidP="0041384B">
            <w:pPr>
              <w:rPr>
                <w:rFonts w:ascii="Arial" w:eastAsia="Meiryo UI" w:hAnsi="Arial" w:cs="Arial"/>
                <w:b w:val="0"/>
                <w:sz w:val="22"/>
                <w:szCs w:val="22"/>
                <w:lang w:eastAsia="en-US"/>
              </w:rPr>
            </w:pPr>
          </w:p>
          <w:p w14:paraId="504F45FC" w14:textId="2858C4DA" w:rsidR="0041384B" w:rsidRPr="00953D4C" w:rsidRDefault="6EAD33ED" w:rsidP="009C489E">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2.2:  Employability capacity development and support services are provided to SMAWs working in agriculture.</w:t>
            </w:r>
            <w:r w:rsidR="15A9D012" w:rsidRPr="00953D4C">
              <w:rPr>
                <w:rFonts w:ascii="Arial" w:eastAsia="Meiryo UI" w:hAnsi="Arial" w:cs="Arial"/>
                <w:sz w:val="22"/>
                <w:szCs w:val="22"/>
                <w:u w:val="single"/>
                <w:lang w:eastAsia="en-US"/>
              </w:rPr>
              <w:t xml:space="preserve"> </w:t>
            </w:r>
          </w:p>
          <w:p w14:paraId="00762A90" w14:textId="77777777" w:rsidR="00CE6C32" w:rsidRPr="000712FA" w:rsidRDefault="00CE6C32" w:rsidP="76158150">
            <w:pPr>
              <w:rPr>
                <w:rFonts w:ascii="Arial" w:hAnsi="Arial" w:cs="Arial"/>
                <w:i/>
                <w:iCs/>
                <w:sz w:val="22"/>
                <w:szCs w:val="22"/>
              </w:rPr>
            </w:pPr>
          </w:p>
          <w:p w14:paraId="28F9E994" w14:textId="527796B2" w:rsidR="00755264" w:rsidRPr="000712FA" w:rsidRDefault="20C934F0" w:rsidP="008C2854">
            <w:pPr>
              <w:jc w:val="both"/>
              <w:rPr>
                <w:rFonts w:ascii="Arial" w:hAnsi="Arial" w:cs="Arial"/>
                <w:b w:val="0"/>
                <w:sz w:val="22"/>
                <w:szCs w:val="22"/>
              </w:rPr>
            </w:pPr>
            <w:r w:rsidRPr="000712FA">
              <w:rPr>
                <w:rFonts w:ascii="Arial" w:hAnsi="Arial" w:cs="Arial"/>
                <w:b w:val="0"/>
                <w:sz w:val="22"/>
                <w:szCs w:val="22"/>
              </w:rPr>
              <w:t>Under Output 2.2.</w:t>
            </w:r>
            <w:r w:rsidR="15A9D012" w:rsidRPr="000712FA">
              <w:rPr>
                <w:rFonts w:ascii="Arial" w:hAnsi="Arial" w:cs="Arial"/>
                <w:b w:val="0"/>
                <w:sz w:val="22"/>
                <w:szCs w:val="22"/>
              </w:rPr>
              <w:t xml:space="preserve"> Employability capacity development and support services are provided to SMAWs working in agriculture.</w:t>
            </w:r>
            <w:r w:rsidR="2BBEC251" w:rsidRPr="000712FA">
              <w:rPr>
                <w:rFonts w:ascii="Arial" w:hAnsi="Arial" w:cs="Arial"/>
                <w:b w:val="0"/>
                <w:sz w:val="22"/>
                <w:szCs w:val="22"/>
              </w:rPr>
              <w:t xml:space="preserve"> Field studies were completed for </w:t>
            </w:r>
            <w:r w:rsidR="00673042" w:rsidRPr="000712FA">
              <w:rPr>
                <w:rFonts w:ascii="Arial" w:hAnsi="Arial" w:cs="Arial"/>
                <w:b w:val="0"/>
                <w:sz w:val="22"/>
                <w:szCs w:val="22"/>
              </w:rPr>
              <w:t>labour</w:t>
            </w:r>
            <w:r w:rsidR="2BBEC251" w:rsidRPr="000712FA">
              <w:rPr>
                <w:rFonts w:ascii="Arial" w:hAnsi="Arial" w:cs="Arial"/>
                <w:b w:val="0"/>
                <w:sz w:val="22"/>
                <w:szCs w:val="22"/>
              </w:rPr>
              <w:t xml:space="preserve"> market </w:t>
            </w:r>
            <w:r w:rsidR="00673042" w:rsidRPr="000712FA">
              <w:rPr>
                <w:rFonts w:ascii="Arial" w:hAnsi="Arial" w:cs="Arial"/>
                <w:b w:val="0"/>
                <w:sz w:val="22"/>
                <w:szCs w:val="22"/>
              </w:rPr>
              <w:t>assessments</w:t>
            </w:r>
            <w:r w:rsidR="2BBEC251" w:rsidRPr="000712FA">
              <w:rPr>
                <w:rFonts w:ascii="Arial" w:hAnsi="Arial" w:cs="Arial"/>
                <w:b w:val="0"/>
                <w:sz w:val="22"/>
                <w:szCs w:val="22"/>
              </w:rPr>
              <w:t xml:space="preserve"> in all project provinces during 2025. The Provincial-Level Labour Market Assessment reports are planned to be completed in the first quarter of 2026.</w:t>
            </w:r>
          </w:p>
          <w:p w14:paraId="1FE57E12" w14:textId="77777777" w:rsidR="004B5731" w:rsidRPr="000712FA" w:rsidRDefault="004B5731" w:rsidP="705FF18E">
            <w:pPr>
              <w:jc w:val="both"/>
              <w:rPr>
                <w:rFonts w:ascii="Arial" w:hAnsi="Arial" w:cs="Arial"/>
                <w:b w:val="0"/>
                <w:sz w:val="22"/>
                <w:szCs w:val="22"/>
              </w:rPr>
            </w:pPr>
          </w:p>
          <w:p w14:paraId="7031A3B8" w14:textId="761FDE2B" w:rsidR="00755264" w:rsidRPr="000712FA" w:rsidRDefault="2BBEC251" w:rsidP="008C2854">
            <w:pPr>
              <w:jc w:val="both"/>
              <w:rPr>
                <w:rFonts w:ascii="Arial" w:hAnsi="Arial" w:cs="Arial"/>
                <w:b w:val="0"/>
                <w:sz w:val="22"/>
                <w:szCs w:val="22"/>
              </w:rPr>
            </w:pPr>
            <w:r w:rsidRPr="000712FA">
              <w:rPr>
                <w:rFonts w:ascii="Arial" w:hAnsi="Arial" w:cs="Arial"/>
                <w:b w:val="0"/>
                <w:sz w:val="22"/>
                <w:szCs w:val="22"/>
              </w:rPr>
              <w:t>As of 30 November 2025, a total of 2,566 beneficiaries (2,007 Syrians under Temporary Protection, 26 beneficiaries under International Protection and 533 Turkish Citizens; 1,292 women and 1,274 men) have been reached for profiling activities.</w:t>
            </w:r>
          </w:p>
          <w:p w14:paraId="512A99BB" w14:textId="77777777" w:rsidR="004B5731" w:rsidRPr="000712FA" w:rsidRDefault="004B5731" w:rsidP="705FF18E">
            <w:pPr>
              <w:jc w:val="both"/>
              <w:rPr>
                <w:rFonts w:ascii="Arial" w:hAnsi="Arial" w:cs="Arial"/>
                <w:b w:val="0"/>
                <w:sz w:val="22"/>
                <w:szCs w:val="22"/>
              </w:rPr>
            </w:pPr>
          </w:p>
          <w:p w14:paraId="743EF2F2" w14:textId="7065AFDF" w:rsidR="00F271F5" w:rsidRPr="000712FA" w:rsidRDefault="36DBB793" w:rsidP="008C2854">
            <w:pPr>
              <w:jc w:val="both"/>
              <w:rPr>
                <w:rFonts w:ascii="Arial" w:hAnsi="Arial" w:cs="Arial"/>
                <w:b w:val="0"/>
                <w:sz w:val="22"/>
                <w:szCs w:val="22"/>
              </w:rPr>
            </w:pPr>
            <w:r w:rsidRPr="000712FA">
              <w:rPr>
                <w:rFonts w:ascii="Arial" w:hAnsi="Arial" w:cs="Arial"/>
                <w:b w:val="0"/>
                <w:sz w:val="22"/>
                <w:szCs w:val="22"/>
              </w:rPr>
              <w:t xml:space="preserve">TRC has commenced Soft Skills Trainings at Community </w:t>
            </w:r>
            <w:r w:rsidR="00673042" w:rsidRPr="000712FA">
              <w:rPr>
                <w:rFonts w:ascii="Arial" w:hAnsi="Arial" w:cs="Arial"/>
                <w:b w:val="0"/>
                <w:sz w:val="22"/>
                <w:szCs w:val="22"/>
              </w:rPr>
              <w:t>Centres</w:t>
            </w:r>
            <w:r w:rsidRPr="000712FA">
              <w:rPr>
                <w:rFonts w:ascii="Arial" w:hAnsi="Arial" w:cs="Arial"/>
                <w:b w:val="0"/>
                <w:sz w:val="22"/>
                <w:szCs w:val="22"/>
              </w:rPr>
              <w:t xml:space="preserve"> across all project provinces. As of 30 November 2025, a total of 489 beneficiaries (306 Syrians under Temporary Protection, 9 beneficiaries under International Protection, and 174 Turkish; 294 women and 195 men) have been reached.</w:t>
            </w:r>
          </w:p>
          <w:p w14:paraId="094751A7" w14:textId="77777777" w:rsidR="004B5731" w:rsidRPr="000712FA" w:rsidRDefault="004B5731" w:rsidP="705FF18E">
            <w:pPr>
              <w:jc w:val="both"/>
              <w:rPr>
                <w:rFonts w:ascii="Arial" w:hAnsi="Arial" w:cs="Arial"/>
                <w:b w:val="0"/>
                <w:sz w:val="22"/>
                <w:szCs w:val="22"/>
              </w:rPr>
            </w:pPr>
          </w:p>
          <w:p w14:paraId="198FC2C3" w14:textId="64E54089" w:rsidR="00CE63EF" w:rsidRPr="000712FA" w:rsidRDefault="4B7A1C45" w:rsidP="008C2854">
            <w:pPr>
              <w:pStyle w:val="NoSpacing"/>
              <w:jc w:val="both"/>
              <w:rPr>
                <w:rFonts w:ascii="Arial" w:eastAsia="Batang" w:hAnsi="Arial" w:cs="Arial"/>
                <w:b w:val="0"/>
                <w:lang w:val="en-GB"/>
              </w:rPr>
            </w:pPr>
            <w:r w:rsidRPr="000712FA">
              <w:rPr>
                <w:rFonts w:ascii="Arial" w:eastAsia="Batang" w:hAnsi="Arial" w:cs="Arial"/>
                <w:b w:val="0"/>
                <w:lang w:val="en-GB"/>
              </w:rPr>
              <w:t>By the end of the reporting period, Technical and Vocational Education and Training (TVET) activities have commenced in six project provinces, with Vocational Training in Hatay scheduled to begin at the start of December. These trainings are delivered under the themes of food production and hygiene, agricultural production, and livestock production. As of 30 November 2025, a total of 173 beneficiaries (59 Syrians under Temporary Protection, 6 beneficiaries under International Protection, and 108 Turkish; 110 women and 63 men) have completed their vocational trainings.</w:t>
            </w:r>
          </w:p>
          <w:p w14:paraId="3568D296" w14:textId="77777777" w:rsidR="00D43BA8" w:rsidRPr="000712FA" w:rsidRDefault="00D43BA8" w:rsidP="008C2854">
            <w:pPr>
              <w:pStyle w:val="NoSpacing"/>
              <w:jc w:val="both"/>
              <w:rPr>
                <w:rFonts w:ascii="Arial" w:eastAsia="Batang" w:hAnsi="Arial" w:cs="Arial"/>
                <w:b w:val="0"/>
                <w:lang w:val="en-GB" w:eastAsia="tr-TR"/>
              </w:rPr>
            </w:pPr>
          </w:p>
          <w:p w14:paraId="03118445" w14:textId="1516230C" w:rsidR="00CE63EF" w:rsidRPr="000712FA" w:rsidRDefault="457DF2AF" w:rsidP="705FF18E">
            <w:pPr>
              <w:jc w:val="both"/>
            </w:pPr>
            <w:r w:rsidRPr="31399085">
              <w:rPr>
                <w:rFonts w:ascii="Arial" w:hAnsi="Arial" w:cs="Arial"/>
                <w:b w:val="0"/>
                <w:bCs w:val="0"/>
                <w:sz w:val="22"/>
                <w:szCs w:val="22"/>
                <w:lang w:eastAsia="zh-CN"/>
              </w:rPr>
              <w:t xml:space="preserve">TRC facilitates </w:t>
            </w:r>
            <w:r w:rsidRPr="31399085">
              <w:rPr>
                <w:rFonts w:ascii="Arial" w:hAnsi="Arial" w:cs="Arial"/>
                <w:b w:val="0"/>
                <w:bCs w:val="0"/>
                <w:sz w:val="22"/>
                <w:szCs w:val="22"/>
              </w:rPr>
              <w:t xml:space="preserve">the </w:t>
            </w:r>
            <w:r w:rsidRPr="31399085">
              <w:rPr>
                <w:rFonts w:ascii="Arial" w:hAnsi="Arial" w:cs="Arial"/>
                <w:b w:val="0"/>
                <w:bCs w:val="0"/>
                <w:sz w:val="22"/>
                <w:szCs w:val="22"/>
                <w:lang w:eastAsia="zh-CN"/>
              </w:rPr>
              <w:t>employment</w:t>
            </w:r>
            <w:r w:rsidRPr="31399085">
              <w:rPr>
                <w:rFonts w:ascii="Arial" w:hAnsi="Arial" w:cs="Arial"/>
                <w:b w:val="0"/>
                <w:bCs w:val="0"/>
                <w:sz w:val="22"/>
                <w:szCs w:val="22"/>
              </w:rPr>
              <w:t xml:space="preserve"> action </w:t>
            </w:r>
            <w:r w:rsidRPr="31399085">
              <w:rPr>
                <w:rFonts w:ascii="Arial" w:hAnsi="Arial" w:cs="Arial"/>
                <w:b w:val="0"/>
                <w:bCs w:val="0"/>
                <w:sz w:val="22"/>
                <w:szCs w:val="22"/>
                <w:lang w:eastAsia="zh-CN"/>
              </w:rPr>
              <w:t>both through direct job referrals following profiling activities and through job placement support for beneficiaries who have successfully completed Technical and Vocational Education and Training (TVET) programs. As of 30 November 2025, a total of </w:t>
            </w:r>
            <w:r w:rsidR="7D7FA37F" w:rsidRPr="31399085">
              <w:rPr>
                <w:rFonts w:ascii="Arial" w:hAnsi="Arial" w:cs="Arial"/>
                <w:b w:val="0"/>
                <w:bCs w:val="0"/>
                <w:sz w:val="22"/>
                <w:szCs w:val="22"/>
                <w:lang w:eastAsia="zh-CN"/>
              </w:rPr>
              <w:t>6</w:t>
            </w:r>
            <w:r w:rsidR="6B87B817" w:rsidRPr="31399085">
              <w:rPr>
                <w:rFonts w:ascii="Arial" w:hAnsi="Arial" w:cs="Arial"/>
                <w:b w:val="0"/>
                <w:bCs w:val="0"/>
                <w:sz w:val="22"/>
                <w:szCs w:val="22"/>
                <w:lang w:eastAsia="zh-CN"/>
              </w:rPr>
              <w:t>7</w:t>
            </w:r>
            <w:r w:rsidRPr="31399085">
              <w:rPr>
                <w:rFonts w:ascii="Arial" w:hAnsi="Arial" w:cs="Arial"/>
                <w:b w:val="0"/>
                <w:bCs w:val="0"/>
                <w:sz w:val="22"/>
                <w:szCs w:val="22"/>
                <w:lang w:eastAsia="zh-CN"/>
              </w:rPr>
              <w:t xml:space="preserve"> beneficiaries (27 Syrians under Temporary Protection, </w:t>
            </w:r>
            <w:r w:rsidR="282BEF67" w:rsidRPr="31399085">
              <w:rPr>
                <w:rFonts w:ascii="Arial" w:hAnsi="Arial" w:cs="Arial"/>
                <w:b w:val="0"/>
                <w:bCs w:val="0"/>
                <w:sz w:val="22"/>
                <w:szCs w:val="22"/>
                <w:lang w:eastAsia="zh-CN"/>
              </w:rPr>
              <w:t>2</w:t>
            </w:r>
            <w:r w:rsidRPr="31399085">
              <w:rPr>
                <w:rFonts w:ascii="Arial" w:hAnsi="Arial" w:cs="Arial"/>
                <w:b w:val="0"/>
                <w:bCs w:val="0"/>
                <w:sz w:val="22"/>
                <w:szCs w:val="22"/>
                <w:lang w:eastAsia="zh-CN"/>
              </w:rPr>
              <w:t xml:space="preserve"> beneficiaries under International Protection and </w:t>
            </w:r>
            <w:r w:rsidR="5022593C" w:rsidRPr="31399085">
              <w:rPr>
                <w:rFonts w:ascii="Arial" w:hAnsi="Arial" w:cs="Arial"/>
                <w:b w:val="0"/>
                <w:bCs w:val="0"/>
                <w:sz w:val="22"/>
                <w:szCs w:val="22"/>
                <w:lang w:eastAsia="zh-CN"/>
              </w:rPr>
              <w:t>38</w:t>
            </w:r>
            <w:r w:rsidRPr="31399085">
              <w:rPr>
                <w:rFonts w:ascii="Arial" w:hAnsi="Arial" w:cs="Arial"/>
                <w:b w:val="0"/>
                <w:bCs w:val="0"/>
                <w:sz w:val="22"/>
                <w:szCs w:val="22"/>
                <w:lang w:eastAsia="zh-CN"/>
              </w:rPr>
              <w:t xml:space="preserve"> Turkish; </w:t>
            </w:r>
            <w:r w:rsidR="5022593C" w:rsidRPr="31399085">
              <w:rPr>
                <w:rFonts w:ascii="Arial" w:hAnsi="Arial" w:cs="Arial"/>
                <w:b w:val="0"/>
                <w:bCs w:val="0"/>
                <w:sz w:val="22"/>
                <w:szCs w:val="22"/>
                <w:lang w:eastAsia="zh-CN"/>
              </w:rPr>
              <w:t>40</w:t>
            </w:r>
            <w:r w:rsidRPr="31399085">
              <w:rPr>
                <w:rFonts w:ascii="Arial" w:hAnsi="Arial" w:cs="Arial"/>
                <w:b w:val="0"/>
                <w:bCs w:val="0"/>
                <w:sz w:val="22"/>
                <w:szCs w:val="22"/>
                <w:lang w:eastAsia="zh-CN"/>
              </w:rPr>
              <w:t xml:space="preserve"> women and </w:t>
            </w:r>
            <w:r w:rsidR="5022593C" w:rsidRPr="31399085">
              <w:rPr>
                <w:rFonts w:ascii="Arial" w:hAnsi="Arial" w:cs="Arial"/>
                <w:b w:val="0"/>
                <w:bCs w:val="0"/>
                <w:sz w:val="22"/>
                <w:szCs w:val="22"/>
                <w:lang w:eastAsia="zh-CN"/>
              </w:rPr>
              <w:t>27</w:t>
            </w:r>
            <w:r w:rsidRPr="31399085">
              <w:rPr>
                <w:rFonts w:ascii="Arial" w:hAnsi="Arial" w:cs="Arial"/>
                <w:b w:val="0"/>
                <w:bCs w:val="0"/>
                <w:sz w:val="22"/>
                <w:szCs w:val="22"/>
                <w:lang w:eastAsia="zh-CN"/>
              </w:rPr>
              <w:t xml:space="preserve"> men) have been employed.</w:t>
            </w:r>
          </w:p>
          <w:p w14:paraId="76768DCB" w14:textId="11D4EF9B" w:rsidR="31399085" w:rsidRDefault="31399085" w:rsidP="31399085">
            <w:pPr>
              <w:jc w:val="both"/>
              <w:rPr>
                <w:rFonts w:ascii="Arial" w:hAnsi="Arial" w:cs="Arial"/>
                <w:b w:val="0"/>
                <w:bCs w:val="0"/>
                <w:sz w:val="22"/>
                <w:szCs w:val="22"/>
                <w:lang w:eastAsia="zh-CN"/>
              </w:rPr>
            </w:pPr>
          </w:p>
          <w:p w14:paraId="48B838C3" w14:textId="59804B2A" w:rsidR="73ADE40C" w:rsidRDefault="359DF7E4" w:rsidP="31399085">
            <w:pPr>
              <w:jc w:val="both"/>
              <w:rPr>
                <w:rFonts w:ascii="Arial" w:hAnsi="Arial" w:cs="Arial"/>
                <w:b w:val="0"/>
                <w:bCs w:val="0"/>
                <w:sz w:val="22"/>
                <w:szCs w:val="22"/>
              </w:rPr>
            </w:pPr>
            <w:r w:rsidRPr="00A9B0FA">
              <w:rPr>
                <w:rFonts w:ascii="Arial" w:hAnsi="Arial" w:cs="Arial"/>
                <w:b w:val="0"/>
                <w:bCs w:val="0"/>
                <w:sz w:val="22"/>
                <w:szCs w:val="22"/>
              </w:rPr>
              <w:t>As discussed during Adana Workshop, regarding child labor prevention and social protection measures, field activities are being conducted to increase registered employment and reduce risk of child labor. Informative activities are carried out in cooperation with TRC and İŞKUR, reaching families and communities directly in project areas. Continuous communication and coordination are taking place with NGOs and various institutions working on child labor issues to exchange ideas and develop preventive strategies. Models are being developed for the management of METIP sites, aimed at ensuring children spend time in education, child-friendly areas, and social spaces rather than working in the fields. Efforts are also being made to support childcare areas by engaging women in care work, with ongoing consultations with governorships, district governorships, and other relevant authorities to implement these measures.</w:t>
            </w:r>
          </w:p>
          <w:p w14:paraId="1E211878" w14:textId="72C51BFC" w:rsidR="31399085" w:rsidRDefault="31399085" w:rsidP="31399085">
            <w:pPr>
              <w:jc w:val="both"/>
              <w:rPr>
                <w:rFonts w:ascii="Arial" w:hAnsi="Arial" w:cs="Arial"/>
                <w:b w:val="0"/>
                <w:bCs w:val="0"/>
                <w:sz w:val="22"/>
                <w:szCs w:val="22"/>
                <w:lang w:eastAsia="zh-CN"/>
              </w:rPr>
            </w:pPr>
          </w:p>
          <w:p w14:paraId="07BA2B93" w14:textId="77777777" w:rsidR="005C7F75" w:rsidRPr="000712FA" w:rsidRDefault="005C7F75" w:rsidP="0041384B">
            <w:pPr>
              <w:rPr>
                <w:rFonts w:ascii="Arial" w:eastAsia="Meiryo UI" w:hAnsi="Arial" w:cs="Arial"/>
                <w:sz w:val="22"/>
                <w:szCs w:val="22"/>
                <w:lang w:eastAsia="en-US"/>
              </w:rPr>
            </w:pPr>
          </w:p>
          <w:p w14:paraId="0C3CB43C" w14:textId="2A7D1F65" w:rsidR="0041384B" w:rsidRPr="00953D4C" w:rsidRDefault="6EAD33ED" w:rsidP="0041384B">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2.3: Business development support is provided to businesses and cooperatives in agriculture.</w:t>
            </w:r>
          </w:p>
          <w:p w14:paraId="14C4FFEA" w14:textId="133EE303" w:rsidR="00140F44" w:rsidRPr="000712FA" w:rsidRDefault="46D35158" w:rsidP="76158150">
            <w:pPr>
              <w:spacing w:before="240" w:after="240"/>
              <w:jc w:val="both"/>
              <w:rPr>
                <w:rFonts w:ascii="Arial" w:hAnsi="Arial" w:cs="Arial"/>
                <w:b w:val="0"/>
                <w:i/>
                <w:sz w:val="22"/>
                <w:szCs w:val="22"/>
              </w:rPr>
            </w:pPr>
            <w:r w:rsidRPr="000712FA">
              <w:rPr>
                <w:rFonts w:ascii="Arial" w:hAnsi="Arial" w:cs="Arial"/>
                <w:b w:val="0"/>
                <w:i/>
                <w:sz w:val="22"/>
                <w:szCs w:val="22"/>
              </w:rPr>
              <w:t>The call for applications was announced on August 18, 2025</w:t>
            </w:r>
            <w:r w:rsidR="00FA4ABD" w:rsidRPr="000712FA">
              <w:rPr>
                <w:rFonts w:ascii="Arial" w:hAnsi="Arial" w:cs="Arial"/>
                <w:b w:val="0"/>
                <w:i/>
                <w:sz w:val="22"/>
                <w:szCs w:val="22"/>
              </w:rPr>
              <w:t>,</w:t>
            </w:r>
            <w:r w:rsidRPr="000712FA">
              <w:rPr>
                <w:rFonts w:ascii="Arial" w:hAnsi="Arial" w:cs="Arial"/>
                <w:b w:val="0"/>
                <w:i/>
                <w:sz w:val="22"/>
                <w:szCs w:val="22"/>
              </w:rPr>
              <w:t xml:space="preserve"> by the Ministry of Agriculture and Forestry, UNDP, and the TRC. The application process was completed in September, with a total of 84 applications received from seven project provinces. During the document verification phase, 14 applications were disqualified. The Central Evaluation Committee, composed of representatives from the Ministry of Agriculture and Forestry, TRC, and UNDP, convened and selected 14 Agricultural Organizations eligible for support, ensuring at least one Agricultural Organization from each project province. Due to procurement and production processes of the requested equipment, 8 of the selected Agricultural Organizations will be able to benefit from the support within 2025.</w:t>
            </w:r>
          </w:p>
          <w:p w14:paraId="0EC166F7" w14:textId="77777777" w:rsidR="00140F44" w:rsidRPr="000712FA" w:rsidRDefault="46D35158" w:rsidP="76158150">
            <w:pPr>
              <w:pStyle w:val="NoSpacing"/>
              <w:spacing w:before="240" w:after="240"/>
              <w:jc w:val="both"/>
              <w:rPr>
                <w:rFonts w:ascii="Arial" w:eastAsia="Batang" w:hAnsi="Arial" w:cs="Arial"/>
                <w:b w:val="0"/>
                <w:i/>
                <w:lang w:val="en-GB"/>
              </w:rPr>
            </w:pPr>
            <w:r w:rsidRPr="000712FA">
              <w:rPr>
                <w:rFonts w:ascii="Arial" w:eastAsia="Batang" w:hAnsi="Arial" w:cs="Arial"/>
                <w:b w:val="0"/>
                <w:i/>
                <w:lang w:val="en-GB"/>
              </w:rPr>
              <w:t>In 2025, the delivery of machinery and equipment to a total of eight Agricultural Organizations in Bursa, Konya, and Mersin is planned, and procurement processes have been initiated accordingly. The procurement processes for the remaining six Agricultural Organizations in Adana, Hatay, Mardin, and Şanlıurfa are scheduled to begin in January, with the aim of completing all processes by the first quarter of 2026. The Delivery Ceremony for the agricultural organizations in Konya will be held in Konya on 22 December 2025 as requested by the MoAF.</w:t>
            </w:r>
          </w:p>
          <w:p w14:paraId="4ACCE055" w14:textId="7CD6FF00" w:rsidR="00140F44" w:rsidRPr="000712FA" w:rsidRDefault="46D35158" w:rsidP="00605EBE">
            <w:pPr>
              <w:pStyle w:val="NoSpacing"/>
              <w:spacing w:before="240" w:after="240"/>
              <w:jc w:val="both"/>
              <w:rPr>
                <w:rFonts w:ascii="Arial" w:eastAsia="Batang" w:hAnsi="Arial" w:cs="Arial"/>
                <w:b w:val="0"/>
                <w:lang w:val="en-GB"/>
              </w:rPr>
            </w:pPr>
            <w:r w:rsidRPr="000712FA">
              <w:rPr>
                <w:rFonts w:ascii="Arial" w:eastAsia="Batang" w:hAnsi="Arial" w:cs="Arial"/>
                <w:b w:val="0"/>
                <w:i/>
                <w:lang w:val="en-GB"/>
              </w:rPr>
              <w:t>The announcement and application process for the second phase of the support program will take place in the first half of 2026</w:t>
            </w:r>
            <w:r w:rsidRPr="000712FA">
              <w:rPr>
                <w:rFonts w:ascii="Arial" w:eastAsia="Batang" w:hAnsi="Arial" w:cs="Arial"/>
                <w:b w:val="0"/>
                <w:lang w:val="en-GB"/>
              </w:rPr>
              <w:t>.</w:t>
            </w:r>
          </w:p>
          <w:p w14:paraId="0FDB138D" w14:textId="77777777" w:rsidR="0041384B" w:rsidRPr="00953D4C" w:rsidRDefault="6EAD33ED" w:rsidP="0041384B">
            <w:pPr>
              <w:rPr>
                <w:rFonts w:ascii="Arial" w:eastAsia="Meiryo UI" w:hAnsi="Arial" w:cs="Arial"/>
                <w:b w:val="0"/>
                <w:bCs w:val="0"/>
                <w:sz w:val="22"/>
                <w:szCs w:val="22"/>
                <w:u w:val="single"/>
                <w:lang w:eastAsia="en-US"/>
              </w:rPr>
            </w:pPr>
            <w:r w:rsidRPr="00953D4C">
              <w:rPr>
                <w:rFonts w:ascii="Arial" w:eastAsia="Meiryo UI" w:hAnsi="Arial" w:cs="Arial"/>
                <w:sz w:val="22"/>
                <w:szCs w:val="22"/>
                <w:u w:val="single"/>
                <w:lang w:eastAsia="en-US"/>
              </w:rPr>
              <w:t>Output 2.4: Working conditions of SMAWs are improved.</w:t>
            </w:r>
          </w:p>
          <w:p w14:paraId="7E240FAD" w14:textId="77777777" w:rsidR="00911ACD" w:rsidRPr="000712FA" w:rsidRDefault="00911ACD" w:rsidP="0041384B">
            <w:pPr>
              <w:rPr>
                <w:rFonts w:ascii="Arial" w:eastAsia="Meiryo UI" w:hAnsi="Arial" w:cs="Arial"/>
                <w:b w:val="0"/>
                <w:bCs w:val="0"/>
                <w:sz w:val="22"/>
                <w:szCs w:val="22"/>
                <w:lang w:eastAsia="en-US"/>
              </w:rPr>
            </w:pPr>
          </w:p>
          <w:p w14:paraId="222E7464" w14:textId="543B15F4" w:rsidR="00911ACD" w:rsidRPr="000712FA" w:rsidRDefault="00911ACD" w:rsidP="2D0E5C3F">
            <w:pPr>
              <w:jc w:val="both"/>
              <w:rPr>
                <w:rFonts w:ascii="Arial" w:eastAsia="Meiryo UI" w:hAnsi="Arial" w:cs="Arial"/>
                <w:b w:val="0"/>
                <w:bCs w:val="0"/>
                <w:sz w:val="22"/>
                <w:szCs w:val="22"/>
                <w:lang w:eastAsia="en-US"/>
              </w:rPr>
            </w:pPr>
            <w:r w:rsidRPr="2D0E5C3F">
              <w:rPr>
                <w:rFonts w:ascii="Arial" w:eastAsia="Meiryo UI" w:hAnsi="Arial" w:cs="Arial"/>
                <w:b w:val="0"/>
                <w:bCs w:val="0"/>
                <w:sz w:val="22"/>
                <w:szCs w:val="22"/>
                <w:lang w:eastAsia="en-US"/>
              </w:rPr>
              <w:t xml:space="preserve">Akçadağ district of Malatya identified for establishment of a seasonal agricultural settlement.  Following that, a collaboration established between Ministry of Agriculture and Forestry, the Malatya Governorate, UNDP and the TRC. Accordingly, TRC launched tender for construction of the settlement and process completed in November 2025. </w:t>
            </w:r>
            <w:commentRangeStart w:id="37"/>
            <w:commentRangeStart w:id="38"/>
            <w:r w:rsidRPr="2D0E5C3F">
              <w:rPr>
                <w:rFonts w:ascii="Arial" w:eastAsia="Meiryo UI" w:hAnsi="Arial" w:cs="Arial"/>
                <w:b w:val="0"/>
                <w:bCs w:val="0"/>
                <w:sz w:val="22"/>
                <w:szCs w:val="22"/>
                <w:lang w:eastAsia="en-US"/>
              </w:rPr>
              <w:t xml:space="preserve">The construction </w:t>
            </w:r>
            <w:commentRangeEnd w:id="37"/>
            <w:r w:rsidRPr="2D0E5C3F">
              <w:rPr>
                <w:rStyle w:val="CommentReference"/>
                <w:rFonts w:ascii="Arial" w:eastAsia="Meiryo UI" w:hAnsi="Arial" w:cs="Arial"/>
                <w:b w:val="0"/>
                <w:bCs w:val="0"/>
                <w:sz w:val="22"/>
                <w:szCs w:val="22"/>
                <w:lang w:eastAsia="en-US"/>
              </w:rPr>
              <w:commentReference w:id="37"/>
            </w:r>
            <w:commentRangeEnd w:id="38"/>
            <w:r w:rsidRPr="2D0E5C3F">
              <w:rPr>
                <w:rStyle w:val="CommentReference"/>
                <w:rFonts w:ascii="Arial" w:eastAsia="Meiryo UI" w:hAnsi="Arial" w:cs="Arial"/>
                <w:b w:val="0"/>
                <w:bCs w:val="0"/>
                <w:sz w:val="22"/>
                <w:szCs w:val="22"/>
                <w:lang w:eastAsia="en-US"/>
              </w:rPr>
              <w:commentReference w:id="38"/>
            </w:r>
            <w:r w:rsidRPr="2D0E5C3F">
              <w:rPr>
                <w:rFonts w:ascii="Arial" w:eastAsia="Meiryo UI" w:hAnsi="Arial" w:cs="Arial"/>
                <w:b w:val="0"/>
                <w:bCs w:val="0"/>
                <w:sz w:val="22"/>
                <w:szCs w:val="22"/>
                <w:lang w:eastAsia="en-US"/>
              </w:rPr>
              <w:t xml:space="preserve">is planned to start in December with the completion expected in the first quarter of 2026. </w:t>
            </w:r>
            <w:r w:rsidR="2F2A9A9C" w:rsidRPr="2D0E5C3F">
              <w:rPr>
                <w:rFonts w:ascii="Arial" w:eastAsia="Meiryo UI" w:hAnsi="Arial" w:cs="Arial"/>
                <w:b w:val="0"/>
                <w:bCs w:val="0"/>
                <w:sz w:val="22"/>
                <w:szCs w:val="22"/>
                <w:lang w:eastAsia="en-US"/>
              </w:rPr>
              <w:t xml:space="preserve">The site will include an administrative building, a child-friendly space, social areas, living spaces, and toilet and bathroom facilities. In response to the agricultural </w:t>
            </w:r>
            <w:r w:rsidR="2F2A9A9C" w:rsidRPr="0385B9D6">
              <w:rPr>
                <w:rFonts w:ascii="Arial" w:eastAsia="Meiryo UI" w:hAnsi="Arial" w:cs="Arial"/>
                <w:b w:val="0"/>
                <w:bCs w:val="0"/>
                <w:sz w:val="22"/>
                <w:szCs w:val="22"/>
                <w:lang w:eastAsia="en-US"/>
              </w:rPr>
              <w:t>labo</w:t>
            </w:r>
            <w:r w:rsidR="1FC7560D" w:rsidRPr="0385B9D6">
              <w:rPr>
                <w:rFonts w:ascii="Arial" w:eastAsia="Meiryo UI" w:hAnsi="Arial" w:cs="Arial"/>
                <w:b w:val="0"/>
                <w:bCs w:val="0"/>
                <w:sz w:val="22"/>
                <w:szCs w:val="22"/>
                <w:lang w:eastAsia="en-US"/>
              </w:rPr>
              <w:t>u</w:t>
            </w:r>
            <w:r w:rsidR="2F2A9A9C" w:rsidRPr="0385B9D6">
              <w:rPr>
                <w:rFonts w:ascii="Arial" w:eastAsia="Meiryo UI" w:hAnsi="Arial" w:cs="Arial"/>
                <w:b w:val="0"/>
                <w:bCs w:val="0"/>
                <w:sz w:val="22"/>
                <w:szCs w:val="22"/>
                <w:lang w:eastAsia="en-US"/>
              </w:rPr>
              <w:t>r</w:t>
            </w:r>
            <w:r w:rsidR="2F2A9A9C" w:rsidRPr="2D0E5C3F">
              <w:rPr>
                <w:rFonts w:ascii="Arial" w:eastAsia="Meiryo UI" w:hAnsi="Arial" w:cs="Arial"/>
                <w:b w:val="0"/>
                <w:bCs w:val="0"/>
                <w:sz w:val="22"/>
                <w:szCs w:val="22"/>
                <w:lang w:eastAsia="en-US"/>
              </w:rPr>
              <w:t xml:space="preserve"> demand in Malatya, an area with approximately 60 tents will be established, aiming to accommodate around 450–500 families (approximately 3,500–4,000 people). Discussions are also being held with the Malatya Governorship to ensure that the site can be utilized during periods when seasonal agricultural workers are not staying in the area. </w:t>
            </w:r>
          </w:p>
          <w:p w14:paraId="0960E7B5" w14:textId="61999C82" w:rsidR="00911ACD" w:rsidRPr="000712FA" w:rsidRDefault="00911ACD" w:rsidP="705FF18E">
            <w:pPr>
              <w:jc w:val="both"/>
              <w:rPr>
                <w:rFonts w:ascii="Arial" w:eastAsia="Meiryo UI" w:hAnsi="Arial" w:cs="Arial"/>
                <w:b w:val="0"/>
                <w:bCs w:val="0"/>
                <w:sz w:val="22"/>
                <w:szCs w:val="22"/>
                <w:lang w:eastAsia="en-US"/>
              </w:rPr>
            </w:pPr>
            <w:r w:rsidRPr="2D0E5C3F">
              <w:rPr>
                <w:rFonts w:ascii="Arial" w:eastAsia="Meiryo UI" w:hAnsi="Arial" w:cs="Arial"/>
                <w:b w:val="0"/>
                <w:bCs w:val="0"/>
                <w:sz w:val="22"/>
                <w:szCs w:val="22"/>
                <w:lang w:eastAsia="en-US"/>
              </w:rPr>
              <w:t>Following the signing of the contract, a groundbreaking ceremony is planned to be held in January 2026 under the leadership and upon the request of the Malatya Governorship. In order to ensure project visibility, periodic field visits will be conducted by the UNDP communications and project teams throughout the construction phase. Upon completion of the construction, an official opening ceremony with the participation of the donor and project partners is envisaged.</w:t>
            </w:r>
          </w:p>
          <w:p w14:paraId="65A5C7AB" w14:textId="77777777" w:rsidR="00911ACD" w:rsidRPr="000712FA" w:rsidRDefault="00911ACD" w:rsidP="705FF18E">
            <w:pPr>
              <w:jc w:val="both"/>
              <w:rPr>
                <w:rFonts w:ascii="Arial" w:eastAsia="Meiryo UI" w:hAnsi="Arial" w:cs="Arial"/>
                <w:b w:val="0"/>
                <w:sz w:val="22"/>
                <w:szCs w:val="22"/>
                <w:lang w:eastAsia="en-US"/>
              </w:rPr>
            </w:pPr>
          </w:p>
          <w:p w14:paraId="31BDF305" w14:textId="23E9DED0" w:rsidR="00911ACD" w:rsidRDefault="00911ACD" w:rsidP="705FF18E">
            <w:pPr>
              <w:jc w:val="both"/>
              <w:rPr>
                <w:rFonts w:ascii="Arial" w:eastAsia="Meiryo UI" w:hAnsi="Arial" w:cs="Arial"/>
                <w:bCs w:val="0"/>
                <w:sz w:val="22"/>
                <w:szCs w:val="22"/>
                <w:lang w:eastAsia="en-US"/>
              </w:rPr>
            </w:pPr>
            <w:r w:rsidRPr="000712FA">
              <w:rPr>
                <w:rFonts w:ascii="Arial" w:eastAsia="Meiryo UI" w:hAnsi="Arial" w:cs="Arial"/>
                <w:b w:val="0"/>
                <w:sz w:val="22"/>
                <w:szCs w:val="22"/>
                <w:lang w:eastAsia="en-US"/>
              </w:rPr>
              <w:t>For the improvement of existing METIP sites, requests will be collected from project provinces with METIP areas and consultation mechanisms with the General Directorate of Labour is actively used. Following the identification of the relevant sites by project stakeholders, the procurement processes will be initiated.</w:t>
            </w:r>
          </w:p>
          <w:p w14:paraId="47801A7E" w14:textId="77777777" w:rsidR="00953D4C" w:rsidRPr="000712FA" w:rsidRDefault="00953D4C" w:rsidP="705FF18E">
            <w:pPr>
              <w:jc w:val="both"/>
              <w:rPr>
                <w:rFonts w:ascii="Arial" w:eastAsia="Meiryo UI" w:hAnsi="Arial" w:cs="Arial"/>
                <w:b w:val="0"/>
                <w:sz w:val="22"/>
                <w:szCs w:val="22"/>
                <w:lang w:eastAsia="en-US"/>
              </w:rPr>
            </w:pPr>
          </w:p>
          <w:p w14:paraId="50837172" w14:textId="2E7EF230" w:rsidR="00E77B47" w:rsidRPr="000712FA" w:rsidRDefault="6EAD33ED" w:rsidP="00953D4C">
            <w:pPr>
              <w:jc w:val="both"/>
              <w:rPr>
                <w:rFonts w:ascii="Arial" w:eastAsia="Arial" w:hAnsi="Arial" w:cs="Arial"/>
                <w:sz w:val="22"/>
                <w:szCs w:val="22"/>
              </w:rPr>
            </w:pPr>
            <w:r w:rsidRPr="000712FA">
              <w:rPr>
                <w:rFonts w:ascii="Arial" w:eastAsia="Meiryo UI" w:hAnsi="Arial" w:cs="Arial"/>
                <w:b w:val="0"/>
                <w:sz w:val="22"/>
                <w:szCs w:val="22"/>
                <w:lang w:eastAsia="en-US"/>
              </w:rPr>
              <w:t>In conclusion, the project is characterized by a comprehensive approach, addressing the socio-economic challenges of vulnerable populations in Türkiye, targeting both urban and rural development through a strategic and multifaceted methodology.</w:t>
            </w:r>
          </w:p>
        </w:tc>
      </w:tr>
    </w:tbl>
    <w:p w14:paraId="4BD2D14E" w14:textId="77777777" w:rsidR="0071242E" w:rsidRPr="00140456" w:rsidRDefault="0071242E" w:rsidP="76158150">
      <w:pPr>
        <w:spacing w:line="276" w:lineRule="auto"/>
        <w:jc w:val="both"/>
        <w:rPr>
          <w:rFonts w:ascii="Arial" w:hAnsi="Arial" w:cs="Arial"/>
        </w:rPr>
      </w:pPr>
    </w:p>
    <w:p w14:paraId="3E25E5A2" w14:textId="162803A0" w:rsidR="00BD7B72" w:rsidRPr="00224271" w:rsidRDefault="1869EED2" w:rsidP="76158150">
      <w:pPr>
        <w:jc w:val="both"/>
        <w:rPr>
          <w:rFonts w:ascii="Arial" w:hAnsi="Arial" w:cs="Arial"/>
          <w:b/>
          <w:bCs/>
          <w:sz w:val="22"/>
          <w:szCs w:val="22"/>
        </w:rPr>
      </w:pPr>
      <w:r w:rsidRPr="00224271">
        <w:rPr>
          <w:rFonts w:ascii="Arial" w:hAnsi="Arial" w:cs="Arial"/>
          <w:b/>
          <w:bCs/>
          <w:sz w:val="22"/>
          <w:szCs w:val="22"/>
        </w:rPr>
        <w:t>Act. 2.1</w:t>
      </w:r>
      <w:r w:rsidR="181C2D79" w:rsidRPr="00224271">
        <w:rPr>
          <w:rFonts w:ascii="Arial" w:hAnsi="Arial" w:cs="Arial"/>
          <w:b/>
          <w:bCs/>
          <w:sz w:val="22"/>
          <w:szCs w:val="22"/>
        </w:rPr>
        <w:t>. Identification and registration of SuTP/IPSHA Seasonal Migratory Agricultural Workers (SMAWs) in the Work Permit Exemption System and provision of their work permit exemption documents</w:t>
      </w:r>
    </w:p>
    <w:p w14:paraId="5C335867" w14:textId="25F6D984" w:rsidR="00A042BB" w:rsidRPr="00224271" w:rsidRDefault="662F1CCC" w:rsidP="76158150">
      <w:pPr>
        <w:jc w:val="both"/>
        <w:rPr>
          <w:rFonts w:ascii="Arial" w:hAnsi="Arial" w:cs="Arial"/>
          <w:sz w:val="22"/>
          <w:szCs w:val="22"/>
        </w:rPr>
      </w:pPr>
      <w:r w:rsidRPr="00224271">
        <w:rPr>
          <w:rFonts w:ascii="Arial" w:hAnsi="Arial" w:cs="Arial"/>
          <w:sz w:val="22"/>
          <w:szCs w:val="22"/>
        </w:rPr>
        <w:t>Within this activity,</w:t>
      </w:r>
      <w:r w:rsidR="0BD8DB31" w:rsidRPr="00224271">
        <w:rPr>
          <w:rFonts w:ascii="Arial" w:hAnsi="Arial" w:cs="Arial"/>
          <w:sz w:val="22"/>
          <w:szCs w:val="22"/>
        </w:rPr>
        <w:t xml:space="preserve"> </w:t>
      </w:r>
      <w:r w:rsidR="67DF3455" w:rsidRPr="00224271">
        <w:rPr>
          <w:rFonts w:ascii="Arial" w:hAnsi="Arial" w:cs="Arial"/>
          <w:sz w:val="22"/>
          <w:szCs w:val="22"/>
        </w:rPr>
        <w:t>33,000 SuTP/IPSHA Seasonal Migratory Agricultural Workers (SMAWs) will be identified and registered</w:t>
      </w:r>
      <w:r w:rsidR="451AAD47" w:rsidRPr="00224271">
        <w:rPr>
          <w:rFonts w:ascii="Arial" w:hAnsi="Arial" w:cs="Arial"/>
          <w:sz w:val="22"/>
          <w:szCs w:val="22"/>
        </w:rPr>
        <w:t xml:space="preserve"> in the </w:t>
      </w:r>
      <w:r w:rsidR="49348ACE" w:rsidRPr="00224271">
        <w:rPr>
          <w:rFonts w:ascii="Arial" w:hAnsi="Arial" w:cs="Arial"/>
          <w:sz w:val="22"/>
          <w:szCs w:val="22"/>
        </w:rPr>
        <w:t>Work Permit Exemption System</w:t>
      </w:r>
      <w:r w:rsidR="3B1C181C" w:rsidRPr="00224271">
        <w:rPr>
          <w:rFonts w:ascii="Arial" w:hAnsi="Arial" w:cs="Arial"/>
          <w:sz w:val="22"/>
          <w:szCs w:val="22"/>
        </w:rPr>
        <w:t xml:space="preserve"> through a collaboration with İSKUR and Turkish Red Crescent (TRC).</w:t>
      </w:r>
    </w:p>
    <w:p w14:paraId="10169068" w14:textId="77777777" w:rsidR="00D57ED7" w:rsidRPr="00224271" w:rsidRDefault="00D57ED7" w:rsidP="00BD7B72">
      <w:pPr>
        <w:rPr>
          <w:rFonts w:ascii="Arial" w:hAnsi="Arial" w:cs="Arial"/>
          <w:b/>
          <w:bCs/>
          <w:sz w:val="22"/>
          <w:szCs w:val="22"/>
        </w:rPr>
      </w:pPr>
    </w:p>
    <w:p w14:paraId="768AD4EA" w14:textId="3B78F42F" w:rsidR="00D57ED7" w:rsidRPr="00224271" w:rsidRDefault="77C9FF1E">
      <w:pPr>
        <w:jc w:val="both"/>
        <w:rPr>
          <w:rFonts w:ascii="Arial" w:hAnsi="Arial" w:cs="Arial"/>
          <w:sz w:val="22"/>
          <w:szCs w:val="22"/>
        </w:rPr>
      </w:pPr>
      <w:r w:rsidRPr="00224271">
        <w:rPr>
          <w:rFonts w:ascii="Arial" w:hAnsi="Arial" w:cs="Arial"/>
          <w:sz w:val="22"/>
          <w:szCs w:val="22"/>
        </w:rPr>
        <w:t xml:space="preserve">Collaboration has been established for the identification of potential beneficiaries and the referral process with İŞKUR. Currently, the TRC continues to implement the activity in all provinces in coordination with the Provincial Directorates of İŞKUR. In this context, cooperation between TRC and İŞKUR is not limited to referrals to İŞKUR Provincial Directorates; following the identification of beneficiaries, TRC and İŞKUR personnel jointly visit the beneficiaries’ workplaces to conduct the Work Permit Exemption application on-site. </w:t>
      </w:r>
      <w:r w:rsidR="2940866D" w:rsidRPr="00224271">
        <w:rPr>
          <w:rFonts w:ascii="Arial" w:hAnsi="Arial" w:cs="Arial"/>
          <w:sz w:val="22"/>
          <w:szCs w:val="22"/>
        </w:rPr>
        <w:t xml:space="preserve">As of 30 November 2025, a total of </w:t>
      </w:r>
      <w:r w:rsidR="00BE1F80" w:rsidRPr="00224271">
        <w:rPr>
          <w:rFonts w:ascii="Arial" w:hAnsi="Arial" w:cs="Arial"/>
          <w:b/>
          <w:bCs/>
          <w:sz w:val="22"/>
          <w:szCs w:val="22"/>
        </w:rPr>
        <w:t>5,502</w:t>
      </w:r>
      <w:r w:rsidR="2940866D" w:rsidRPr="00224271">
        <w:rPr>
          <w:rFonts w:ascii="Arial" w:hAnsi="Arial" w:cs="Arial"/>
          <w:sz w:val="22"/>
          <w:szCs w:val="22"/>
        </w:rPr>
        <w:t xml:space="preserve"> </w:t>
      </w:r>
      <w:r w:rsidR="00BE1F80" w:rsidRPr="00224271">
        <w:rPr>
          <w:rFonts w:ascii="Arial" w:hAnsi="Arial" w:cs="Arial"/>
          <w:sz w:val="22"/>
          <w:szCs w:val="22"/>
        </w:rPr>
        <w:t>(5,</w:t>
      </w:r>
      <w:r w:rsidR="00224846" w:rsidRPr="00224271">
        <w:rPr>
          <w:rFonts w:ascii="Arial" w:hAnsi="Arial" w:cs="Arial"/>
          <w:sz w:val="22"/>
          <w:szCs w:val="22"/>
        </w:rPr>
        <w:t xml:space="preserve">494 </w:t>
      </w:r>
      <w:r w:rsidR="2940866D" w:rsidRPr="00224271">
        <w:rPr>
          <w:rFonts w:ascii="Arial" w:hAnsi="Arial" w:cs="Arial"/>
          <w:sz w:val="22"/>
          <w:szCs w:val="22"/>
        </w:rPr>
        <w:t>Syrians under Temporary Protection (SuTP) and 8 beneficiaries under International Protection</w:t>
      </w:r>
      <w:r w:rsidR="00224846" w:rsidRPr="00224271">
        <w:rPr>
          <w:rFonts w:ascii="Arial" w:hAnsi="Arial" w:cs="Arial"/>
          <w:sz w:val="22"/>
          <w:szCs w:val="22"/>
        </w:rPr>
        <w:t>)</w:t>
      </w:r>
      <w:r w:rsidR="2940866D" w:rsidRPr="00224271">
        <w:rPr>
          <w:rFonts w:ascii="Arial" w:hAnsi="Arial" w:cs="Arial"/>
          <w:sz w:val="22"/>
          <w:szCs w:val="22"/>
        </w:rPr>
        <w:t xml:space="preserve"> (2,037 women and 3,465 men) have been issued work permit exemption documents under this activity.</w:t>
      </w:r>
    </w:p>
    <w:p w14:paraId="608F413F" w14:textId="77777777" w:rsidR="004966CD" w:rsidRPr="00140456" w:rsidRDefault="004966CD">
      <w:pPr>
        <w:jc w:val="both"/>
        <w:rPr>
          <w:rFonts w:ascii="Arial" w:hAnsi="Arial" w:cs="Arial"/>
          <w:sz w:val="21"/>
          <w:szCs w:val="21"/>
        </w:rPr>
      </w:pPr>
    </w:p>
    <w:p w14:paraId="5A200F8B" w14:textId="7EB3FF2E" w:rsidR="00C434E1" w:rsidRDefault="004966CD" w:rsidP="00D242C0">
      <w:pPr>
        <w:pStyle w:val="Caption"/>
        <w:jc w:val="both"/>
        <w:rPr>
          <w:rFonts w:ascii="Arial" w:hAnsi="Arial" w:cs="Arial"/>
          <w:b w:val="0"/>
          <w:sz w:val="21"/>
          <w:szCs w:val="21"/>
        </w:rPr>
      </w:pPr>
      <w:bookmarkStart w:id="39" w:name="_Toc218884621"/>
      <w:r>
        <w:t xml:space="preserve">Table </w:t>
      </w:r>
      <w:r w:rsidR="00D242C0">
        <w:fldChar w:fldCharType="begin"/>
      </w:r>
      <w:r w:rsidR="00D242C0">
        <w:instrText xml:space="preserve"> SEQ Table \* ARABIC </w:instrText>
      </w:r>
      <w:r w:rsidR="00D242C0">
        <w:fldChar w:fldCharType="separate"/>
      </w:r>
      <w:r w:rsidR="00802EA7">
        <w:rPr>
          <w:noProof/>
        </w:rPr>
        <w:t>5</w:t>
      </w:r>
      <w:r w:rsidR="00D242C0">
        <w:fldChar w:fldCharType="end"/>
      </w:r>
      <w:r w:rsidR="00D242C0">
        <w:t>.</w:t>
      </w:r>
      <w:r w:rsidRPr="00632082">
        <w:t xml:space="preserve"> Province Based Beneficiary Numbers who </w:t>
      </w:r>
      <w:r w:rsidR="00C434E1" w:rsidRPr="00632082">
        <w:t>received Work Permit Certification</w:t>
      </w:r>
      <w:bookmarkEnd w:id="39"/>
    </w:p>
    <w:tbl>
      <w:tblPr>
        <w:tblStyle w:val="GridTable4-Accent6"/>
        <w:tblW w:w="6659" w:type="dxa"/>
        <w:tblLook w:val="04A0" w:firstRow="1" w:lastRow="0" w:firstColumn="1" w:lastColumn="0" w:noHBand="0" w:noVBand="1"/>
      </w:tblPr>
      <w:tblGrid>
        <w:gridCol w:w="1451"/>
        <w:gridCol w:w="1736"/>
        <w:gridCol w:w="1736"/>
        <w:gridCol w:w="1736"/>
      </w:tblGrid>
      <w:tr w:rsidR="00746241" w:rsidRPr="00224271" w14:paraId="39C29D9D" w14:textId="05D80C09" w:rsidTr="002E18A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1ED4042" w14:textId="21D67759" w:rsidR="00746241" w:rsidRPr="00224271" w:rsidRDefault="3B9EBF32" w:rsidP="00811825">
            <w:pPr>
              <w:jc w:val="center"/>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Province</w:t>
            </w:r>
          </w:p>
        </w:tc>
        <w:tc>
          <w:tcPr>
            <w:tcW w:w="1736" w:type="dxa"/>
            <w:noWrap/>
            <w:hideMark/>
          </w:tcPr>
          <w:p w14:paraId="05C6E16C" w14:textId="13D81CC8" w:rsidR="00746241" w:rsidRPr="00224271" w:rsidRDefault="00904323" w:rsidP="008118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 xml:space="preserve"># of </w:t>
            </w:r>
            <w:r w:rsidR="00426232" w:rsidRPr="00224271">
              <w:rPr>
                <w:rFonts w:ascii="Arial" w:eastAsia="Times New Roman" w:hAnsi="Arial" w:cs="Arial"/>
                <w:b w:val="0"/>
                <w:color w:val="000000" w:themeColor="text1"/>
                <w:sz w:val="20"/>
                <w:szCs w:val="20"/>
                <w:lang w:eastAsia="en-GB"/>
              </w:rPr>
              <w:t>Beneficiar</w:t>
            </w:r>
            <w:r w:rsidRPr="00224271">
              <w:rPr>
                <w:rFonts w:ascii="Arial" w:eastAsia="Times New Roman" w:hAnsi="Arial" w:cs="Arial"/>
                <w:b w:val="0"/>
                <w:color w:val="000000" w:themeColor="text1"/>
                <w:sz w:val="20"/>
                <w:szCs w:val="20"/>
                <w:lang w:eastAsia="en-GB"/>
              </w:rPr>
              <w:t>ies</w:t>
            </w:r>
          </w:p>
        </w:tc>
        <w:tc>
          <w:tcPr>
            <w:tcW w:w="1736" w:type="dxa"/>
          </w:tcPr>
          <w:p w14:paraId="10E9C910" w14:textId="149C0232" w:rsidR="00D242C0" w:rsidRPr="00224271" w:rsidRDefault="00B32D23" w:rsidP="008118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Women</w:t>
            </w:r>
          </w:p>
        </w:tc>
        <w:tc>
          <w:tcPr>
            <w:tcW w:w="1736" w:type="dxa"/>
          </w:tcPr>
          <w:p w14:paraId="0C908FDA" w14:textId="334D230F" w:rsidR="00312EB2" w:rsidRPr="00224271" w:rsidRDefault="00B32D23" w:rsidP="008118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bCs w:val="0"/>
                <w:color w:val="000000" w:themeColor="text1"/>
                <w:sz w:val="20"/>
                <w:szCs w:val="20"/>
                <w:lang w:eastAsia="en-GB"/>
              </w:rPr>
              <w:t>Men</w:t>
            </w:r>
          </w:p>
        </w:tc>
      </w:tr>
      <w:tr w:rsidR="00746241" w:rsidRPr="00224271" w14:paraId="0310DFBA" w14:textId="1A76464D"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A257567"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1736" w:type="dxa"/>
            <w:noWrap/>
            <w:hideMark/>
          </w:tcPr>
          <w:p w14:paraId="0A15D81F"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1582</w:t>
            </w:r>
          </w:p>
        </w:tc>
        <w:tc>
          <w:tcPr>
            <w:tcW w:w="1736" w:type="dxa"/>
          </w:tcPr>
          <w:p w14:paraId="57716022" w14:textId="64CB3801" w:rsidR="00D242C0" w:rsidRPr="00224271" w:rsidRDefault="00DC7C9B"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346</w:t>
            </w:r>
          </w:p>
        </w:tc>
        <w:tc>
          <w:tcPr>
            <w:tcW w:w="1736" w:type="dxa"/>
          </w:tcPr>
          <w:p w14:paraId="3423A4AE" w14:textId="27C817A7" w:rsidR="00312EB2" w:rsidRPr="00224271" w:rsidRDefault="008E2D5E"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1236</w:t>
            </w:r>
          </w:p>
        </w:tc>
      </w:tr>
      <w:tr w:rsidR="00746241" w:rsidRPr="00224271" w14:paraId="03FAB6DA" w14:textId="7C7D4388"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9639A78"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736" w:type="dxa"/>
            <w:noWrap/>
            <w:hideMark/>
          </w:tcPr>
          <w:p w14:paraId="3D29B467"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510</w:t>
            </w:r>
          </w:p>
        </w:tc>
        <w:tc>
          <w:tcPr>
            <w:tcW w:w="1736" w:type="dxa"/>
          </w:tcPr>
          <w:p w14:paraId="2AA8643C" w14:textId="55DA28AF" w:rsidR="00D242C0" w:rsidRPr="00224271" w:rsidRDefault="009408C0"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291</w:t>
            </w:r>
          </w:p>
        </w:tc>
        <w:tc>
          <w:tcPr>
            <w:tcW w:w="1736" w:type="dxa"/>
          </w:tcPr>
          <w:p w14:paraId="2B824060" w14:textId="641361C8" w:rsidR="00312EB2" w:rsidRPr="00224271" w:rsidRDefault="009408C0"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219</w:t>
            </w:r>
          </w:p>
        </w:tc>
      </w:tr>
      <w:tr w:rsidR="00746241" w:rsidRPr="00224271" w14:paraId="4CFC47D8" w14:textId="39FE98E0"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4457E18"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736" w:type="dxa"/>
            <w:noWrap/>
            <w:hideMark/>
          </w:tcPr>
          <w:p w14:paraId="390341B3"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813</w:t>
            </w:r>
          </w:p>
        </w:tc>
        <w:tc>
          <w:tcPr>
            <w:tcW w:w="1736" w:type="dxa"/>
          </w:tcPr>
          <w:p w14:paraId="4AAA7446" w14:textId="00ECFC2C" w:rsidR="00D242C0" w:rsidRPr="00224271" w:rsidRDefault="00760AF5"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296</w:t>
            </w:r>
          </w:p>
        </w:tc>
        <w:tc>
          <w:tcPr>
            <w:tcW w:w="1736" w:type="dxa"/>
          </w:tcPr>
          <w:p w14:paraId="551E1DFC" w14:textId="6B145D0C" w:rsidR="00312EB2" w:rsidRPr="00224271" w:rsidRDefault="00760AF5"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519</w:t>
            </w:r>
          </w:p>
        </w:tc>
      </w:tr>
      <w:tr w:rsidR="00746241" w:rsidRPr="00224271" w14:paraId="61BDA776" w14:textId="62D4CEBE"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55CFED1"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736" w:type="dxa"/>
            <w:noWrap/>
            <w:hideMark/>
          </w:tcPr>
          <w:p w14:paraId="5BA84721"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475</w:t>
            </w:r>
          </w:p>
        </w:tc>
        <w:tc>
          <w:tcPr>
            <w:tcW w:w="1736" w:type="dxa"/>
          </w:tcPr>
          <w:p w14:paraId="4B02AC64" w14:textId="1C3C300D" w:rsidR="00D242C0" w:rsidRPr="00224271" w:rsidRDefault="00114865"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207</w:t>
            </w:r>
          </w:p>
        </w:tc>
        <w:tc>
          <w:tcPr>
            <w:tcW w:w="1736" w:type="dxa"/>
          </w:tcPr>
          <w:p w14:paraId="69BAC952" w14:textId="40E32AB3" w:rsidR="00312EB2" w:rsidRPr="00224271" w:rsidRDefault="00114865"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268</w:t>
            </w:r>
          </w:p>
        </w:tc>
      </w:tr>
      <w:tr w:rsidR="00746241" w:rsidRPr="00224271" w14:paraId="79A05AC0" w14:textId="7E4AEC62"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3CE37FA"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736" w:type="dxa"/>
            <w:noWrap/>
            <w:hideMark/>
          </w:tcPr>
          <w:p w14:paraId="5946510E"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867</w:t>
            </w:r>
          </w:p>
        </w:tc>
        <w:tc>
          <w:tcPr>
            <w:tcW w:w="1736" w:type="dxa"/>
          </w:tcPr>
          <w:p w14:paraId="5A6F0C6E" w14:textId="5290D1F3" w:rsidR="00D242C0" w:rsidRPr="00224271" w:rsidRDefault="00077DA0"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293</w:t>
            </w:r>
          </w:p>
        </w:tc>
        <w:tc>
          <w:tcPr>
            <w:tcW w:w="1736" w:type="dxa"/>
          </w:tcPr>
          <w:p w14:paraId="626A740D" w14:textId="663BDC3F" w:rsidR="00312EB2" w:rsidRPr="00224271" w:rsidRDefault="00077DA0"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574</w:t>
            </w:r>
          </w:p>
        </w:tc>
      </w:tr>
      <w:tr w:rsidR="00746241" w:rsidRPr="00224271" w14:paraId="4A08851C" w14:textId="24A7FCB8"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7C681B2"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736" w:type="dxa"/>
            <w:noWrap/>
            <w:hideMark/>
          </w:tcPr>
          <w:p w14:paraId="356A4C93"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947</w:t>
            </w:r>
          </w:p>
        </w:tc>
        <w:tc>
          <w:tcPr>
            <w:tcW w:w="1736" w:type="dxa"/>
          </w:tcPr>
          <w:p w14:paraId="17DAAB80" w14:textId="4E0D85F1" w:rsidR="00D242C0" w:rsidRPr="00224271" w:rsidRDefault="00BA6BB6"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427</w:t>
            </w:r>
          </w:p>
        </w:tc>
        <w:tc>
          <w:tcPr>
            <w:tcW w:w="1736" w:type="dxa"/>
          </w:tcPr>
          <w:p w14:paraId="5AD37B76" w14:textId="38CCC88A" w:rsidR="00312EB2" w:rsidRPr="00224271" w:rsidRDefault="00BA6BB6"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520</w:t>
            </w:r>
          </w:p>
        </w:tc>
      </w:tr>
      <w:tr w:rsidR="00746241" w:rsidRPr="00224271" w14:paraId="66970319" w14:textId="1846B4C1" w:rsidTr="002E18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3E7579E"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1736" w:type="dxa"/>
            <w:noWrap/>
            <w:hideMark/>
          </w:tcPr>
          <w:p w14:paraId="1D191713" w14:textId="77777777" w:rsidR="00746241" w:rsidRPr="00224271" w:rsidRDefault="3B9EBF32"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308</w:t>
            </w:r>
          </w:p>
        </w:tc>
        <w:tc>
          <w:tcPr>
            <w:tcW w:w="1736" w:type="dxa"/>
          </w:tcPr>
          <w:p w14:paraId="3F0DA270" w14:textId="6391CF3F" w:rsidR="00D242C0" w:rsidRPr="00224271" w:rsidRDefault="00330DB7"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177</w:t>
            </w:r>
          </w:p>
        </w:tc>
        <w:tc>
          <w:tcPr>
            <w:tcW w:w="1736" w:type="dxa"/>
          </w:tcPr>
          <w:p w14:paraId="7164C7BC" w14:textId="24422820" w:rsidR="00312EB2" w:rsidRPr="00224271" w:rsidRDefault="00F80FEC" w:rsidP="00B32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131</w:t>
            </w:r>
          </w:p>
        </w:tc>
      </w:tr>
      <w:tr w:rsidR="00746241" w:rsidRPr="00224271" w14:paraId="41227385" w14:textId="79B632C3" w:rsidTr="002E18A0">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A5ED60F" w14:textId="77777777" w:rsidR="00746241" w:rsidRPr="00224271" w:rsidRDefault="3B9EBF32" w:rsidP="00B32D23">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736" w:type="dxa"/>
            <w:noWrap/>
            <w:hideMark/>
          </w:tcPr>
          <w:p w14:paraId="3346E095" w14:textId="77777777" w:rsidR="00746241" w:rsidRPr="00224271" w:rsidRDefault="3B9EBF32"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5502</w:t>
            </w:r>
          </w:p>
        </w:tc>
        <w:tc>
          <w:tcPr>
            <w:tcW w:w="1736" w:type="dxa"/>
          </w:tcPr>
          <w:p w14:paraId="0CC86A5F" w14:textId="57FBD9FB" w:rsidR="00D242C0" w:rsidRPr="00224271" w:rsidRDefault="00B32D23"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2037</w:t>
            </w:r>
          </w:p>
        </w:tc>
        <w:tc>
          <w:tcPr>
            <w:tcW w:w="1736" w:type="dxa"/>
          </w:tcPr>
          <w:p w14:paraId="46188CFC" w14:textId="6A7573D4" w:rsidR="00312EB2" w:rsidRPr="00224271" w:rsidRDefault="00B32D23" w:rsidP="00B32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3465</w:t>
            </w:r>
          </w:p>
        </w:tc>
      </w:tr>
    </w:tbl>
    <w:p w14:paraId="795EE0BE" w14:textId="77777777" w:rsidR="00C434E1" w:rsidRPr="00140456" w:rsidRDefault="00C434E1" w:rsidP="004966CD">
      <w:pPr>
        <w:jc w:val="both"/>
        <w:rPr>
          <w:rFonts w:ascii="Arial" w:hAnsi="Arial" w:cs="Arial"/>
          <w:b/>
          <w:bCs/>
          <w:sz w:val="21"/>
          <w:szCs w:val="21"/>
        </w:rPr>
      </w:pPr>
    </w:p>
    <w:p w14:paraId="49B48EEC" w14:textId="61A3711E" w:rsidR="573CB55D" w:rsidRPr="00140456" w:rsidRDefault="573CB55D" w:rsidP="573CB55D">
      <w:pPr>
        <w:jc w:val="both"/>
        <w:rPr>
          <w:rFonts w:ascii="Arial" w:hAnsi="Arial" w:cs="Arial"/>
          <w:sz w:val="21"/>
          <w:szCs w:val="21"/>
        </w:rPr>
      </w:pPr>
    </w:p>
    <w:p w14:paraId="5BD4B176" w14:textId="19C15E06" w:rsidR="404B4DBA" w:rsidRPr="00224271" w:rsidRDefault="35E6E241" w:rsidP="4A06CB10">
      <w:pPr>
        <w:spacing w:line="259" w:lineRule="auto"/>
        <w:jc w:val="both"/>
        <w:rPr>
          <w:rFonts w:ascii="Arial" w:hAnsi="Arial" w:cs="Arial"/>
          <w:sz w:val="22"/>
          <w:szCs w:val="22"/>
        </w:rPr>
      </w:pPr>
      <w:r w:rsidRPr="00224271">
        <w:rPr>
          <w:rFonts w:ascii="Arial" w:hAnsi="Arial" w:cs="Arial"/>
          <w:sz w:val="22"/>
          <w:szCs w:val="22"/>
        </w:rPr>
        <w:t>Responsible Party Agreement (RPA) was successfully signed with the TRC by the end of March 2025. While this timing did not fully coincide with the optimal implementation period for SMAWs, which typically begins in spring, it provided valuable insights for future planning. As a result, initial realization for the first year was slightly below the planned annual target. In response, the TRC field teams and İŞKUR personnel proactively addressed this timing constraint, leading to a thoughtful revision of the annual targets for 2026 and 2027 to better align with seasonal dynamics and optimize project outcomes.</w:t>
      </w:r>
    </w:p>
    <w:p w14:paraId="2192506B" w14:textId="77CA008E" w:rsidR="404B4DBA" w:rsidRPr="00224271" w:rsidRDefault="404B4DBA" w:rsidP="4A06CB10">
      <w:pPr>
        <w:spacing w:line="259" w:lineRule="auto"/>
        <w:jc w:val="both"/>
        <w:rPr>
          <w:rFonts w:ascii="Arial" w:hAnsi="Arial" w:cs="Arial"/>
          <w:sz w:val="22"/>
          <w:szCs w:val="22"/>
        </w:rPr>
      </w:pPr>
    </w:p>
    <w:p w14:paraId="32160F63" w14:textId="3F85B665" w:rsidR="404B4DBA" w:rsidRPr="00224271" w:rsidRDefault="6A0476E5" w:rsidP="573CB55D">
      <w:pPr>
        <w:spacing w:line="259" w:lineRule="auto"/>
        <w:jc w:val="both"/>
        <w:rPr>
          <w:rFonts w:ascii="Arial" w:hAnsi="Arial" w:cs="Arial"/>
          <w:sz w:val="22"/>
          <w:szCs w:val="22"/>
        </w:rPr>
      </w:pPr>
      <w:r w:rsidRPr="00224271">
        <w:rPr>
          <w:rFonts w:ascii="Arial" w:hAnsi="Arial" w:cs="Arial"/>
          <w:sz w:val="22"/>
          <w:szCs w:val="22"/>
        </w:rPr>
        <w:t xml:space="preserve">Since the project is actively ongoing in the field, there is no risk foreseen to </w:t>
      </w:r>
      <w:r w:rsidR="7896A4FD" w:rsidRPr="00224271">
        <w:rPr>
          <w:rFonts w:ascii="Arial" w:hAnsi="Arial" w:cs="Arial"/>
          <w:sz w:val="22"/>
          <w:szCs w:val="22"/>
        </w:rPr>
        <w:t>achiev</w:t>
      </w:r>
      <w:r w:rsidR="015FAFBC" w:rsidRPr="00224271">
        <w:rPr>
          <w:rFonts w:ascii="Arial" w:hAnsi="Arial" w:cs="Arial"/>
          <w:sz w:val="22"/>
          <w:szCs w:val="22"/>
        </w:rPr>
        <w:t>e</w:t>
      </w:r>
      <w:r w:rsidRPr="00224271">
        <w:rPr>
          <w:rFonts w:ascii="Arial" w:hAnsi="Arial" w:cs="Arial"/>
          <w:sz w:val="22"/>
          <w:szCs w:val="22"/>
        </w:rPr>
        <w:t xml:space="preserve"> the </w:t>
      </w:r>
      <w:r w:rsidR="4F36D11E" w:rsidRPr="00224271">
        <w:rPr>
          <w:rFonts w:ascii="Arial" w:hAnsi="Arial" w:cs="Arial"/>
          <w:sz w:val="22"/>
          <w:szCs w:val="22"/>
        </w:rPr>
        <w:t xml:space="preserve">overall targets of the </w:t>
      </w:r>
      <w:r w:rsidR="09BCAF4F" w:rsidRPr="00224271">
        <w:rPr>
          <w:rFonts w:ascii="Arial" w:hAnsi="Arial" w:cs="Arial"/>
          <w:sz w:val="22"/>
          <w:szCs w:val="22"/>
        </w:rPr>
        <w:t>activity</w:t>
      </w:r>
      <w:r w:rsidRPr="00224271">
        <w:rPr>
          <w:rFonts w:ascii="Arial" w:hAnsi="Arial" w:cs="Arial"/>
          <w:sz w:val="22"/>
          <w:szCs w:val="22"/>
        </w:rPr>
        <w:t xml:space="preserve">. </w:t>
      </w:r>
    </w:p>
    <w:p w14:paraId="1B2F0DDB" w14:textId="77777777" w:rsidR="00605EBE" w:rsidRPr="00224271" w:rsidRDefault="00605EBE" w:rsidP="76158150">
      <w:pPr>
        <w:rPr>
          <w:rFonts w:ascii="Arial" w:hAnsi="Arial" w:cs="Arial"/>
          <w:b/>
          <w:bCs/>
          <w:sz w:val="22"/>
          <w:szCs w:val="22"/>
        </w:rPr>
      </w:pPr>
    </w:p>
    <w:p w14:paraId="30AC6FEE" w14:textId="6ED36D71" w:rsidR="001344FB" w:rsidRPr="00224271" w:rsidRDefault="6F881951" w:rsidP="76158150">
      <w:pPr>
        <w:rPr>
          <w:rFonts w:ascii="Arial" w:hAnsi="Arial" w:cs="Arial"/>
          <w:b/>
          <w:bCs/>
          <w:sz w:val="22"/>
          <w:szCs w:val="22"/>
        </w:rPr>
      </w:pPr>
      <w:r w:rsidRPr="00224271">
        <w:rPr>
          <w:rFonts w:ascii="Arial" w:hAnsi="Arial" w:cs="Arial"/>
          <w:b/>
          <w:bCs/>
          <w:sz w:val="22"/>
          <w:szCs w:val="22"/>
        </w:rPr>
        <w:t xml:space="preserve">Act. 2.2. </w:t>
      </w:r>
      <w:bookmarkStart w:id="40" w:name="_Hlk167939343"/>
      <w:r w:rsidR="158175F9" w:rsidRPr="00224271">
        <w:rPr>
          <w:rFonts w:ascii="Arial" w:hAnsi="Arial" w:cs="Arial"/>
          <w:b/>
          <w:bCs/>
          <w:sz w:val="22"/>
          <w:szCs w:val="22"/>
        </w:rPr>
        <w:t>Labo</w:t>
      </w:r>
      <w:r w:rsidR="11539F5F" w:rsidRPr="00224271">
        <w:rPr>
          <w:rFonts w:ascii="Arial" w:hAnsi="Arial" w:cs="Arial"/>
          <w:b/>
          <w:bCs/>
          <w:sz w:val="22"/>
          <w:szCs w:val="22"/>
        </w:rPr>
        <w:t>u</w:t>
      </w:r>
      <w:r w:rsidR="158175F9" w:rsidRPr="00224271">
        <w:rPr>
          <w:rFonts w:ascii="Arial" w:hAnsi="Arial" w:cs="Arial"/>
          <w:b/>
          <w:bCs/>
          <w:sz w:val="22"/>
          <w:szCs w:val="22"/>
        </w:rPr>
        <w:t>r</w:t>
      </w:r>
      <w:r w:rsidRPr="00224271">
        <w:rPr>
          <w:rFonts w:ascii="Arial" w:hAnsi="Arial" w:cs="Arial"/>
          <w:b/>
          <w:bCs/>
          <w:sz w:val="22"/>
          <w:szCs w:val="22"/>
        </w:rPr>
        <w:t xml:space="preserve"> market assessments </w:t>
      </w:r>
      <w:bookmarkEnd w:id="40"/>
      <w:r w:rsidRPr="00224271">
        <w:rPr>
          <w:rFonts w:ascii="Arial" w:hAnsi="Arial" w:cs="Arial"/>
          <w:b/>
          <w:bCs/>
          <w:sz w:val="22"/>
          <w:szCs w:val="22"/>
        </w:rPr>
        <w:t xml:space="preserve">(Output 2.2): </w:t>
      </w:r>
    </w:p>
    <w:p w14:paraId="496C471E" w14:textId="77777777" w:rsidR="0064640C" w:rsidRPr="00224271" w:rsidRDefault="0064640C" w:rsidP="1A3646B0">
      <w:pPr>
        <w:rPr>
          <w:rFonts w:ascii="Arial" w:hAnsi="Arial" w:cs="Arial"/>
          <w:b/>
          <w:bCs/>
          <w:sz w:val="22"/>
          <w:szCs w:val="22"/>
        </w:rPr>
      </w:pPr>
    </w:p>
    <w:p w14:paraId="17483C7E" w14:textId="170DD658" w:rsidR="0064640C" w:rsidRPr="00224271" w:rsidRDefault="158175F9" w:rsidP="573CB55D">
      <w:pPr>
        <w:rPr>
          <w:rFonts w:ascii="Arial" w:hAnsi="Arial" w:cs="Arial"/>
          <w:sz w:val="22"/>
          <w:szCs w:val="22"/>
        </w:rPr>
      </w:pPr>
      <w:r w:rsidRPr="00224271">
        <w:rPr>
          <w:rFonts w:ascii="Arial" w:hAnsi="Arial" w:cs="Arial"/>
          <w:sz w:val="22"/>
          <w:szCs w:val="22"/>
        </w:rPr>
        <w:t>Labo</w:t>
      </w:r>
      <w:r w:rsidR="5CF728D5" w:rsidRPr="00224271">
        <w:rPr>
          <w:rFonts w:ascii="Arial" w:hAnsi="Arial" w:cs="Arial"/>
          <w:sz w:val="22"/>
          <w:szCs w:val="22"/>
        </w:rPr>
        <w:t>u</w:t>
      </w:r>
      <w:r w:rsidRPr="00224271">
        <w:rPr>
          <w:rFonts w:ascii="Arial" w:hAnsi="Arial" w:cs="Arial"/>
          <w:sz w:val="22"/>
          <w:szCs w:val="22"/>
        </w:rPr>
        <w:t>r</w:t>
      </w:r>
      <w:r w:rsidR="2F327049" w:rsidRPr="00224271">
        <w:rPr>
          <w:rFonts w:ascii="Arial" w:hAnsi="Arial" w:cs="Arial"/>
          <w:sz w:val="22"/>
          <w:szCs w:val="22"/>
        </w:rPr>
        <w:t xml:space="preserve"> market assessment is p</w:t>
      </w:r>
      <w:r w:rsidR="53E8E3D0" w:rsidRPr="00224271">
        <w:rPr>
          <w:rFonts w:ascii="Arial" w:hAnsi="Arial" w:cs="Arial"/>
          <w:sz w:val="22"/>
          <w:szCs w:val="22"/>
        </w:rPr>
        <w:t xml:space="preserve">lanned to be conducted through </w:t>
      </w:r>
      <w:r w:rsidR="2F327049" w:rsidRPr="00224271">
        <w:rPr>
          <w:rFonts w:ascii="Arial" w:hAnsi="Arial" w:cs="Arial"/>
          <w:sz w:val="22"/>
          <w:szCs w:val="22"/>
        </w:rPr>
        <w:t xml:space="preserve">assessment of the </w:t>
      </w:r>
      <w:r w:rsidRPr="00224271">
        <w:rPr>
          <w:rFonts w:ascii="Arial" w:hAnsi="Arial" w:cs="Arial"/>
          <w:sz w:val="22"/>
          <w:szCs w:val="22"/>
        </w:rPr>
        <w:t>labo</w:t>
      </w:r>
      <w:r w:rsidR="1CDC7B0E" w:rsidRPr="00224271">
        <w:rPr>
          <w:rFonts w:ascii="Arial" w:hAnsi="Arial" w:cs="Arial"/>
          <w:sz w:val="22"/>
          <w:szCs w:val="22"/>
        </w:rPr>
        <w:t>u</w:t>
      </w:r>
      <w:r w:rsidRPr="00224271">
        <w:rPr>
          <w:rFonts w:ascii="Arial" w:hAnsi="Arial" w:cs="Arial"/>
          <w:sz w:val="22"/>
          <w:szCs w:val="22"/>
        </w:rPr>
        <w:t>r</w:t>
      </w:r>
      <w:r w:rsidR="2F327049" w:rsidRPr="00224271">
        <w:rPr>
          <w:rFonts w:ascii="Arial" w:hAnsi="Arial" w:cs="Arial"/>
          <w:sz w:val="22"/>
          <w:szCs w:val="22"/>
        </w:rPr>
        <w:t xml:space="preserve"> market needs and constraints and identification of key labo</w:t>
      </w:r>
      <w:r w:rsidR="377B2011" w:rsidRPr="00224271">
        <w:rPr>
          <w:rFonts w:ascii="Arial" w:hAnsi="Arial" w:cs="Arial"/>
          <w:sz w:val="22"/>
          <w:szCs w:val="22"/>
        </w:rPr>
        <w:t>u</w:t>
      </w:r>
      <w:r w:rsidR="2F327049" w:rsidRPr="00224271">
        <w:rPr>
          <w:rFonts w:ascii="Arial" w:hAnsi="Arial" w:cs="Arial"/>
          <w:sz w:val="22"/>
          <w:szCs w:val="22"/>
        </w:rPr>
        <w:t>r-absorptive areas and products for quality, efficient, and eco-friendly agriculture and husbandry production in the 7 pilot provinces</w:t>
      </w:r>
      <w:r w:rsidR="53E8E3D0" w:rsidRPr="00224271">
        <w:rPr>
          <w:rFonts w:ascii="Arial" w:hAnsi="Arial" w:cs="Arial"/>
          <w:sz w:val="22"/>
          <w:szCs w:val="22"/>
        </w:rPr>
        <w:t>.</w:t>
      </w:r>
      <w:r w:rsidR="177BED7C" w:rsidRPr="00224271">
        <w:rPr>
          <w:rFonts w:ascii="Arial" w:hAnsi="Arial" w:cs="Arial"/>
          <w:sz w:val="22"/>
          <w:szCs w:val="22"/>
        </w:rPr>
        <w:t xml:space="preserve"> </w:t>
      </w:r>
    </w:p>
    <w:p w14:paraId="51186199" w14:textId="255F6412" w:rsidR="0064640C" w:rsidRPr="00224271" w:rsidRDefault="0064640C" w:rsidP="573CB55D">
      <w:pPr>
        <w:rPr>
          <w:rFonts w:ascii="Arial" w:hAnsi="Arial" w:cs="Arial"/>
          <w:sz w:val="22"/>
          <w:szCs w:val="22"/>
        </w:rPr>
      </w:pPr>
    </w:p>
    <w:p w14:paraId="3277DECB" w14:textId="6479E791" w:rsidR="0064640C" w:rsidRPr="00224271" w:rsidRDefault="7A8A18E9" w:rsidP="76158150">
      <w:pPr>
        <w:spacing w:line="259" w:lineRule="auto"/>
        <w:jc w:val="both"/>
        <w:rPr>
          <w:rFonts w:ascii="Arial" w:hAnsi="Arial" w:cs="Arial"/>
          <w:sz w:val="22"/>
          <w:szCs w:val="22"/>
        </w:rPr>
      </w:pPr>
      <w:r w:rsidRPr="00224271">
        <w:rPr>
          <w:rFonts w:ascii="Arial" w:hAnsi="Arial" w:cs="Arial"/>
          <w:sz w:val="22"/>
          <w:szCs w:val="22"/>
        </w:rPr>
        <w:t xml:space="preserve">Within this scope, field studies were completed in all project provinces during 2025. Face-to-face consultations were conducted with all relevant stakeholders across the project provinces, including farmers engaged in </w:t>
      </w:r>
      <w:r w:rsidR="58A9C767" w:rsidRPr="00224271">
        <w:rPr>
          <w:rFonts w:ascii="Arial" w:hAnsi="Arial" w:cs="Arial"/>
          <w:sz w:val="22"/>
          <w:szCs w:val="22"/>
        </w:rPr>
        <w:t>agriculture</w:t>
      </w:r>
      <w:r w:rsidRPr="00224271">
        <w:rPr>
          <w:rFonts w:ascii="Arial" w:hAnsi="Arial" w:cs="Arial"/>
          <w:sz w:val="22"/>
          <w:szCs w:val="22"/>
        </w:rPr>
        <w:t xml:space="preserve"> and livestock production; local producers and boutique entrepreneurs; agricultural vocational high schools; faculties of agriculture and relevant academics; agribusiness actors; development agencies; cooperative support offices; municipalities; chambers of agriculture; and other local authorities and public institutions.</w:t>
      </w:r>
    </w:p>
    <w:p w14:paraId="36A6BD59" w14:textId="72EFD95D" w:rsidR="0064640C" w:rsidRPr="00224271" w:rsidRDefault="0064640C" w:rsidP="573CB55D">
      <w:pPr>
        <w:rPr>
          <w:rFonts w:ascii="Arial" w:hAnsi="Arial" w:cs="Arial"/>
          <w:sz w:val="22"/>
          <w:szCs w:val="22"/>
        </w:rPr>
      </w:pPr>
    </w:p>
    <w:p w14:paraId="4F69E12F" w14:textId="531DC280" w:rsidR="00B07183" w:rsidRPr="00224271" w:rsidRDefault="177BED7C" w:rsidP="76158150">
      <w:pPr>
        <w:rPr>
          <w:rFonts w:ascii="Arial" w:hAnsi="Arial" w:cs="Arial"/>
          <w:sz w:val="22"/>
          <w:szCs w:val="22"/>
        </w:rPr>
      </w:pPr>
      <w:r w:rsidRPr="00224271">
        <w:rPr>
          <w:rFonts w:ascii="Arial" w:hAnsi="Arial" w:cs="Arial"/>
          <w:sz w:val="22"/>
          <w:szCs w:val="22"/>
        </w:rPr>
        <w:t>The Provincial-Level </w:t>
      </w:r>
      <w:r w:rsidR="1B48CA98" w:rsidRPr="00224271">
        <w:rPr>
          <w:rFonts w:ascii="Arial" w:hAnsi="Arial" w:cs="Arial"/>
          <w:sz w:val="22"/>
          <w:szCs w:val="22"/>
        </w:rPr>
        <w:t>Labour</w:t>
      </w:r>
      <w:r w:rsidR="53054F3A" w:rsidRPr="00224271">
        <w:rPr>
          <w:rFonts w:ascii="Arial" w:hAnsi="Arial" w:cs="Arial"/>
          <w:sz w:val="22"/>
          <w:szCs w:val="22"/>
        </w:rPr>
        <w:t xml:space="preserve"> </w:t>
      </w:r>
      <w:r w:rsidRPr="00224271">
        <w:rPr>
          <w:rFonts w:ascii="Arial" w:hAnsi="Arial" w:cs="Arial"/>
          <w:sz w:val="22"/>
          <w:szCs w:val="22"/>
        </w:rPr>
        <w:t>Market Assessment reports are planned to be completed in the first quarter of 2026.</w:t>
      </w:r>
    </w:p>
    <w:p w14:paraId="1C4BE8B4" w14:textId="190A4816" w:rsidR="705FF18E" w:rsidRPr="00224271" w:rsidRDefault="705FF18E" w:rsidP="705FF18E">
      <w:pPr>
        <w:rPr>
          <w:rFonts w:ascii="Arial" w:hAnsi="Arial" w:cs="Arial"/>
          <w:sz w:val="22"/>
          <w:szCs w:val="22"/>
        </w:rPr>
      </w:pPr>
    </w:p>
    <w:p w14:paraId="7B0CC7E1" w14:textId="131B1A0F" w:rsidR="00480791" w:rsidRPr="00224271" w:rsidRDefault="460D4CCF" w:rsidP="1A3646B0">
      <w:pPr>
        <w:rPr>
          <w:rFonts w:ascii="Arial" w:hAnsi="Arial" w:cs="Arial"/>
          <w:b/>
          <w:bCs/>
          <w:sz w:val="22"/>
          <w:szCs w:val="22"/>
        </w:rPr>
      </w:pPr>
      <w:r w:rsidRPr="00224271">
        <w:rPr>
          <w:rFonts w:ascii="Arial" w:hAnsi="Arial" w:cs="Arial"/>
          <w:b/>
          <w:bCs/>
          <w:sz w:val="22"/>
          <w:szCs w:val="22"/>
        </w:rPr>
        <w:t xml:space="preserve">Act. 2.3. Sector-driven selection of beneficiaries for new employment in </w:t>
      </w:r>
      <w:r w:rsidR="158175F9" w:rsidRPr="00224271">
        <w:rPr>
          <w:rFonts w:ascii="Arial" w:hAnsi="Arial" w:cs="Arial"/>
          <w:b/>
          <w:bCs/>
          <w:sz w:val="22"/>
          <w:szCs w:val="22"/>
        </w:rPr>
        <w:t>labo</w:t>
      </w:r>
      <w:r w:rsidR="345BD3E1" w:rsidRPr="00224271">
        <w:rPr>
          <w:rFonts w:ascii="Arial" w:hAnsi="Arial" w:cs="Arial"/>
          <w:b/>
          <w:bCs/>
          <w:sz w:val="22"/>
          <w:szCs w:val="22"/>
        </w:rPr>
        <w:t>u</w:t>
      </w:r>
      <w:r w:rsidR="158175F9" w:rsidRPr="00224271">
        <w:rPr>
          <w:rFonts w:ascii="Arial" w:hAnsi="Arial" w:cs="Arial"/>
          <w:b/>
          <w:bCs/>
          <w:sz w:val="22"/>
          <w:szCs w:val="22"/>
        </w:rPr>
        <w:t>r</w:t>
      </w:r>
      <w:r w:rsidRPr="00224271">
        <w:rPr>
          <w:rFonts w:ascii="Arial" w:hAnsi="Arial" w:cs="Arial"/>
          <w:b/>
          <w:bCs/>
          <w:sz w:val="22"/>
          <w:szCs w:val="22"/>
        </w:rPr>
        <w:t>-absorptive sub-sectors across rural areas</w:t>
      </w:r>
      <w:r w:rsidR="7ED09244" w:rsidRPr="00224271">
        <w:rPr>
          <w:rFonts w:ascii="Arial" w:hAnsi="Arial" w:cs="Arial"/>
          <w:b/>
          <w:bCs/>
          <w:sz w:val="22"/>
          <w:szCs w:val="22"/>
        </w:rPr>
        <w:t>:</w:t>
      </w:r>
    </w:p>
    <w:p w14:paraId="3895571B" w14:textId="77777777" w:rsidR="00A021A8" w:rsidRPr="00224271" w:rsidRDefault="00A021A8" w:rsidP="1A3646B0">
      <w:pPr>
        <w:rPr>
          <w:rFonts w:ascii="Arial" w:hAnsi="Arial" w:cs="Arial"/>
          <w:b/>
          <w:bCs/>
          <w:sz w:val="22"/>
          <w:szCs w:val="22"/>
        </w:rPr>
      </w:pPr>
    </w:p>
    <w:p w14:paraId="7C41C038" w14:textId="1AC5D62A" w:rsidR="004F2871" w:rsidRDefault="3A498154" w:rsidP="1A3646B0">
      <w:pPr>
        <w:jc w:val="both"/>
        <w:rPr>
          <w:rFonts w:ascii="Arial" w:hAnsi="Arial" w:cs="Arial"/>
          <w:sz w:val="21"/>
          <w:szCs w:val="21"/>
        </w:rPr>
      </w:pPr>
      <w:r w:rsidRPr="00224271">
        <w:rPr>
          <w:rFonts w:ascii="Arial" w:hAnsi="Arial" w:cs="Arial"/>
          <w:sz w:val="22"/>
          <w:szCs w:val="22"/>
        </w:rPr>
        <w:t xml:space="preserve">TRC initiated and </w:t>
      </w:r>
      <w:r w:rsidR="34067154" w:rsidRPr="00224271">
        <w:rPr>
          <w:rFonts w:ascii="Arial" w:hAnsi="Arial" w:cs="Arial"/>
          <w:sz w:val="22"/>
          <w:szCs w:val="22"/>
        </w:rPr>
        <w:t>continued</w:t>
      </w:r>
      <w:r w:rsidRPr="00224271">
        <w:rPr>
          <w:rFonts w:ascii="Arial" w:hAnsi="Arial" w:cs="Arial"/>
          <w:sz w:val="22"/>
          <w:szCs w:val="22"/>
        </w:rPr>
        <w:t xml:space="preserve"> profiling activities at Community Centers across all project provinces. These profiling activities serve as a foundation not only for job placement initiatives but also for Skills Development and Technical and Vocational Education and Training (TVET) activities. </w:t>
      </w:r>
      <w:r w:rsidR="105DEC94" w:rsidRPr="00224271">
        <w:rPr>
          <w:rFonts w:ascii="Arial" w:hAnsi="Arial" w:cs="Arial"/>
          <w:sz w:val="22"/>
          <w:szCs w:val="22"/>
        </w:rPr>
        <w:t xml:space="preserve">As of 30 November 2025, a total of </w:t>
      </w:r>
      <w:r w:rsidR="105DEC94" w:rsidRPr="00224271">
        <w:rPr>
          <w:rFonts w:ascii="Arial" w:hAnsi="Arial" w:cs="Arial"/>
          <w:b/>
          <w:bCs/>
          <w:sz w:val="22"/>
          <w:szCs w:val="22"/>
        </w:rPr>
        <w:t>2,566</w:t>
      </w:r>
      <w:r w:rsidR="105DEC94" w:rsidRPr="00224271">
        <w:rPr>
          <w:rFonts w:ascii="Arial" w:hAnsi="Arial" w:cs="Arial"/>
          <w:sz w:val="22"/>
          <w:szCs w:val="22"/>
        </w:rPr>
        <w:t xml:space="preserve"> beneficiaries (2,007 Syrians under Temporary Protection, 2</w:t>
      </w:r>
      <w:r w:rsidR="008576A5" w:rsidRPr="00224271">
        <w:rPr>
          <w:rFonts w:ascii="Arial" w:hAnsi="Arial" w:cs="Arial"/>
          <w:sz w:val="22"/>
          <w:szCs w:val="22"/>
        </w:rPr>
        <w:t>5</w:t>
      </w:r>
      <w:r w:rsidR="105DEC94" w:rsidRPr="00224271">
        <w:rPr>
          <w:rFonts w:ascii="Arial" w:hAnsi="Arial" w:cs="Arial"/>
          <w:sz w:val="22"/>
          <w:szCs w:val="22"/>
        </w:rPr>
        <w:t xml:space="preserve"> beneficiaries under International Protection and 533 Turkish</w:t>
      </w:r>
      <w:r w:rsidR="00185C9B" w:rsidRPr="00224271">
        <w:rPr>
          <w:rFonts w:ascii="Arial" w:hAnsi="Arial" w:cs="Arial"/>
          <w:sz w:val="22"/>
          <w:szCs w:val="22"/>
        </w:rPr>
        <w:t xml:space="preserve"> Citi</w:t>
      </w:r>
      <w:r w:rsidR="005C1F47" w:rsidRPr="00224271">
        <w:rPr>
          <w:rFonts w:ascii="Arial" w:hAnsi="Arial" w:cs="Arial"/>
          <w:sz w:val="22"/>
          <w:szCs w:val="22"/>
        </w:rPr>
        <w:t>zens</w:t>
      </w:r>
      <w:r w:rsidR="105DEC94" w:rsidRPr="00224271">
        <w:rPr>
          <w:rFonts w:ascii="Arial" w:hAnsi="Arial" w:cs="Arial"/>
          <w:sz w:val="22"/>
          <w:szCs w:val="22"/>
        </w:rPr>
        <w:t>; 1,292 women and 1,274 men) have been reached.</w:t>
      </w:r>
    </w:p>
    <w:p w14:paraId="65D867E6" w14:textId="070751A4" w:rsidR="004F2871" w:rsidRPr="00140456" w:rsidRDefault="004F2871" w:rsidP="00B32D23">
      <w:pPr>
        <w:pStyle w:val="Caption"/>
        <w:jc w:val="both"/>
        <w:rPr>
          <w:rFonts w:ascii="Arial" w:hAnsi="Arial" w:cs="Arial"/>
          <w:sz w:val="21"/>
          <w:szCs w:val="21"/>
        </w:rPr>
      </w:pPr>
      <w:bookmarkStart w:id="41" w:name="_Toc218884622"/>
      <w:r>
        <w:t xml:space="preserve">Table </w:t>
      </w:r>
      <w:r w:rsidR="00B32D23">
        <w:fldChar w:fldCharType="begin"/>
      </w:r>
      <w:r w:rsidR="00B32D23">
        <w:instrText xml:space="preserve"> SEQ Table \* ARABIC </w:instrText>
      </w:r>
      <w:r w:rsidR="00B32D23">
        <w:fldChar w:fldCharType="separate"/>
      </w:r>
      <w:r w:rsidR="00802EA7">
        <w:rPr>
          <w:noProof/>
        </w:rPr>
        <w:t>6</w:t>
      </w:r>
      <w:r w:rsidR="00B32D23">
        <w:fldChar w:fldCharType="end"/>
      </w:r>
      <w:r w:rsidR="00B32D23">
        <w:t>.</w:t>
      </w:r>
      <w:r>
        <w:t xml:space="preserve"> </w:t>
      </w:r>
      <w:r w:rsidRPr="00D1542B">
        <w:t>Province Based Beneficiary Numbers who profiled</w:t>
      </w:r>
      <w:bookmarkEnd w:id="41"/>
    </w:p>
    <w:tbl>
      <w:tblPr>
        <w:tblStyle w:val="GridTable4-Accent6"/>
        <w:tblW w:w="8831" w:type="dxa"/>
        <w:tblLook w:val="04A0" w:firstRow="1" w:lastRow="0" w:firstColumn="1" w:lastColumn="0" w:noHBand="0" w:noVBand="1"/>
      </w:tblPr>
      <w:tblGrid>
        <w:gridCol w:w="1451"/>
        <w:gridCol w:w="1476"/>
        <w:gridCol w:w="1476"/>
        <w:gridCol w:w="1476"/>
        <w:gridCol w:w="1476"/>
        <w:gridCol w:w="1476"/>
      </w:tblGrid>
      <w:tr w:rsidR="00DA5D06" w:rsidRPr="00224271" w14:paraId="55092571" w14:textId="76F55535" w:rsidTr="00BB096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3D818674" w14:textId="418A4160"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Province</w:t>
            </w:r>
          </w:p>
        </w:tc>
        <w:tc>
          <w:tcPr>
            <w:tcW w:w="1476" w:type="dxa"/>
            <w:noWrap/>
            <w:hideMark/>
          </w:tcPr>
          <w:p w14:paraId="2D0FDFCA" w14:textId="7C4D666D" w:rsidR="004F2871" w:rsidRPr="00224271" w:rsidRDefault="00BE6C77"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b w:val="0"/>
                <w:color w:val="000000" w:themeColor="text1"/>
                <w:sz w:val="20"/>
                <w:szCs w:val="20"/>
                <w:lang w:eastAsia="en-GB"/>
              </w:rPr>
              <w:t>Number of Beneficiaries</w:t>
            </w:r>
          </w:p>
        </w:tc>
        <w:tc>
          <w:tcPr>
            <w:tcW w:w="1476" w:type="dxa"/>
          </w:tcPr>
          <w:p w14:paraId="2FA02E01" w14:textId="196AACAE"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Women</w:t>
            </w:r>
          </w:p>
        </w:tc>
        <w:tc>
          <w:tcPr>
            <w:tcW w:w="1476" w:type="dxa"/>
          </w:tcPr>
          <w:p w14:paraId="06CD8C0A" w14:textId="3FB3D4EF"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Men</w:t>
            </w:r>
          </w:p>
        </w:tc>
        <w:tc>
          <w:tcPr>
            <w:tcW w:w="1476" w:type="dxa"/>
          </w:tcPr>
          <w:p w14:paraId="22C1C3B3" w14:textId="44B716DD"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SuTP</w:t>
            </w:r>
          </w:p>
        </w:tc>
        <w:tc>
          <w:tcPr>
            <w:tcW w:w="1476" w:type="dxa"/>
          </w:tcPr>
          <w:p w14:paraId="7397383D" w14:textId="40F8FE96" w:rsidR="008667FE" w:rsidRPr="00224271" w:rsidRDefault="00BB096C" w:rsidP="00BB09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8667FE" w:rsidRPr="00224271">
              <w:rPr>
                <w:rFonts w:ascii="Arial" w:eastAsia="Times New Roman" w:hAnsi="Arial" w:cs="Arial"/>
                <w:b w:val="0"/>
                <w:color w:val="000000" w:themeColor="text1"/>
                <w:sz w:val="20"/>
                <w:szCs w:val="20"/>
                <w:lang w:eastAsia="en-GB"/>
              </w:rPr>
              <w:t>IPSHA</w:t>
            </w:r>
            <w:r w:rsidRPr="00224271">
              <w:rPr>
                <w:rFonts w:ascii="Arial" w:eastAsia="Times New Roman" w:hAnsi="Arial" w:cs="Arial"/>
                <w:b w:val="0"/>
                <w:color w:val="000000" w:themeColor="text1"/>
                <w:sz w:val="20"/>
                <w:szCs w:val="20"/>
                <w:lang w:eastAsia="en-GB"/>
              </w:rPr>
              <w:t>’s</w:t>
            </w:r>
          </w:p>
        </w:tc>
      </w:tr>
      <w:tr w:rsidR="004F2871" w:rsidRPr="00224271" w14:paraId="10E3E770" w14:textId="7DBC0036"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AEE50D1"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1476" w:type="dxa"/>
            <w:noWrap/>
            <w:hideMark/>
          </w:tcPr>
          <w:p w14:paraId="039F49EE"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378</w:t>
            </w:r>
          </w:p>
        </w:tc>
        <w:tc>
          <w:tcPr>
            <w:tcW w:w="1476" w:type="dxa"/>
          </w:tcPr>
          <w:p w14:paraId="18A279F0" w14:textId="0041314C" w:rsidR="00F12984" w:rsidRPr="00224271" w:rsidRDefault="00F12984"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128</w:t>
            </w:r>
          </w:p>
        </w:tc>
        <w:tc>
          <w:tcPr>
            <w:tcW w:w="1476" w:type="dxa"/>
          </w:tcPr>
          <w:p w14:paraId="081F24C1" w14:textId="30DAAEF5" w:rsidR="003236DD" w:rsidRPr="00224271" w:rsidRDefault="003236DD"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250</w:t>
            </w:r>
          </w:p>
        </w:tc>
        <w:tc>
          <w:tcPr>
            <w:tcW w:w="1476" w:type="dxa"/>
          </w:tcPr>
          <w:p w14:paraId="73EDAFBE" w14:textId="5EAB82CF" w:rsidR="00C7014E" w:rsidRPr="00224271" w:rsidRDefault="00C7014E"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333</w:t>
            </w:r>
          </w:p>
        </w:tc>
        <w:tc>
          <w:tcPr>
            <w:tcW w:w="1476" w:type="dxa"/>
          </w:tcPr>
          <w:p w14:paraId="3C10CD1D" w14:textId="3DD3A41A" w:rsidR="00747F08" w:rsidRPr="00224271" w:rsidRDefault="00747F08"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r>
      <w:tr w:rsidR="004F2871" w:rsidRPr="00224271" w14:paraId="459EF674" w14:textId="5AE2E6EA"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2325B1A"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476" w:type="dxa"/>
            <w:noWrap/>
            <w:hideMark/>
          </w:tcPr>
          <w:p w14:paraId="30DDBCC1"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85</w:t>
            </w:r>
          </w:p>
        </w:tc>
        <w:tc>
          <w:tcPr>
            <w:tcW w:w="1476" w:type="dxa"/>
          </w:tcPr>
          <w:p w14:paraId="1315B134" w14:textId="0A3EFD6F" w:rsidR="00520B65" w:rsidRPr="00224271" w:rsidRDefault="00520B65"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43</w:t>
            </w:r>
          </w:p>
        </w:tc>
        <w:tc>
          <w:tcPr>
            <w:tcW w:w="1476" w:type="dxa"/>
          </w:tcPr>
          <w:p w14:paraId="2E35AD7A" w14:textId="5107B18B" w:rsidR="002B429D" w:rsidRPr="00224271" w:rsidRDefault="002B429D"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42</w:t>
            </w:r>
          </w:p>
        </w:tc>
        <w:tc>
          <w:tcPr>
            <w:tcW w:w="1476" w:type="dxa"/>
          </w:tcPr>
          <w:p w14:paraId="798F25D4" w14:textId="6BCB6480" w:rsidR="007A1854" w:rsidRPr="00224271" w:rsidRDefault="007A1854"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72</w:t>
            </w:r>
          </w:p>
        </w:tc>
        <w:tc>
          <w:tcPr>
            <w:tcW w:w="1476" w:type="dxa"/>
          </w:tcPr>
          <w:p w14:paraId="31A26B72" w14:textId="50FABB66" w:rsidR="007A1854" w:rsidRPr="00224271" w:rsidRDefault="007A1854"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r>
      <w:tr w:rsidR="004F2871" w:rsidRPr="00224271" w14:paraId="7A043B19" w14:textId="5D42CEE2"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E619EC6"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476" w:type="dxa"/>
            <w:noWrap/>
            <w:hideMark/>
          </w:tcPr>
          <w:p w14:paraId="0214FB95"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195</w:t>
            </w:r>
          </w:p>
        </w:tc>
        <w:tc>
          <w:tcPr>
            <w:tcW w:w="1476" w:type="dxa"/>
          </w:tcPr>
          <w:p w14:paraId="323CB0A9" w14:textId="3A3B5D51" w:rsidR="00CF438E" w:rsidRPr="00224271" w:rsidRDefault="005850C4"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89</w:t>
            </w:r>
          </w:p>
        </w:tc>
        <w:tc>
          <w:tcPr>
            <w:tcW w:w="1476" w:type="dxa"/>
          </w:tcPr>
          <w:p w14:paraId="664936B7" w14:textId="378BAA90" w:rsidR="00CF438E" w:rsidRPr="00224271" w:rsidRDefault="007B2AE6"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106</w:t>
            </w:r>
          </w:p>
        </w:tc>
        <w:tc>
          <w:tcPr>
            <w:tcW w:w="1476" w:type="dxa"/>
          </w:tcPr>
          <w:p w14:paraId="5EF584BB" w14:textId="268D5B25" w:rsidR="00CF438E" w:rsidRPr="00224271" w:rsidRDefault="006D2C1B"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124</w:t>
            </w:r>
          </w:p>
        </w:tc>
        <w:tc>
          <w:tcPr>
            <w:tcW w:w="1476" w:type="dxa"/>
          </w:tcPr>
          <w:p w14:paraId="297CF1BF" w14:textId="1B48BAE3" w:rsidR="00CF438E" w:rsidRPr="00224271" w:rsidRDefault="006D2C1B"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F2871" w:rsidRPr="00224271" w14:paraId="120488F7" w14:textId="11AE3D61"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F5C223A"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476" w:type="dxa"/>
            <w:noWrap/>
            <w:hideMark/>
          </w:tcPr>
          <w:p w14:paraId="5C99C417"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320</w:t>
            </w:r>
          </w:p>
        </w:tc>
        <w:tc>
          <w:tcPr>
            <w:tcW w:w="1476" w:type="dxa"/>
          </w:tcPr>
          <w:p w14:paraId="1215CC7C" w14:textId="7A116B6F" w:rsidR="00CF438E" w:rsidRPr="00224271" w:rsidRDefault="00892DC2"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137</w:t>
            </w:r>
          </w:p>
        </w:tc>
        <w:tc>
          <w:tcPr>
            <w:tcW w:w="1476" w:type="dxa"/>
          </w:tcPr>
          <w:p w14:paraId="6B03889C" w14:textId="054AB7CD" w:rsidR="00CF438E" w:rsidRPr="00224271" w:rsidRDefault="003B1A9A"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183</w:t>
            </w:r>
          </w:p>
        </w:tc>
        <w:tc>
          <w:tcPr>
            <w:tcW w:w="1476" w:type="dxa"/>
          </w:tcPr>
          <w:p w14:paraId="416D8793" w14:textId="57CA0278" w:rsidR="00CF438E" w:rsidRPr="00224271" w:rsidRDefault="00892DC2"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239</w:t>
            </w:r>
          </w:p>
        </w:tc>
        <w:tc>
          <w:tcPr>
            <w:tcW w:w="1476" w:type="dxa"/>
          </w:tcPr>
          <w:p w14:paraId="1C65C233" w14:textId="1A722E28" w:rsidR="00CF438E" w:rsidRPr="00224271" w:rsidRDefault="00A51DFE"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r>
      <w:tr w:rsidR="004F2871" w:rsidRPr="00224271" w14:paraId="3781744D" w14:textId="4FF822D5"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30720B4"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476" w:type="dxa"/>
            <w:noWrap/>
            <w:hideMark/>
          </w:tcPr>
          <w:p w14:paraId="537E8357"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396</w:t>
            </w:r>
          </w:p>
        </w:tc>
        <w:tc>
          <w:tcPr>
            <w:tcW w:w="1476" w:type="dxa"/>
          </w:tcPr>
          <w:p w14:paraId="676B9285" w14:textId="3E0B2EB0" w:rsidR="00CF438E" w:rsidRPr="00224271" w:rsidRDefault="00DD510D"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198</w:t>
            </w:r>
          </w:p>
        </w:tc>
        <w:tc>
          <w:tcPr>
            <w:tcW w:w="1476" w:type="dxa"/>
          </w:tcPr>
          <w:p w14:paraId="240D2A59" w14:textId="0EB29422" w:rsidR="00CF438E" w:rsidRPr="00224271" w:rsidRDefault="00111943"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198</w:t>
            </w:r>
          </w:p>
        </w:tc>
        <w:tc>
          <w:tcPr>
            <w:tcW w:w="1476" w:type="dxa"/>
          </w:tcPr>
          <w:p w14:paraId="26248B36" w14:textId="4453B1A7" w:rsidR="00CF438E" w:rsidRPr="00224271" w:rsidRDefault="00111943"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320</w:t>
            </w:r>
          </w:p>
        </w:tc>
        <w:tc>
          <w:tcPr>
            <w:tcW w:w="1476" w:type="dxa"/>
          </w:tcPr>
          <w:p w14:paraId="1942DA79" w14:textId="21F0D081" w:rsidR="00CF438E" w:rsidRPr="00224271" w:rsidRDefault="00C9056D"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r>
      <w:tr w:rsidR="004F2871" w:rsidRPr="00224271" w14:paraId="48E1FF46" w14:textId="6861BFDA"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7C5783B0"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476" w:type="dxa"/>
            <w:noWrap/>
            <w:hideMark/>
          </w:tcPr>
          <w:p w14:paraId="4463EF59"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205</w:t>
            </w:r>
          </w:p>
        </w:tc>
        <w:tc>
          <w:tcPr>
            <w:tcW w:w="1476" w:type="dxa"/>
          </w:tcPr>
          <w:p w14:paraId="799A6847" w14:textId="54019003" w:rsidR="00CF438E" w:rsidRPr="00224271" w:rsidRDefault="009D42C6"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123</w:t>
            </w:r>
          </w:p>
        </w:tc>
        <w:tc>
          <w:tcPr>
            <w:tcW w:w="1476" w:type="dxa"/>
          </w:tcPr>
          <w:p w14:paraId="15DE97FE" w14:textId="409CDDFE" w:rsidR="00CF438E" w:rsidRPr="00224271" w:rsidRDefault="004634F5"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82</w:t>
            </w:r>
          </w:p>
        </w:tc>
        <w:tc>
          <w:tcPr>
            <w:tcW w:w="1476" w:type="dxa"/>
          </w:tcPr>
          <w:p w14:paraId="142811B9" w14:textId="0814F7BA" w:rsidR="00CF438E" w:rsidRPr="00224271" w:rsidRDefault="00C80943"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17</w:t>
            </w:r>
            <w:r w:rsidR="009D5449" w:rsidRPr="00224271">
              <w:rPr>
                <w:rFonts w:ascii="Arial" w:eastAsia="Times New Roman" w:hAnsi="Arial" w:cs="Arial"/>
                <w:color w:val="000000" w:themeColor="text1"/>
                <w:sz w:val="20"/>
                <w:szCs w:val="20"/>
                <w:lang w:eastAsia="en-GB"/>
              </w:rPr>
              <w:t>0</w:t>
            </w:r>
          </w:p>
        </w:tc>
        <w:tc>
          <w:tcPr>
            <w:tcW w:w="1476" w:type="dxa"/>
          </w:tcPr>
          <w:p w14:paraId="6C603685" w14:textId="74A75FEA" w:rsidR="00CF438E" w:rsidRPr="00224271" w:rsidRDefault="009D5449"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w:t>
            </w:r>
          </w:p>
        </w:tc>
      </w:tr>
      <w:tr w:rsidR="004F2871" w:rsidRPr="00224271" w14:paraId="56D560EA" w14:textId="34E39592"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10B0762"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1476" w:type="dxa"/>
            <w:noWrap/>
            <w:hideMark/>
          </w:tcPr>
          <w:p w14:paraId="3F27041B" w14:textId="77777777" w:rsidR="004F2871" w:rsidRPr="00224271" w:rsidRDefault="004F287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987</w:t>
            </w:r>
          </w:p>
        </w:tc>
        <w:tc>
          <w:tcPr>
            <w:tcW w:w="1476" w:type="dxa"/>
          </w:tcPr>
          <w:p w14:paraId="08224AB3" w14:textId="48658421" w:rsidR="00CF438E" w:rsidRPr="00224271" w:rsidRDefault="000D5DD4"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575</w:t>
            </w:r>
          </w:p>
        </w:tc>
        <w:tc>
          <w:tcPr>
            <w:tcW w:w="1476" w:type="dxa"/>
          </w:tcPr>
          <w:p w14:paraId="32F8B5C6" w14:textId="45DFEB70" w:rsidR="00CF438E" w:rsidRPr="00224271" w:rsidRDefault="00466581"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415</w:t>
            </w:r>
          </w:p>
        </w:tc>
        <w:tc>
          <w:tcPr>
            <w:tcW w:w="1476" w:type="dxa"/>
          </w:tcPr>
          <w:p w14:paraId="4DAED1FD" w14:textId="51607C03" w:rsidR="00CF438E" w:rsidRPr="00224271" w:rsidRDefault="00C16687" w:rsidP="00C166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751</w:t>
            </w:r>
          </w:p>
        </w:tc>
        <w:tc>
          <w:tcPr>
            <w:tcW w:w="1476" w:type="dxa"/>
          </w:tcPr>
          <w:p w14:paraId="22C189A8" w14:textId="130D8718" w:rsidR="00CF438E" w:rsidRPr="00224271" w:rsidRDefault="00C47FAE" w:rsidP="00BB096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F2871" w:rsidRPr="00224271" w14:paraId="221E0F83" w14:textId="7D2397A3" w:rsidTr="00BB096C">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52F3DA6E" w14:textId="77777777" w:rsidR="004F2871" w:rsidRPr="00224271" w:rsidRDefault="004F2871" w:rsidP="00BB096C">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476" w:type="dxa"/>
            <w:noWrap/>
            <w:hideMark/>
          </w:tcPr>
          <w:p w14:paraId="700F9D9A" w14:textId="77777777" w:rsidR="004F2871" w:rsidRPr="00224271" w:rsidRDefault="004F2871"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2566</w:t>
            </w:r>
          </w:p>
        </w:tc>
        <w:tc>
          <w:tcPr>
            <w:tcW w:w="1476" w:type="dxa"/>
          </w:tcPr>
          <w:p w14:paraId="6B89273E" w14:textId="2D7FA2DB" w:rsidR="00CF438E" w:rsidRPr="00224271" w:rsidRDefault="0012652F"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1292</w:t>
            </w:r>
          </w:p>
        </w:tc>
        <w:tc>
          <w:tcPr>
            <w:tcW w:w="1476" w:type="dxa"/>
          </w:tcPr>
          <w:p w14:paraId="2EDD2A14" w14:textId="0E4C1DE8" w:rsidR="00CF438E" w:rsidRPr="00224271" w:rsidRDefault="001E22DA"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1274</w:t>
            </w:r>
          </w:p>
        </w:tc>
        <w:tc>
          <w:tcPr>
            <w:tcW w:w="1476" w:type="dxa"/>
          </w:tcPr>
          <w:p w14:paraId="62390887" w14:textId="21B6A8F2" w:rsidR="00CF438E" w:rsidRPr="00224271" w:rsidRDefault="009E090F"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2007</w:t>
            </w:r>
          </w:p>
        </w:tc>
        <w:tc>
          <w:tcPr>
            <w:tcW w:w="1476" w:type="dxa"/>
          </w:tcPr>
          <w:p w14:paraId="5F2C4456" w14:textId="2F5F93F7" w:rsidR="00CF438E" w:rsidRPr="00224271" w:rsidRDefault="008D0FD7" w:rsidP="00BB096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w:t>
            </w:r>
            <w:r w:rsidR="008576A5" w:rsidRPr="00224271">
              <w:rPr>
                <w:rFonts w:ascii="Arial" w:eastAsia="Times New Roman" w:hAnsi="Arial" w:cs="Arial"/>
                <w:b/>
                <w:color w:val="000000" w:themeColor="text1"/>
                <w:sz w:val="20"/>
                <w:szCs w:val="20"/>
                <w:lang w:eastAsia="en-GB"/>
              </w:rPr>
              <w:t>5</w:t>
            </w:r>
          </w:p>
        </w:tc>
      </w:tr>
    </w:tbl>
    <w:p w14:paraId="3F3EC0E8" w14:textId="77777777" w:rsidR="00B005EC" w:rsidRDefault="00B005EC" w:rsidP="1A3646B0">
      <w:pPr>
        <w:rPr>
          <w:rFonts w:ascii="Arial" w:hAnsi="Arial" w:cs="Arial"/>
          <w:b/>
          <w:bCs/>
          <w:sz w:val="22"/>
          <w:szCs w:val="22"/>
        </w:rPr>
      </w:pPr>
    </w:p>
    <w:p w14:paraId="4184FBE9" w14:textId="15F6FC6E" w:rsidR="007E3C30" w:rsidRPr="00224271" w:rsidRDefault="1E970F3D" w:rsidP="1A3646B0">
      <w:pPr>
        <w:rPr>
          <w:rFonts w:ascii="Arial" w:hAnsi="Arial" w:cs="Arial"/>
          <w:b/>
          <w:bCs/>
          <w:sz w:val="22"/>
          <w:szCs w:val="22"/>
        </w:rPr>
      </w:pPr>
      <w:r w:rsidRPr="00224271">
        <w:rPr>
          <w:rFonts w:ascii="Arial" w:hAnsi="Arial" w:cs="Arial"/>
          <w:b/>
          <w:bCs/>
          <w:sz w:val="22"/>
          <w:szCs w:val="22"/>
        </w:rPr>
        <w:t xml:space="preserve">Act. 2.4. Vocational, soft skills trainings and referral to decent employment opportunities for beneficiaries: </w:t>
      </w:r>
    </w:p>
    <w:p w14:paraId="5B42B3FE" w14:textId="77777777" w:rsidR="007B7BE0" w:rsidRPr="00224271" w:rsidRDefault="007B7BE0" w:rsidP="1A3646B0">
      <w:pPr>
        <w:rPr>
          <w:rFonts w:ascii="Arial" w:hAnsi="Arial" w:cs="Arial"/>
          <w:b/>
          <w:bCs/>
          <w:sz w:val="22"/>
          <w:szCs w:val="22"/>
        </w:rPr>
      </w:pPr>
    </w:p>
    <w:p w14:paraId="02CC3361" w14:textId="2F0AB8CE" w:rsidR="00C0327D" w:rsidRPr="00224271" w:rsidRDefault="35843F33" w:rsidP="2D0E5C3F">
      <w:pPr>
        <w:spacing w:before="240" w:after="240"/>
        <w:jc w:val="both"/>
        <w:rPr>
          <w:rFonts w:ascii="Arial" w:eastAsia="Arial" w:hAnsi="Arial" w:cs="Arial"/>
          <w:sz w:val="22"/>
          <w:szCs w:val="22"/>
        </w:rPr>
      </w:pPr>
      <w:r w:rsidRPr="2D0E5C3F">
        <w:rPr>
          <w:rFonts w:ascii="Arial" w:hAnsi="Arial" w:cs="Arial"/>
          <w:sz w:val="22"/>
          <w:szCs w:val="22"/>
        </w:rPr>
        <w:t>To strengthen the integration of new professionals into the agriculture and husba</w:t>
      </w:r>
      <w:r w:rsidR="6B7ECB95" w:rsidRPr="2D0E5C3F">
        <w:rPr>
          <w:rFonts w:ascii="Arial" w:hAnsi="Arial" w:cs="Arial"/>
          <w:sz w:val="22"/>
          <w:szCs w:val="22"/>
        </w:rPr>
        <w:t>ndry</w:t>
      </w:r>
      <w:r w:rsidRPr="2D0E5C3F">
        <w:rPr>
          <w:rFonts w:ascii="Arial" w:hAnsi="Arial" w:cs="Arial"/>
          <w:sz w:val="22"/>
          <w:szCs w:val="22"/>
        </w:rPr>
        <w:t xml:space="preserve"> </w:t>
      </w:r>
      <w:r w:rsidR="50A93477" w:rsidRPr="2D0E5C3F">
        <w:rPr>
          <w:rFonts w:ascii="Arial" w:hAnsi="Arial" w:cs="Arial"/>
          <w:sz w:val="22"/>
          <w:szCs w:val="22"/>
        </w:rPr>
        <w:t>labour</w:t>
      </w:r>
      <w:r w:rsidR="5FA35317" w:rsidRPr="2D0E5C3F">
        <w:rPr>
          <w:rFonts w:ascii="Arial" w:hAnsi="Arial" w:cs="Arial"/>
          <w:sz w:val="22"/>
          <w:szCs w:val="22"/>
        </w:rPr>
        <w:t xml:space="preserve"> </w:t>
      </w:r>
      <w:r w:rsidRPr="2D0E5C3F">
        <w:rPr>
          <w:rFonts w:ascii="Arial" w:hAnsi="Arial" w:cs="Arial"/>
          <w:sz w:val="22"/>
          <w:szCs w:val="22"/>
        </w:rPr>
        <w:t>market, TRC and M</w:t>
      </w:r>
      <w:r w:rsidR="158175F9" w:rsidRPr="2D0E5C3F">
        <w:rPr>
          <w:rFonts w:ascii="Arial" w:hAnsi="Arial" w:cs="Arial"/>
          <w:sz w:val="22"/>
          <w:szCs w:val="22"/>
        </w:rPr>
        <w:t>o</w:t>
      </w:r>
      <w:r w:rsidRPr="2D0E5C3F">
        <w:rPr>
          <w:rFonts w:ascii="Arial" w:hAnsi="Arial" w:cs="Arial"/>
          <w:sz w:val="22"/>
          <w:szCs w:val="22"/>
        </w:rPr>
        <w:t>AF will jointly deliver capacity-building and employment-referral activities. A total of 3,150 beneficiaries will receive vocational training</w:t>
      </w:r>
      <w:r w:rsidR="1E1369DF" w:rsidRPr="2D0E5C3F">
        <w:rPr>
          <w:rFonts w:ascii="Arial" w:hAnsi="Arial" w:cs="Arial"/>
          <w:sz w:val="22"/>
          <w:szCs w:val="22"/>
        </w:rPr>
        <w:t xml:space="preserve"> in on-the-job training format</w:t>
      </w:r>
      <w:r w:rsidRPr="2D0E5C3F">
        <w:rPr>
          <w:rFonts w:ascii="Arial" w:hAnsi="Arial" w:cs="Arial"/>
          <w:sz w:val="22"/>
          <w:szCs w:val="22"/>
        </w:rPr>
        <w:t xml:space="preserve">, and at least 50% of those completing the </w:t>
      </w:r>
      <w:r w:rsidR="158175F9" w:rsidRPr="2D0E5C3F">
        <w:rPr>
          <w:rFonts w:ascii="Arial" w:hAnsi="Arial" w:cs="Arial"/>
          <w:sz w:val="22"/>
          <w:szCs w:val="22"/>
        </w:rPr>
        <w:t>program</w:t>
      </w:r>
      <w:r w:rsidRPr="2D0E5C3F">
        <w:rPr>
          <w:rFonts w:ascii="Arial" w:hAnsi="Arial" w:cs="Arial"/>
          <w:sz w:val="22"/>
          <w:szCs w:val="22"/>
        </w:rPr>
        <w:t xml:space="preserve"> will be placed in jobs with cooperating employers. In addition, at least 315 employers will receive i</w:t>
      </w:r>
      <w:commentRangeStart w:id="42"/>
      <w:commentRangeStart w:id="43"/>
      <w:r w:rsidRPr="2D0E5C3F">
        <w:rPr>
          <w:rFonts w:ascii="Arial" w:hAnsi="Arial" w:cs="Arial"/>
          <w:sz w:val="22"/>
          <w:szCs w:val="22"/>
        </w:rPr>
        <w:t xml:space="preserve">ncentives </w:t>
      </w:r>
      <w:commentRangeEnd w:id="42"/>
      <w:r w:rsidRPr="2D0E5C3F">
        <w:rPr>
          <w:rStyle w:val="CommentReference"/>
          <w:rFonts w:ascii="Arial" w:hAnsi="Arial" w:cs="Arial"/>
          <w:sz w:val="22"/>
          <w:szCs w:val="22"/>
        </w:rPr>
        <w:commentReference w:id="42"/>
      </w:r>
      <w:commentRangeEnd w:id="43"/>
      <w:r w:rsidRPr="2D0E5C3F">
        <w:rPr>
          <w:rStyle w:val="CommentReference"/>
          <w:rFonts w:ascii="Arial" w:hAnsi="Arial" w:cs="Arial"/>
          <w:sz w:val="22"/>
          <w:szCs w:val="22"/>
        </w:rPr>
        <w:commentReference w:id="43"/>
      </w:r>
      <w:r w:rsidRPr="2D0E5C3F">
        <w:rPr>
          <w:rFonts w:ascii="Arial" w:hAnsi="Arial" w:cs="Arial"/>
          <w:sz w:val="22"/>
          <w:szCs w:val="22"/>
        </w:rPr>
        <w:t>based on the number of trainees they hire.</w:t>
      </w:r>
      <w:r w:rsidR="2BDC8AF0" w:rsidRPr="2D0E5C3F">
        <w:rPr>
          <w:rFonts w:ascii="Arial" w:hAnsi="Arial" w:cs="Arial"/>
          <w:sz w:val="22"/>
          <w:szCs w:val="22"/>
        </w:rPr>
        <w:t xml:space="preserve"> </w:t>
      </w:r>
      <w:r w:rsidR="2BDC8AF0" w:rsidRPr="2D0E5C3F">
        <w:rPr>
          <w:rFonts w:ascii="Arial" w:eastAsia="Arial" w:hAnsi="Arial" w:cs="Arial"/>
          <w:sz w:val="22"/>
          <w:szCs w:val="22"/>
        </w:rPr>
        <w:t xml:space="preserve">Following the completion of vocational training programmes, employers who hire trained seasonal agricultural workers will be eligible to receive an in-kind incentive equivalent to </w:t>
      </w:r>
      <w:r w:rsidR="0C70797B" w:rsidRPr="2D0E5C3F">
        <w:rPr>
          <w:rFonts w:ascii="Arial" w:eastAsia="Arial" w:hAnsi="Arial" w:cs="Arial"/>
          <w:sz w:val="22"/>
          <w:szCs w:val="22"/>
        </w:rPr>
        <w:t>EUR</w:t>
      </w:r>
      <w:r w:rsidR="2BDC8AF0" w:rsidRPr="2D0E5C3F">
        <w:rPr>
          <w:rFonts w:ascii="Arial" w:eastAsia="Arial" w:hAnsi="Arial" w:cs="Arial"/>
          <w:b/>
          <w:bCs/>
          <w:sz w:val="22"/>
          <w:szCs w:val="22"/>
        </w:rPr>
        <w:t xml:space="preserve"> </w:t>
      </w:r>
      <w:r w:rsidR="2BDC8AF0" w:rsidRPr="00DC521D">
        <w:rPr>
          <w:rFonts w:ascii="Arial" w:eastAsia="Arial" w:hAnsi="Arial" w:cs="Arial"/>
          <w:sz w:val="22"/>
          <w:szCs w:val="22"/>
        </w:rPr>
        <w:t>1,000 per</w:t>
      </w:r>
      <w:r w:rsidR="2BDC8AF0" w:rsidRPr="0385B9D6">
        <w:rPr>
          <w:rFonts w:ascii="Arial" w:eastAsia="Arial" w:hAnsi="Arial" w:cs="Arial"/>
          <w:sz w:val="22"/>
          <w:szCs w:val="22"/>
        </w:rPr>
        <w:t xml:space="preserve"> </w:t>
      </w:r>
      <w:r w:rsidR="47E1AC37" w:rsidRPr="0385B9D6">
        <w:rPr>
          <w:rFonts w:ascii="Arial" w:eastAsia="Arial" w:hAnsi="Arial" w:cs="Arial"/>
          <w:sz w:val="22"/>
          <w:szCs w:val="22"/>
        </w:rPr>
        <w:t>employee per</w:t>
      </w:r>
      <w:r w:rsidR="4F191F00" w:rsidRPr="00DC521D">
        <w:rPr>
          <w:rFonts w:ascii="Arial" w:eastAsia="Arial" w:hAnsi="Arial" w:cs="Arial"/>
          <w:sz w:val="22"/>
          <w:szCs w:val="22"/>
        </w:rPr>
        <w:t xml:space="preserve"> </w:t>
      </w:r>
      <w:r w:rsidR="2BDC8AF0" w:rsidRPr="00DC521D">
        <w:rPr>
          <w:rFonts w:ascii="Arial" w:eastAsia="Arial" w:hAnsi="Arial" w:cs="Arial"/>
          <w:sz w:val="22"/>
          <w:szCs w:val="22"/>
        </w:rPr>
        <w:t>month for a maximum</w:t>
      </w:r>
      <w:r w:rsidR="2BDC8AF0" w:rsidRPr="0385B9D6">
        <w:rPr>
          <w:rFonts w:ascii="Arial" w:eastAsia="Arial" w:hAnsi="Arial" w:cs="Arial"/>
          <w:sz w:val="22"/>
          <w:szCs w:val="22"/>
        </w:rPr>
        <w:t xml:space="preserve"> </w:t>
      </w:r>
      <w:r w:rsidR="2D4A7006" w:rsidRPr="0385B9D6">
        <w:rPr>
          <w:rFonts w:ascii="Arial" w:eastAsia="Arial" w:hAnsi="Arial" w:cs="Arial"/>
          <w:sz w:val="22"/>
          <w:szCs w:val="22"/>
        </w:rPr>
        <w:t>of three employees for a maximum</w:t>
      </w:r>
      <w:r w:rsidR="4F191F00" w:rsidRPr="00DC521D">
        <w:rPr>
          <w:rFonts w:ascii="Arial" w:eastAsia="Arial" w:hAnsi="Arial" w:cs="Arial"/>
          <w:sz w:val="22"/>
          <w:szCs w:val="22"/>
        </w:rPr>
        <w:t xml:space="preserve"> </w:t>
      </w:r>
      <w:r w:rsidR="2BDC8AF0" w:rsidRPr="00DC521D">
        <w:rPr>
          <w:rFonts w:ascii="Arial" w:eastAsia="Arial" w:hAnsi="Arial" w:cs="Arial"/>
          <w:sz w:val="22"/>
          <w:szCs w:val="22"/>
        </w:rPr>
        <w:t>period of three months</w:t>
      </w:r>
      <w:r w:rsidR="2BDC8AF0" w:rsidRPr="2D0E5C3F">
        <w:rPr>
          <w:rFonts w:ascii="Arial" w:eastAsia="Arial" w:hAnsi="Arial" w:cs="Arial"/>
          <w:sz w:val="22"/>
          <w:szCs w:val="22"/>
        </w:rPr>
        <w:t>. The incentive is designed to encourage the transition of trained beneficiaries into employment and to support employers during the initial integration period.</w:t>
      </w:r>
    </w:p>
    <w:p w14:paraId="254C7B81" w14:textId="604AB608" w:rsidR="00C0327D" w:rsidRPr="00224271" w:rsidRDefault="2BDC8AF0" w:rsidP="00DC521D">
      <w:pPr>
        <w:spacing w:before="240" w:after="240"/>
        <w:jc w:val="both"/>
        <w:rPr>
          <w:rFonts w:ascii="Arial" w:eastAsia="Arial" w:hAnsi="Arial" w:cs="Arial"/>
          <w:sz w:val="22"/>
          <w:szCs w:val="22"/>
        </w:rPr>
      </w:pPr>
      <w:r w:rsidRPr="2D0E5C3F">
        <w:rPr>
          <w:rFonts w:ascii="Arial" w:eastAsia="Arial" w:hAnsi="Arial" w:cs="Arial"/>
          <w:sz w:val="22"/>
          <w:szCs w:val="22"/>
        </w:rPr>
        <w:t>The incentive will be delivered in kind in the form of goods directly related to the workplace or production activities. These may include, for example, occupational health and safety equipment, agricultural tools, or work-related inputs and materials necessary for improving working conditions and productivity</w:t>
      </w:r>
      <w:r w:rsidR="293BC4EB" w:rsidRPr="2D0E5C3F">
        <w:rPr>
          <w:rFonts w:ascii="Arial" w:eastAsia="Arial" w:hAnsi="Arial" w:cs="Arial"/>
          <w:sz w:val="22"/>
          <w:szCs w:val="22"/>
        </w:rPr>
        <w:t xml:space="preserve"> depending on the approval from the MoAF and UNDP.</w:t>
      </w:r>
    </w:p>
    <w:p w14:paraId="366DD9C8" w14:textId="776C48C5" w:rsidR="00C0327D" w:rsidRPr="00224271" w:rsidRDefault="35843F33" w:rsidP="76158150">
      <w:pPr>
        <w:jc w:val="both"/>
        <w:rPr>
          <w:rFonts w:ascii="Arial" w:hAnsi="Arial" w:cs="Arial"/>
          <w:sz w:val="22"/>
          <w:szCs w:val="22"/>
        </w:rPr>
      </w:pPr>
      <w:r w:rsidRPr="2D0E5C3F">
        <w:rPr>
          <w:rFonts w:ascii="Arial" w:hAnsi="Arial" w:cs="Arial"/>
          <w:sz w:val="22"/>
          <w:szCs w:val="22"/>
        </w:rPr>
        <w:t>To support workplace adaptation and raise awareness, Soft Skills Development Trainings will be provided to 6,090 beneficiaries, covering both vocational trainees and other project participants.</w:t>
      </w:r>
    </w:p>
    <w:p w14:paraId="24BB9D89" w14:textId="35EDF4E3" w:rsidR="00C0327D" w:rsidRPr="00224271" w:rsidRDefault="00C0327D" w:rsidP="1A3646B0">
      <w:pPr>
        <w:jc w:val="both"/>
        <w:rPr>
          <w:rFonts w:ascii="Arial" w:hAnsi="Arial" w:cs="Arial"/>
          <w:sz w:val="22"/>
          <w:szCs w:val="22"/>
        </w:rPr>
      </w:pPr>
    </w:p>
    <w:p w14:paraId="17880690" w14:textId="1F71037F" w:rsidR="002D39EB" w:rsidRPr="00224271" w:rsidRDefault="35843F33" w:rsidP="002D39EB">
      <w:pPr>
        <w:jc w:val="both"/>
        <w:rPr>
          <w:rFonts w:ascii="Arial" w:hAnsi="Arial" w:cs="Arial"/>
          <w:sz w:val="22"/>
          <w:szCs w:val="22"/>
        </w:rPr>
      </w:pPr>
      <w:r w:rsidRPr="00224271">
        <w:rPr>
          <w:rFonts w:ascii="Arial" w:hAnsi="Arial" w:cs="Arial"/>
          <w:sz w:val="22"/>
          <w:szCs w:val="22"/>
        </w:rPr>
        <w:t xml:space="preserve">TRC has commenced Soft Skills Trainings at Community </w:t>
      </w:r>
      <w:r w:rsidR="00673042" w:rsidRPr="00224271">
        <w:rPr>
          <w:rFonts w:ascii="Arial" w:hAnsi="Arial" w:cs="Arial"/>
          <w:sz w:val="22"/>
          <w:szCs w:val="22"/>
        </w:rPr>
        <w:t>Centres</w:t>
      </w:r>
      <w:r w:rsidRPr="00224271">
        <w:rPr>
          <w:rFonts w:ascii="Arial" w:hAnsi="Arial" w:cs="Arial"/>
          <w:sz w:val="22"/>
          <w:szCs w:val="22"/>
        </w:rPr>
        <w:t xml:space="preserve"> across all project provinces.</w:t>
      </w:r>
      <w:r w:rsidR="002D39EB" w:rsidRPr="00224271">
        <w:rPr>
          <w:rFonts w:ascii="Arial" w:hAnsi="Arial" w:cs="Arial"/>
          <w:sz w:val="22"/>
          <w:szCs w:val="22"/>
        </w:rPr>
        <w:t xml:space="preserve"> The soft skills training module has been developed based on needs assessments, field-level observations, and direct feedback received from implementing partners and employers throughout the initial phase of project implementation. The module has been designed to complement vocational training courses and job placement processes by addressing cross-cutting employability skills required for successful labour market integration.</w:t>
      </w:r>
      <w:r w:rsidR="00EE2C3D" w:rsidRPr="00224271">
        <w:rPr>
          <w:rFonts w:ascii="Arial" w:hAnsi="Arial" w:cs="Arial"/>
          <w:sz w:val="22"/>
          <w:szCs w:val="22"/>
        </w:rPr>
        <w:t xml:space="preserve"> Modules include agricultural sector in Türkiye, </w:t>
      </w:r>
      <w:r w:rsidR="00673042" w:rsidRPr="00224271">
        <w:rPr>
          <w:rFonts w:ascii="Arial" w:hAnsi="Arial" w:cs="Arial"/>
          <w:sz w:val="22"/>
          <w:szCs w:val="22"/>
        </w:rPr>
        <w:t>labour</w:t>
      </w:r>
      <w:r w:rsidR="00BE406B" w:rsidRPr="00224271">
        <w:rPr>
          <w:rFonts w:ascii="Arial" w:hAnsi="Arial" w:cs="Arial"/>
          <w:sz w:val="22"/>
          <w:szCs w:val="22"/>
        </w:rPr>
        <w:t xml:space="preserve"> law and social rights, </w:t>
      </w:r>
      <w:r w:rsidR="0049198E" w:rsidRPr="00224271">
        <w:rPr>
          <w:rFonts w:ascii="Arial" w:hAnsi="Arial" w:cs="Arial"/>
          <w:sz w:val="22"/>
          <w:szCs w:val="22"/>
        </w:rPr>
        <w:t>job search process,</w:t>
      </w:r>
      <w:r w:rsidR="00390AE9" w:rsidRPr="00224271">
        <w:rPr>
          <w:rFonts w:ascii="Arial" w:hAnsi="Arial" w:cs="Arial"/>
          <w:sz w:val="22"/>
          <w:szCs w:val="22"/>
        </w:rPr>
        <w:t xml:space="preserve"> and lifelong learning.</w:t>
      </w:r>
    </w:p>
    <w:p w14:paraId="58708FDD" w14:textId="77777777" w:rsidR="002D39EB" w:rsidRPr="00224271" w:rsidRDefault="002D39EB" w:rsidP="002D39EB">
      <w:pPr>
        <w:jc w:val="both"/>
        <w:rPr>
          <w:rFonts w:ascii="Arial" w:hAnsi="Arial" w:cs="Arial"/>
          <w:sz w:val="22"/>
          <w:szCs w:val="22"/>
        </w:rPr>
      </w:pPr>
    </w:p>
    <w:p w14:paraId="152B1C5D" w14:textId="714BEB0C" w:rsidR="002D39EB" w:rsidRPr="00224271" w:rsidRDefault="002D39EB" w:rsidP="002D39EB">
      <w:pPr>
        <w:jc w:val="both"/>
        <w:rPr>
          <w:rFonts w:ascii="Arial" w:hAnsi="Arial" w:cs="Arial"/>
          <w:sz w:val="22"/>
          <w:szCs w:val="22"/>
        </w:rPr>
      </w:pPr>
      <w:r w:rsidRPr="00224271">
        <w:rPr>
          <w:rFonts w:ascii="Arial" w:hAnsi="Arial" w:cs="Arial"/>
          <w:sz w:val="22"/>
          <w:szCs w:val="22"/>
        </w:rPr>
        <w:t>The implementation of the trainings is planned to commence in parallel with vocational courses, with priority given to beneficiaries who are expected to be directly referred to employment. In line with this approach, training-of-trainers (ToT) sessions have been planned to ensure consistent and quality delivery of the soft skills trainings by project personnel.</w:t>
      </w:r>
    </w:p>
    <w:p w14:paraId="3289C533" w14:textId="77777777" w:rsidR="00E35D8F" w:rsidRPr="00224271" w:rsidRDefault="00E35D8F" w:rsidP="002D39EB">
      <w:pPr>
        <w:jc w:val="both"/>
        <w:rPr>
          <w:rFonts w:ascii="Arial" w:hAnsi="Arial" w:cs="Arial"/>
          <w:sz w:val="22"/>
          <w:szCs w:val="22"/>
        </w:rPr>
      </w:pPr>
    </w:p>
    <w:p w14:paraId="4C974991" w14:textId="24732B38" w:rsidR="00C0327D" w:rsidRPr="00224271" w:rsidRDefault="2CDB9DC2" w:rsidP="1A3646B0">
      <w:pPr>
        <w:jc w:val="both"/>
        <w:rPr>
          <w:rFonts w:ascii="Arial" w:hAnsi="Arial" w:cs="Arial"/>
          <w:sz w:val="22"/>
          <w:szCs w:val="22"/>
        </w:rPr>
      </w:pPr>
      <w:r w:rsidRPr="00224271">
        <w:rPr>
          <w:rFonts w:ascii="Arial" w:hAnsi="Arial" w:cs="Arial"/>
          <w:sz w:val="22"/>
          <w:szCs w:val="22"/>
        </w:rPr>
        <w:t>As of 30 November 2025, a total of </w:t>
      </w:r>
      <w:r w:rsidRPr="00224271">
        <w:rPr>
          <w:rFonts w:ascii="Arial" w:hAnsi="Arial" w:cs="Arial"/>
          <w:b/>
          <w:bCs/>
          <w:sz w:val="22"/>
          <w:szCs w:val="22"/>
        </w:rPr>
        <w:t>489</w:t>
      </w:r>
      <w:r w:rsidRPr="00224271">
        <w:rPr>
          <w:rFonts w:ascii="Arial" w:hAnsi="Arial" w:cs="Arial"/>
          <w:sz w:val="22"/>
          <w:szCs w:val="22"/>
        </w:rPr>
        <w:t xml:space="preserve"> beneficiaries (306 Syrians under Temporary Protection, 9 beneficiaries under International Protection, and 174 Turkish; 294 women and 195 men) have been reached.</w:t>
      </w:r>
    </w:p>
    <w:p w14:paraId="6FA3FAFE" w14:textId="77777777" w:rsidR="00F141CE" w:rsidRDefault="00F141CE" w:rsidP="1A3646B0">
      <w:pPr>
        <w:jc w:val="both"/>
        <w:rPr>
          <w:rFonts w:ascii="Arial" w:hAnsi="Arial" w:cs="Arial"/>
          <w:sz w:val="21"/>
          <w:szCs w:val="21"/>
        </w:rPr>
      </w:pPr>
    </w:p>
    <w:p w14:paraId="07A58EF8" w14:textId="77777777" w:rsidR="00224271" w:rsidRPr="00140456" w:rsidRDefault="00224271" w:rsidP="1A3646B0">
      <w:pPr>
        <w:jc w:val="both"/>
        <w:rPr>
          <w:rFonts w:ascii="Arial" w:hAnsi="Arial" w:cs="Arial"/>
          <w:sz w:val="21"/>
          <w:szCs w:val="21"/>
        </w:rPr>
      </w:pPr>
    </w:p>
    <w:p w14:paraId="0426E4DC" w14:textId="63FF83CB" w:rsidR="002D2BC2" w:rsidRPr="001F4D7A" w:rsidRDefault="00F141CE" w:rsidP="00633690">
      <w:pPr>
        <w:pStyle w:val="Caption"/>
        <w:jc w:val="both"/>
        <w:rPr>
          <w:rFonts w:ascii="Arial" w:hAnsi="Arial" w:cs="Arial"/>
          <w:b w:val="0"/>
          <w:sz w:val="21"/>
          <w:szCs w:val="21"/>
        </w:rPr>
      </w:pPr>
      <w:bookmarkStart w:id="44" w:name="_Toc218884623"/>
      <w:r>
        <w:t xml:space="preserve">Table </w:t>
      </w:r>
      <w:r w:rsidR="00633690">
        <w:fldChar w:fldCharType="begin"/>
      </w:r>
      <w:r w:rsidR="00633690">
        <w:instrText xml:space="preserve"> SEQ Table \* ARABIC </w:instrText>
      </w:r>
      <w:r w:rsidR="00633690">
        <w:fldChar w:fldCharType="separate"/>
      </w:r>
      <w:r w:rsidR="00802EA7">
        <w:rPr>
          <w:noProof/>
        </w:rPr>
        <w:t>7</w:t>
      </w:r>
      <w:r w:rsidR="00633690">
        <w:fldChar w:fldCharType="end"/>
      </w:r>
      <w:r w:rsidR="00633690">
        <w:t>.</w:t>
      </w:r>
      <w:r>
        <w:t xml:space="preserve"> </w:t>
      </w:r>
      <w:r w:rsidRPr="00426376">
        <w:t>Province Based Beneficiary Numbers</w:t>
      </w:r>
      <w:r w:rsidR="002D2BC2" w:rsidRPr="00426376">
        <w:t xml:space="preserve"> who </w:t>
      </w:r>
      <w:r w:rsidR="006846B8" w:rsidRPr="00426376">
        <w:t>completed</w:t>
      </w:r>
      <w:r w:rsidR="002D2BC2" w:rsidRPr="00426376">
        <w:t xml:space="preserve"> Soft Skills Trainings</w:t>
      </w:r>
      <w:bookmarkEnd w:id="44"/>
    </w:p>
    <w:tbl>
      <w:tblPr>
        <w:tblStyle w:val="GridTable4-Accent6"/>
        <w:tblW w:w="9070" w:type="dxa"/>
        <w:tblLook w:val="04A0" w:firstRow="1" w:lastRow="0" w:firstColumn="1" w:lastColumn="0" w:noHBand="0" w:noVBand="1"/>
      </w:tblPr>
      <w:tblGrid>
        <w:gridCol w:w="1453"/>
        <w:gridCol w:w="1937"/>
        <w:gridCol w:w="1420"/>
        <w:gridCol w:w="1420"/>
        <w:gridCol w:w="1420"/>
        <w:gridCol w:w="1420"/>
      </w:tblGrid>
      <w:tr w:rsidR="00F141CE" w:rsidRPr="00224271" w14:paraId="7AA781A5" w14:textId="3FF76CB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5ABE64FE" w14:textId="6A227220" w:rsidR="00F141CE" w:rsidRPr="00224271" w:rsidRDefault="00F141CE" w:rsidP="7615815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Province</w:t>
            </w:r>
          </w:p>
        </w:tc>
        <w:tc>
          <w:tcPr>
            <w:tcW w:w="1937" w:type="dxa"/>
            <w:noWrap/>
            <w:hideMark/>
          </w:tcPr>
          <w:p w14:paraId="55355916" w14:textId="6C3DC987" w:rsidR="00F141CE"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 xml:space="preserve">Number of </w:t>
            </w:r>
            <w:r w:rsidR="00F141CE" w:rsidRPr="00224271">
              <w:rPr>
                <w:rFonts w:ascii="Arial" w:eastAsia="Times New Roman" w:hAnsi="Arial" w:cs="Arial"/>
                <w:color w:val="000000" w:themeColor="text1"/>
                <w:sz w:val="20"/>
                <w:szCs w:val="20"/>
                <w:lang w:eastAsia="en-GB"/>
              </w:rPr>
              <w:t>Beneficiaries</w:t>
            </w:r>
          </w:p>
        </w:tc>
        <w:tc>
          <w:tcPr>
            <w:tcW w:w="1420" w:type="dxa"/>
          </w:tcPr>
          <w:p w14:paraId="3A856039" w14:textId="19692B6B"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Women</w:t>
            </w:r>
          </w:p>
        </w:tc>
        <w:tc>
          <w:tcPr>
            <w:tcW w:w="1420" w:type="dxa"/>
          </w:tcPr>
          <w:p w14:paraId="798C8AE7" w14:textId="72B36695"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Men</w:t>
            </w:r>
          </w:p>
        </w:tc>
        <w:tc>
          <w:tcPr>
            <w:tcW w:w="1420" w:type="dxa"/>
          </w:tcPr>
          <w:p w14:paraId="7EB4CC87" w14:textId="6773639A"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SuTP</w:t>
            </w:r>
          </w:p>
        </w:tc>
        <w:tc>
          <w:tcPr>
            <w:tcW w:w="1420" w:type="dxa"/>
          </w:tcPr>
          <w:p w14:paraId="1955751E" w14:textId="50C1065A" w:rsidR="00BB096C" w:rsidRPr="00224271" w:rsidRDefault="00677452" w:rsidP="761581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IPSHA’s</w:t>
            </w:r>
          </w:p>
        </w:tc>
      </w:tr>
      <w:tr w:rsidR="00F141CE" w:rsidRPr="00224271" w14:paraId="791B6C14" w14:textId="32B6320D"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0725A349"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1937" w:type="dxa"/>
            <w:noWrap/>
            <w:hideMark/>
          </w:tcPr>
          <w:p w14:paraId="49F5E33D"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70</w:t>
            </w:r>
          </w:p>
        </w:tc>
        <w:tc>
          <w:tcPr>
            <w:tcW w:w="1420" w:type="dxa"/>
          </w:tcPr>
          <w:p w14:paraId="35F577A3" w14:textId="3E05C382" w:rsidR="00BB096C" w:rsidRPr="00224271" w:rsidRDefault="002C273C"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33</w:t>
            </w:r>
          </w:p>
        </w:tc>
        <w:tc>
          <w:tcPr>
            <w:tcW w:w="1420" w:type="dxa"/>
          </w:tcPr>
          <w:p w14:paraId="2EFEEBE3" w14:textId="7D3D01E0" w:rsidR="00BB096C" w:rsidRPr="00224271" w:rsidRDefault="0046191A"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37</w:t>
            </w:r>
          </w:p>
        </w:tc>
        <w:tc>
          <w:tcPr>
            <w:tcW w:w="1420" w:type="dxa"/>
          </w:tcPr>
          <w:p w14:paraId="7906C2D0" w14:textId="1D5EAFCE" w:rsidR="00BB096C" w:rsidRPr="00224271" w:rsidRDefault="00D422AD"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66</w:t>
            </w:r>
          </w:p>
        </w:tc>
        <w:tc>
          <w:tcPr>
            <w:tcW w:w="1420" w:type="dxa"/>
          </w:tcPr>
          <w:p w14:paraId="0917EB8F" w14:textId="67B8A651" w:rsidR="00BB096C" w:rsidRPr="00224271" w:rsidRDefault="00D422AD" w:rsidP="00D422A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r>
      <w:tr w:rsidR="00F141CE" w:rsidRPr="00224271" w14:paraId="0DA81C58" w14:textId="5C0BA210"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2C0E4210"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937" w:type="dxa"/>
            <w:noWrap/>
            <w:hideMark/>
          </w:tcPr>
          <w:p w14:paraId="3A0930F6"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16</w:t>
            </w:r>
          </w:p>
        </w:tc>
        <w:tc>
          <w:tcPr>
            <w:tcW w:w="1420" w:type="dxa"/>
          </w:tcPr>
          <w:p w14:paraId="1F43B28F" w14:textId="5196FA89" w:rsidR="00BB096C" w:rsidRPr="00224271" w:rsidRDefault="007B2E74"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420" w:type="dxa"/>
          </w:tcPr>
          <w:p w14:paraId="38352FE0" w14:textId="02EBBCB1" w:rsidR="00BB096C" w:rsidRPr="00224271" w:rsidRDefault="007B2E74"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10</w:t>
            </w:r>
          </w:p>
        </w:tc>
        <w:tc>
          <w:tcPr>
            <w:tcW w:w="1420" w:type="dxa"/>
          </w:tcPr>
          <w:p w14:paraId="36A4E04B" w14:textId="64458C43" w:rsidR="00BB096C" w:rsidRPr="00224271" w:rsidRDefault="004B372F"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15</w:t>
            </w:r>
          </w:p>
        </w:tc>
        <w:tc>
          <w:tcPr>
            <w:tcW w:w="1420" w:type="dxa"/>
          </w:tcPr>
          <w:p w14:paraId="07DB5471" w14:textId="26B105C4" w:rsidR="00BB096C" w:rsidRPr="00224271" w:rsidRDefault="004B372F"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r>
      <w:tr w:rsidR="00F141CE" w:rsidRPr="00224271" w14:paraId="678CFA3B" w14:textId="61AD039D"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055420AF"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937" w:type="dxa"/>
            <w:noWrap/>
            <w:hideMark/>
          </w:tcPr>
          <w:p w14:paraId="07767C58"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14</w:t>
            </w:r>
          </w:p>
        </w:tc>
        <w:tc>
          <w:tcPr>
            <w:tcW w:w="1420" w:type="dxa"/>
          </w:tcPr>
          <w:p w14:paraId="6C5FFF16" w14:textId="5B6D911F" w:rsidR="00BB096C" w:rsidRPr="00224271" w:rsidRDefault="00F4798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420" w:type="dxa"/>
          </w:tcPr>
          <w:p w14:paraId="0432C749" w14:textId="39BFC238" w:rsidR="00BB096C" w:rsidRPr="00224271" w:rsidRDefault="00F4798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w:t>
            </w:r>
          </w:p>
        </w:tc>
        <w:tc>
          <w:tcPr>
            <w:tcW w:w="1420" w:type="dxa"/>
          </w:tcPr>
          <w:p w14:paraId="4ECB515A" w14:textId="659EC7A8" w:rsidR="00BB096C" w:rsidRPr="00224271" w:rsidRDefault="003773E4"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c>
          <w:tcPr>
            <w:tcW w:w="1420" w:type="dxa"/>
          </w:tcPr>
          <w:p w14:paraId="5088219E" w14:textId="34F3DFF4" w:rsidR="00BB096C" w:rsidRPr="00224271" w:rsidRDefault="00461A95"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F141CE" w:rsidRPr="00224271" w14:paraId="04E21607" w14:textId="2E93A52F"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2668A777"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937" w:type="dxa"/>
            <w:noWrap/>
            <w:hideMark/>
          </w:tcPr>
          <w:p w14:paraId="17ED47A4"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86</w:t>
            </w:r>
          </w:p>
        </w:tc>
        <w:tc>
          <w:tcPr>
            <w:tcW w:w="1420" w:type="dxa"/>
          </w:tcPr>
          <w:p w14:paraId="2C2D6E1B" w14:textId="49D1B39D" w:rsidR="00BB096C" w:rsidRPr="00224271" w:rsidRDefault="00BD5597"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55</w:t>
            </w:r>
          </w:p>
        </w:tc>
        <w:tc>
          <w:tcPr>
            <w:tcW w:w="1420" w:type="dxa"/>
          </w:tcPr>
          <w:p w14:paraId="569D3889" w14:textId="6B967B85" w:rsidR="00BB096C" w:rsidRPr="00224271" w:rsidRDefault="005F71A4"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31</w:t>
            </w:r>
          </w:p>
        </w:tc>
        <w:tc>
          <w:tcPr>
            <w:tcW w:w="1420" w:type="dxa"/>
          </w:tcPr>
          <w:p w14:paraId="50CFF33F" w14:textId="7A694200" w:rsidR="00BB096C" w:rsidRPr="00224271" w:rsidRDefault="002B19CB"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28</w:t>
            </w:r>
          </w:p>
        </w:tc>
        <w:tc>
          <w:tcPr>
            <w:tcW w:w="1420" w:type="dxa"/>
          </w:tcPr>
          <w:p w14:paraId="28E09468" w14:textId="34CCCFEC" w:rsidR="00BB096C" w:rsidRPr="00224271" w:rsidRDefault="00F559E3"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r>
      <w:tr w:rsidR="00F141CE" w:rsidRPr="00224271" w14:paraId="450920C5" w14:textId="611AE8B9"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7073CDE7"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937" w:type="dxa"/>
            <w:noWrap/>
            <w:hideMark/>
          </w:tcPr>
          <w:p w14:paraId="25AEFC13"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97</w:t>
            </w:r>
          </w:p>
        </w:tc>
        <w:tc>
          <w:tcPr>
            <w:tcW w:w="1420" w:type="dxa"/>
          </w:tcPr>
          <w:p w14:paraId="43265F1D" w14:textId="43832C90" w:rsidR="00BB096C" w:rsidRPr="00224271" w:rsidRDefault="00CE6644"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61</w:t>
            </w:r>
          </w:p>
        </w:tc>
        <w:tc>
          <w:tcPr>
            <w:tcW w:w="1420" w:type="dxa"/>
          </w:tcPr>
          <w:p w14:paraId="67A9EF7B" w14:textId="42319385" w:rsidR="00BB096C" w:rsidRPr="00224271" w:rsidRDefault="00CE6644"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36</w:t>
            </w:r>
          </w:p>
        </w:tc>
        <w:tc>
          <w:tcPr>
            <w:tcW w:w="1420" w:type="dxa"/>
          </w:tcPr>
          <w:p w14:paraId="3DE6BD6A" w14:textId="5B04DF0E" w:rsidR="00BB096C" w:rsidRPr="00224271" w:rsidRDefault="00B91E3C" w:rsidP="00B91E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63</w:t>
            </w:r>
          </w:p>
        </w:tc>
        <w:tc>
          <w:tcPr>
            <w:tcW w:w="1420" w:type="dxa"/>
          </w:tcPr>
          <w:p w14:paraId="72391148" w14:textId="7A36E76A" w:rsidR="00BB096C" w:rsidRPr="00224271" w:rsidRDefault="00B91E3C"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F141CE" w:rsidRPr="00224271" w14:paraId="5FBC9434" w14:textId="28FD4353"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0A3B046E"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937" w:type="dxa"/>
            <w:noWrap/>
            <w:hideMark/>
          </w:tcPr>
          <w:p w14:paraId="1525A1CB"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42</w:t>
            </w:r>
          </w:p>
        </w:tc>
        <w:tc>
          <w:tcPr>
            <w:tcW w:w="1420" w:type="dxa"/>
          </w:tcPr>
          <w:p w14:paraId="0CE167DD" w14:textId="2E740240" w:rsidR="00BB096C" w:rsidRPr="00224271" w:rsidRDefault="002B42AF"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26</w:t>
            </w:r>
          </w:p>
        </w:tc>
        <w:tc>
          <w:tcPr>
            <w:tcW w:w="1420" w:type="dxa"/>
          </w:tcPr>
          <w:p w14:paraId="2B45C38F" w14:textId="37DFF5C1" w:rsidR="00BB096C" w:rsidRPr="00224271" w:rsidRDefault="001D03A6"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16</w:t>
            </w:r>
          </w:p>
        </w:tc>
        <w:tc>
          <w:tcPr>
            <w:tcW w:w="1420" w:type="dxa"/>
          </w:tcPr>
          <w:p w14:paraId="0CE803FB" w14:textId="341F2DC7" w:rsidR="00BB096C" w:rsidRPr="00224271" w:rsidRDefault="001D03A6"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31</w:t>
            </w:r>
          </w:p>
        </w:tc>
        <w:tc>
          <w:tcPr>
            <w:tcW w:w="1420" w:type="dxa"/>
          </w:tcPr>
          <w:p w14:paraId="05EFBBD0" w14:textId="236BB4C7" w:rsidR="00BB096C" w:rsidRPr="00224271" w:rsidRDefault="00C95272"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r>
      <w:tr w:rsidR="00F141CE" w:rsidRPr="00224271" w14:paraId="1CFE4B05" w14:textId="42163827" w:rsidTr="00BB09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608E7637"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1937" w:type="dxa"/>
            <w:noWrap/>
            <w:hideMark/>
          </w:tcPr>
          <w:p w14:paraId="545A0853" w14:textId="77777777" w:rsidR="00F141CE" w:rsidRPr="00224271" w:rsidRDefault="00F141CE"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164</w:t>
            </w:r>
          </w:p>
        </w:tc>
        <w:tc>
          <w:tcPr>
            <w:tcW w:w="1420" w:type="dxa"/>
          </w:tcPr>
          <w:p w14:paraId="3B9500D7" w14:textId="3CFF717B" w:rsidR="00BB096C" w:rsidRPr="00224271" w:rsidRDefault="00852A6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111</w:t>
            </w:r>
          </w:p>
        </w:tc>
        <w:tc>
          <w:tcPr>
            <w:tcW w:w="1420" w:type="dxa"/>
          </w:tcPr>
          <w:p w14:paraId="4B9EF1AD" w14:textId="09912CD9" w:rsidR="00BB096C" w:rsidRPr="00224271" w:rsidRDefault="00852A66"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53</w:t>
            </w:r>
          </w:p>
        </w:tc>
        <w:tc>
          <w:tcPr>
            <w:tcW w:w="1420" w:type="dxa"/>
          </w:tcPr>
          <w:p w14:paraId="138A24B5" w14:textId="6963CCB6" w:rsidR="00BB096C" w:rsidRPr="00224271" w:rsidRDefault="00B23180"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94</w:t>
            </w:r>
          </w:p>
        </w:tc>
        <w:tc>
          <w:tcPr>
            <w:tcW w:w="1420" w:type="dxa"/>
          </w:tcPr>
          <w:p w14:paraId="61118DC2" w14:textId="69ECB8F1" w:rsidR="00BB096C" w:rsidRPr="00224271" w:rsidRDefault="00B23180" w:rsidP="00B2318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F141CE" w:rsidRPr="00224271" w14:paraId="681D4948" w14:textId="30114D72" w:rsidTr="00BB096C">
        <w:trPr>
          <w:trHeight w:val="285"/>
        </w:trPr>
        <w:tc>
          <w:tcPr>
            <w:cnfStyle w:val="001000000000" w:firstRow="0" w:lastRow="0" w:firstColumn="1" w:lastColumn="0" w:oddVBand="0" w:evenVBand="0" w:oddHBand="0" w:evenHBand="0" w:firstRowFirstColumn="0" w:firstRowLastColumn="0" w:lastRowFirstColumn="0" w:lastRowLastColumn="0"/>
            <w:tcW w:w="1453" w:type="dxa"/>
            <w:noWrap/>
            <w:hideMark/>
          </w:tcPr>
          <w:p w14:paraId="6290C3C0" w14:textId="77777777" w:rsidR="00F141CE" w:rsidRPr="00224271" w:rsidRDefault="00F141CE" w:rsidP="00B23180">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937" w:type="dxa"/>
            <w:noWrap/>
            <w:hideMark/>
          </w:tcPr>
          <w:p w14:paraId="66B27AC8" w14:textId="77777777" w:rsidR="00F141CE" w:rsidRPr="00224271" w:rsidRDefault="00F141CE"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489</w:t>
            </w:r>
          </w:p>
        </w:tc>
        <w:tc>
          <w:tcPr>
            <w:tcW w:w="1420" w:type="dxa"/>
          </w:tcPr>
          <w:p w14:paraId="1A09D9FE" w14:textId="75198ABE" w:rsidR="00BB096C" w:rsidRPr="00224271" w:rsidRDefault="00427ADB"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294</w:t>
            </w:r>
          </w:p>
        </w:tc>
        <w:tc>
          <w:tcPr>
            <w:tcW w:w="1420" w:type="dxa"/>
          </w:tcPr>
          <w:p w14:paraId="094ED784" w14:textId="3D42E00B" w:rsidR="00BB096C" w:rsidRPr="00224271" w:rsidRDefault="00427ADB"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195</w:t>
            </w:r>
          </w:p>
        </w:tc>
        <w:tc>
          <w:tcPr>
            <w:tcW w:w="1420" w:type="dxa"/>
          </w:tcPr>
          <w:p w14:paraId="74A8B8F7" w14:textId="0271DDF0" w:rsidR="00BB096C" w:rsidRPr="00224271" w:rsidRDefault="00BF2DBD"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306</w:t>
            </w:r>
          </w:p>
        </w:tc>
        <w:tc>
          <w:tcPr>
            <w:tcW w:w="1420" w:type="dxa"/>
          </w:tcPr>
          <w:p w14:paraId="0E89E490" w14:textId="12867E54" w:rsidR="00BB096C" w:rsidRPr="00224271" w:rsidRDefault="008A6D08" w:rsidP="00B2318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9</w:t>
            </w:r>
          </w:p>
        </w:tc>
      </w:tr>
    </w:tbl>
    <w:p w14:paraId="71CD94B3" w14:textId="77777777" w:rsidR="00F141CE" w:rsidRPr="00140456" w:rsidRDefault="00F141CE" w:rsidP="1A3646B0">
      <w:pPr>
        <w:jc w:val="both"/>
        <w:rPr>
          <w:rFonts w:ascii="Arial" w:hAnsi="Arial" w:cs="Arial"/>
          <w:sz w:val="21"/>
          <w:szCs w:val="21"/>
        </w:rPr>
      </w:pPr>
    </w:p>
    <w:p w14:paraId="5E2764F8" w14:textId="01C67494" w:rsidR="006846B8" w:rsidRPr="00140456" w:rsidRDefault="35843F33" w:rsidP="00C0327D">
      <w:pPr>
        <w:pStyle w:val="NoSpacing"/>
        <w:jc w:val="both"/>
        <w:rPr>
          <w:rFonts w:ascii="Arial" w:eastAsia="Batang" w:hAnsi="Arial" w:cs="Arial"/>
          <w:sz w:val="21"/>
          <w:szCs w:val="21"/>
          <w:lang w:val="en-GB"/>
        </w:rPr>
      </w:pPr>
      <w:r w:rsidRPr="00224271">
        <w:rPr>
          <w:rFonts w:ascii="Arial" w:eastAsia="Batang" w:hAnsi="Arial" w:cs="Arial"/>
          <w:lang w:val="en-GB"/>
        </w:rPr>
        <w:t xml:space="preserve">Following the approval of employer requests by the Ministry of Agriculture and Forestry and with the support of the Provincial Directorates, the Turkish Red Crescent (TRC) organizes Vocational Trainings. By the end of the reporting period, Technical and Vocational Education and Training (TVET) activities have commenced in six project provinces, with Vocational Training in Hatay scheduled to begin at the start of December. These trainings are delivered under the themes of food production and hygiene, agricultural production, and livestock production. </w:t>
      </w:r>
      <w:r w:rsidR="3823537E" w:rsidRPr="00224271">
        <w:rPr>
          <w:rFonts w:ascii="Arial" w:eastAsia="Batang" w:hAnsi="Arial" w:cs="Arial"/>
          <w:lang w:val="en-GB"/>
        </w:rPr>
        <w:t>As of 30 November 2025, a total of </w:t>
      </w:r>
      <w:r w:rsidR="3823537E" w:rsidRPr="00224271">
        <w:rPr>
          <w:rFonts w:ascii="Arial" w:eastAsia="Batang" w:hAnsi="Arial" w:cs="Arial"/>
          <w:b/>
          <w:bCs/>
          <w:lang w:val="en-GB"/>
        </w:rPr>
        <w:t>173</w:t>
      </w:r>
      <w:r w:rsidR="3823537E" w:rsidRPr="00224271">
        <w:rPr>
          <w:rFonts w:ascii="Arial" w:eastAsia="Batang" w:hAnsi="Arial" w:cs="Arial"/>
          <w:lang w:val="en-GB"/>
        </w:rPr>
        <w:t xml:space="preserve"> beneficiaries (59 Syrians under Temporary Protection, </w:t>
      </w:r>
      <w:r w:rsidR="00DA0F36" w:rsidRPr="00224271">
        <w:rPr>
          <w:rFonts w:ascii="Arial" w:eastAsia="Batang" w:hAnsi="Arial" w:cs="Arial"/>
          <w:lang w:val="en-GB"/>
        </w:rPr>
        <w:t>5</w:t>
      </w:r>
      <w:r w:rsidR="3823537E" w:rsidRPr="00224271">
        <w:rPr>
          <w:rFonts w:ascii="Arial" w:eastAsia="Batang" w:hAnsi="Arial" w:cs="Arial"/>
          <w:lang w:val="en-GB"/>
        </w:rPr>
        <w:t xml:space="preserve"> beneficiaries under International Protection, and 108 Turkish; 110 women and 63 men) have completed their vocational trainings.</w:t>
      </w:r>
    </w:p>
    <w:p w14:paraId="72352049" w14:textId="77777777" w:rsidR="00E35D8F" w:rsidRPr="00140456" w:rsidRDefault="00E35D8F" w:rsidP="00C0327D">
      <w:pPr>
        <w:pStyle w:val="NoSpacing"/>
        <w:jc w:val="both"/>
        <w:rPr>
          <w:rFonts w:ascii="Arial" w:eastAsia="Batang" w:hAnsi="Arial" w:cs="Arial"/>
          <w:sz w:val="21"/>
          <w:szCs w:val="21"/>
          <w:lang w:val="en-GB"/>
        </w:rPr>
      </w:pPr>
    </w:p>
    <w:p w14:paraId="18098AAC" w14:textId="474DA126" w:rsidR="0006571B" w:rsidRPr="00F065B8" w:rsidRDefault="006846B8" w:rsidP="00414A4A">
      <w:pPr>
        <w:pStyle w:val="Caption"/>
        <w:jc w:val="both"/>
        <w:rPr>
          <w:rFonts w:ascii="Arial" w:eastAsia="Batang" w:hAnsi="Arial" w:cs="Arial"/>
          <w:sz w:val="21"/>
          <w:szCs w:val="21"/>
        </w:rPr>
      </w:pPr>
      <w:bookmarkStart w:id="45" w:name="_Toc218884624"/>
      <w:r>
        <w:t xml:space="preserve">Table </w:t>
      </w:r>
      <w:r w:rsidR="00414A4A">
        <w:fldChar w:fldCharType="begin"/>
      </w:r>
      <w:r w:rsidR="00414A4A">
        <w:instrText xml:space="preserve"> SEQ Table \* ARABIC </w:instrText>
      </w:r>
      <w:r w:rsidR="00414A4A">
        <w:fldChar w:fldCharType="separate"/>
      </w:r>
      <w:r w:rsidR="00802EA7">
        <w:rPr>
          <w:noProof/>
        </w:rPr>
        <w:t>8</w:t>
      </w:r>
      <w:r w:rsidR="00414A4A">
        <w:fldChar w:fldCharType="end"/>
      </w:r>
      <w:r w:rsidR="00414A4A">
        <w:t>.</w:t>
      </w:r>
      <w:r w:rsidRPr="003363C6">
        <w:t xml:space="preserve"> Province Based Beneficiary Numbers who completed Vocational Trainings</w:t>
      </w:r>
      <w:bookmarkEnd w:id="45"/>
    </w:p>
    <w:tbl>
      <w:tblPr>
        <w:tblStyle w:val="GridTable4-Accent6"/>
        <w:tblW w:w="9070" w:type="dxa"/>
        <w:tblLook w:val="04A0" w:firstRow="1" w:lastRow="0" w:firstColumn="1" w:lastColumn="0" w:noHBand="0" w:noVBand="1"/>
      </w:tblPr>
      <w:tblGrid>
        <w:gridCol w:w="1451"/>
        <w:gridCol w:w="2036"/>
        <w:gridCol w:w="1395"/>
        <w:gridCol w:w="1396"/>
        <w:gridCol w:w="1396"/>
        <w:gridCol w:w="1396"/>
      </w:tblGrid>
      <w:tr w:rsidR="00456AE5" w:rsidRPr="00224271" w14:paraId="7A929CA3" w14:textId="34E0997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4F8C6A6C" w14:textId="12E3CC5C"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Province</w:t>
            </w:r>
          </w:p>
        </w:tc>
        <w:tc>
          <w:tcPr>
            <w:tcW w:w="2036" w:type="dxa"/>
            <w:noWrap/>
            <w:hideMark/>
          </w:tcPr>
          <w:p w14:paraId="58DB9291" w14:textId="587A579F" w:rsidR="00456AE5"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 xml:space="preserve">Number of </w:t>
            </w:r>
            <w:r w:rsidR="32FD3BE5" w:rsidRPr="00224271">
              <w:rPr>
                <w:rFonts w:ascii="Arial" w:eastAsia="Times New Roman" w:hAnsi="Arial" w:cs="Arial"/>
                <w:color w:val="000000" w:themeColor="text1"/>
                <w:sz w:val="20"/>
                <w:szCs w:val="20"/>
                <w:lang w:eastAsia="en-GB"/>
              </w:rPr>
              <w:t>Beneficiaries</w:t>
            </w:r>
          </w:p>
        </w:tc>
        <w:tc>
          <w:tcPr>
            <w:tcW w:w="1395" w:type="dxa"/>
          </w:tcPr>
          <w:p w14:paraId="7D344691" w14:textId="68804C1F"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Women</w:t>
            </w:r>
          </w:p>
        </w:tc>
        <w:tc>
          <w:tcPr>
            <w:tcW w:w="1396" w:type="dxa"/>
          </w:tcPr>
          <w:p w14:paraId="4EC14198" w14:textId="1CF5278B"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Men</w:t>
            </w:r>
          </w:p>
        </w:tc>
        <w:tc>
          <w:tcPr>
            <w:tcW w:w="1396" w:type="dxa"/>
          </w:tcPr>
          <w:p w14:paraId="47AEDF9A" w14:textId="03FAB0A7"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SuTP</w:t>
            </w:r>
          </w:p>
        </w:tc>
        <w:tc>
          <w:tcPr>
            <w:tcW w:w="1396" w:type="dxa"/>
          </w:tcPr>
          <w:p w14:paraId="01C84408" w14:textId="4357B023" w:rsidR="00414A4A" w:rsidRPr="00224271" w:rsidRDefault="00414A4A" w:rsidP="00414A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Number of IPSHA’s</w:t>
            </w:r>
          </w:p>
        </w:tc>
      </w:tr>
      <w:tr w:rsidR="00456AE5" w:rsidRPr="00224271" w14:paraId="4B3C7EFB" w14:textId="655DF69B"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59022DB"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ADANA</w:t>
            </w:r>
          </w:p>
        </w:tc>
        <w:tc>
          <w:tcPr>
            <w:tcW w:w="2036" w:type="dxa"/>
            <w:noWrap/>
            <w:hideMark/>
          </w:tcPr>
          <w:p w14:paraId="65961F52"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10</w:t>
            </w:r>
          </w:p>
        </w:tc>
        <w:tc>
          <w:tcPr>
            <w:tcW w:w="1395" w:type="dxa"/>
          </w:tcPr>
          <w:p w14:paraId="0EC7B35D" w14:textId="6DA1DD1E" w:rsidR="00234195" w:rsidRPr="00224271" w:rsidRDefault="0023419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396" w:type="dxa"/>
          </w:tcPr>
          <w:p w14:paraId="2E7547D9" w14:textId="36FD36CD" w:rsidR="00234195" w:rsidRPr="00224271" w:rsidRDefault="0023419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c>
          <w:tcPr>
            <w:tcW w:w="1396" w:type="dxa"/>
          </w:tcPr>
          <w:p w14:paraId="6AD6241D" w14:textId="5690E367" w:rsidR="00131678" w:rsidRPr="00224271" w:rsidRDefault="00131678"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396" w:type="dxa"/>
          </w:tcPr>
          <w:p w14:paraId="3709FFC2" w14:textId="7849C1E9" w:rsidR="00131678" w:rsidRPr="00224271" w:rsidRDefault="00131678"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511DD6CB" w14:textId="5C013AFC" w:rsidTr="00414A4A">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AE03620"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2036" w:type="dxa"/>
            <w:noWrap/>
            <w:hideMark/>
          </w:tcPr>
          <w:p w14:paraId="36896CC0" w14:textId="77777777" w:rsidR="00456AE5" w:rsidRPr="00224271" w:rsidRDefault="32FD3BE5"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12</w:t>
            </w:r>
          </w:p>
        </w:tc>
        <w:tc>
          <w:tcPr>
            <w:tcW w:w="1395" w:type="dxa"/>
          </w:tcPr>
          <w:p w14:paraId="39575FA1" w14:textId="4E11D9D9" w:rsidR="00414A4A" w:rsidRPr="00224271" w:rsidRDefault="007329DA"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c>
          <w:tcPr>
            <w:tcW w:w="1396" w:type="dxa"/>
          </w:tcPr>
          <w:p w14:paraId="17FEC77C" w14:textId="0B43A640" w:rsidR="00414A4A" w:rsidRPr="00224271" w:rsidRDefault="000B1DC9"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w:t>
            </w:r>
          </w:p>
        </w:tc>
        <w:tc>
          <w:tcPr>
            <w:tcW w:w="1396" w:type="dxa"/>
          </w:tcPr>
          <w:p w14:paraId="3F88330D" w14:textId="3F01E657" w:rsidR="00414A4A" w:rsidRPr="00224271" w:rsidRDefault="00AD3707"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12</w:t>
            </w:r>
          </w:p>
        </w:tc>
        <w:tc>
          <w:tcPr>
            <w:tcW w:w="1396" w:type="dxa"/>
          </w:tcPr>
          <w:p w14:paraId="73C51771" w14:textId="6E5D947E" w:rsidR="00414A4A" w:rsidRPr="00224271" w:rsidRDefault="00AD3707"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7DB17092" w14:textId="73EC70F2"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0C609CF"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2036" w:type="dxa"/>
            <w:noWrap/>
            <w:hideMark/>
          </w:tcPr>
          <w:p w14:paraId="4872F86E"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62</w:t>
            </w:r>
          </w:p>
        </w:tc>
        <w:tc>
          <w:tcPr>
            <w:tcW w:w="1395" w:type="dxa"/>
          </w:tcPr>
          <w:p w14:paraId="4942DD98" w14:textId="1C341CB9" w:rsidR="00414A4A" w:rsidRPr="00224271" w:rsidRDefault="009C0F22"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40</w:t>
            </w:r>
          </w:p>
        </w:tc>
        <w:tc>
          <w:tcPr>
            <w:tcW w:w="1396" w:type="dxa"/>
          </w:tcPr>
          <w:p w14:paraId="345A7349" w14:textId="6BFA8ED7" w:rsidR="00414A4A" w:rsidRPr="00224271" w:rsidRDefault="009C0F22"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22</w:t>
            </w:r>
          </w:p>
        </w:tc>
        <w:tc>
          <w:tcPr>
            <w:tcW w:w="1396" w:type="dxa"/>
          </w:tcPr>
          <w:p w14:paraId="548F0523" w14:textId="51E0980E" w:rsidR="00414A4A" w:rsidRPr="00224271" w:rsidRDefault="009239A4"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w:t>
            </w:r>
          </w:p>
        </w:tc>
        <w:tc>
          <w:tcPr>
            <w:tcW w:w="1396" w:type="dxa"/>
          </w:tcPr>
          <w:p w14:paraId="020FCF46" w14:textId="63198F64" w:rsidR="00414A4A" w:rsidRPr="00224271" w:rsidRDefault="00043B5F"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r>
      <w:tr w:rsidR="00456AE5" w:rsidRPr="00224271" w14:paraId="66806960" w14:textId="053C0BCB" w:rsidTr="00414A4A">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1B3889D3"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2036" w:type="dxa"/>
            <w:noWrap/>
            <w:hideMark/>
          </w:tcPr>
          <w:p w14:paraId="630C35FF" w14:textId="77777777" w:rsidR="00456AE5" w:rsidRPr="00224271" w:rsidRDefault="32FD3BE5"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39</w:t>
            </w:r>
          </w:p>
        </w:tc>
        <w:tc>
          <w:tcPr>
            <w:tcW w:w="1395" w:type="dxa"/>
          </w:tcPr>
          <w:p w14:paraId="3577A0AE" w14:textId="685605E6" w:rsidR="00414A4A" w:rsidRPr="00224271" w:rsidRDefault="00122567"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36</w:t>
            </w:r>
          </w:p>
        </w:tc>
        <w:tc>
          <w:tcPr>
            <w:tcW w:w="1396" w:type="dxa"/>
          </w:tcPr>
          <w:p w14:paraId="4889B66A" w14:textId="3ABABD08" w:rsidR="00414A4A" w:rsidRPr="00224271" w:rsidRDefault="00072BBB"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3</w:t>
            </w:r>
          </w:p>
        </w:tc>
        <w:tc>
          <w:tcPr>
            <w:tcW w:w="1396" w:type="dxa"/>
          </w:tcPr>
          <w:p w14:paraId="78C5358E" w14:textId="16FBCCFE" w:rsidR="00414A4A" w:rsidRPr="00224271" w:rsidRDefault="00F17E7D"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14</w:t>
            </w:r>
          </w:p>
        </w:tc>
        <w:tc>
          <w:tcPr>
            <w:tcW w:w="1396" w:type="dxa"/>
          </w:tcPr>
          <w:p w14:paraId="095F8F15" w14:textId="2E69DB45" w:rsidR="00414A4A" w:rsidRPr="00224271" w:rsidRDefault="00F17E7D" w:rsidP="00CB55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11FC13AB" w14:textId="395ED6BA"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67577DBC"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2036" w:type="dxa"/>
            <w:noWrap/>
            <w:hideMark/>
          </w:tcPr>
          <w:p w14:paraId="227F8AC9"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33</w:t>
            </w:r>
          </w:p>
        </w:tc>
        <w:tc>
          <w:tcPr>
            <w:tcW w:w="1395" w:type="dxa"/>
          </w:tcPr>
          <w:p w14:paraId="3180886A" w14:textId="360A510D" w:rsidR="00414A4A" w:rsidRPr="00224271" w:rsidRDefault="005E6818" w:rsidP="005E681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22</w:t>
            </w:r>
          </w:p>
        </w:tc>
        <w:tc>
          <w:tcPr>
            <w:tcW w:w="1396" w:type="dxa"/>
          </w:tcPr>
          <w:p w14:paraId="1D65E6F9" w14:textId="2AADA010" w:rsidR="00414A4A" w:rsidRPr="00224271" w:rsidRDefault="005750C9"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11</w:t>
            </w:r>
          </w:p>
        </w:tc>
        <w:tc>
          <w:tcPr>
            <w:tcW w:w="1396" w:type="dxa"/>
          </w:tcPr>
          <w:p w14:paraId="00773CFB" w14:textId="1B3C0BB3" w:rsidR="00414A4A" w:rsidRPr="00224271" w:rsidRDefault="00FA74C4"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22</w:t>
            </w:r>
          </w:p>
        </w:tc>
        <w:tc>
          <w:tcPr>
            <w:tcW w:w="1396" w:type="dxa"/>
          </w:tcPr>
          <w:p w14:paraId="69FAC804" w14:textId="707F3F1C" w:rsidR="00414A4A" w:rsidRPr="00224271" w:rsidRDefault="00800BF2" w:rsidP="00800B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r>
      <w:tr w:rsidR="00456AE5" w:rsidRPr="00224271" w14:paraId="5BCB8E6E" w14:textId="0EF97B52" w:rsidTr="00414A4A">
        <w:trPr>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0E8B4803"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ŞANLIURFA</w:t>
            </w:r>
          </w:p>
        </w:tc>
        <w:tc>
          <w:tcPr>
            <w:tcW w:w="2036" w:type="dxa"/>
            <w:noWrap/>
            <w:hideMark/>
          </w:tcPr>
          <w:p w14:paraId="10565A1C" w14:textId="77777777" w:rsidR="00456AE5" w:rsidRPr="00224271" w:rsidRDefault="32FD3BE5"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17</w:t>
            </w:r>
          </w:p>
        </w:tc>
        <w:tc>
          <w:tcPr>
            <w:tcW w:w="1395" w:type="dxa"/>
          </w:tcPr>
          <w:p w14:paraId="5B3AEABD" w14:textId="13DC52C5"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396" w:type="dxa"/>
          </w:tcPr>
          <w:p w14:paraId="32A3EDB6" w14:textId="33F4D6C6"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15</w:t>
            </w:r>
          </w:p>
        </w:tc>
        <w:tc>
          <w:tcPr>
            <w:tcW w:w="1396" w:type="dxa"/>
          </w:tcPr>
          <w:p w14:paraId="2AA07A28" w14:textId="52E94423"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c>
          <w:tcPr>
            <w:tcW w:w="1396" w:type="dxa"/>
          </w:tcPr>
          <w:p w14:paraId="590A3BB2" w14:textId="66199614" w:rsidR="00414A4A" w:rsidRPr="00224271" w:rsidRDefault="002323FF" w:rsidP="009622D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456AE5" w:rsidRPr="00224271" w14:paraId="5FC858E7" w14:textId="5D59395F" w:rsidTr="00414A4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1" w:type="dxa"/>
            <w:noWrap/>
            <w:hideMark/>
          </w:tcPr>
          <w:p w14:paraId="2B23FCE3" w14:textId="77777777" w:rsidR="00456AE5" w:rsidRPr="00224271" w:rsidRDefault="32FD3BE5" w:rsidP="009622D7">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2036" w:type="dxa"/>
            <w:noWrap/>
            <w:hideMark/>
          </w:tcPr>
          <w:p w14:paraId="1EA94BA9" w14:textId="77777777" w:rsidR="00456AE5" w:rsidRPr="00224271" w:rsidRDefault="32FD3BE5"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n-GB"/>
              </w:rPr>
            </w:pPr>
            <w:r w:rsidRPr="00224271">
              <w:rPr>
                <w:rFonts w:ascii="Arial" w:eastAsia="Times New Roman" w:hAnsi="Arial" w:cs="Arial"/>
                <w:b/>
                <w:bCs/>
                <w:color w:val="000000" w:themeColor="text1"/>
                <w:sz w:val="20"/>
                <w:szCs w:val="20"/>
                <w:lang w:eastAsia="en-GB"/>
              </w:rPr>
              <w:t>173</w:t>
            </w:r>
          </w:p>
        </w:tc>
        <w:tc>
          <w:tcPr>
            <w:tcW w:w="1395" w:type="dxa"/>
          </w:tcPr>
          <w:p w14:paraId="01ABB11E" w14:textId="023E8C17" w:rsidR="00414A4A" w:rsidRPr="00224271" w:rsidRDefault="0044732B"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110</w:t>
            </w:r>
          </w:p>
        </w:tc>
        <w:tc>
          <w:tcPr>
            <w:tcW w:w="1396" w:type="dxa"/>
          </w:tcPr>
          <w:p w14:paraId="19B2FAB6" w14:textId="55FA9EF8" w:rsidR="00414A4A" w:rsidRPr="00224271" w:rsidRDefault="0044732B" w:rsidP="0044732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63</w:t>
            </w:r>
          </w:p>
        </w:tc>
        <w:tc>
          <w:tcPr>
            <w:tcW w:w="1396" w:type="dxa"/>
          </w:tcPr>
          <w:p w14:paraId="1ACA718F" w14:textId="03D402E7" w:rsidR="00414A4A" w:rsidRPr="00224271" w:rsidRDefault="00DA0F36"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59</w:t>
            </w:r>
          </w:p>
        </w:tc>
        <w:tc>
          <w:tcPr>
            <w:tcW w:w="1396" w:type="dxa"/>
          </w:tcPr>
          <w:p w14:paraId="6629AF4D" w14:textId="408966BB" w:rsidR="00414A4A" w:rsidRPr="00224271" w:rsidRDefault="00DA0F36" w:rsidP="009622D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5</w:t>
            </w:r>
          </w:p>
        </w:tc>
      </w:tr>
    </w:tbl>
    <w:p w14:paraId="3BBC3E39" w14:textId="77777777" w:rsidR="00456AE5" w:rsidRPr="00140456" w:rsidRDefault="00456AE5" w:rsidP="00C0327D">
      <w:pPr>
        <w:pStyle w:val="NoSpacing"/>
        <w:jc w:val="both"/>
        <w:rPr>
          <w:rFonts w:ascii="Arial" w:eastAsia="Batang" w:hAnsi="Arial" w:cs="Arial"/>
          <w:sz w:val="21"/>
          <w:szCs w:val="21"/>
          <w:lang w:val="en-GB" w:eastAsia="tr-TR"/>
        </w:rPr>
      </w:pPr>
    </w:p>
    <w:p w14:paraId="6FDDEBBB" w14:textId="72E83244" w:rsidR="00EC3981" w:rsidRPr="00224271" w:rsidRDefault="3F8C4713" w:rsidP="00E26946">
      <w:pPr>
        <w:pStyle w:val="NoSpacing"/>
        <w:jc w:val="both"/>
        <w:rPr>
          <w:rFonts w:ascii="Arial" w:eastAsia="Batang" w:hAnsi="Arial" w:cs="Arial"/>
          <w:lang w:val="en-GB"/>
        </w:rPr>
      </w:pPr>
      <w:r w:rsidRPr="00224271">
        <w:rPr>
          <w:rFonts w:ascii="Arial" w:eastAsia="Batang" w:hAnsi="Arial" w:cs="Arial"/>
          <w:lang w:val="en-GB"/>
        </w:rPr>
        <w:t xml:space="preserve">TRC facilitates </w:t>
      </w:r>
      <w:r w:rsidR="007A38E1" w:rsidRPr="00224271">
        <w:rPr>
          <w:rFonts w:ascii="Arial" w:eastAsia="Batang" w:hAnsi="Arial" w:cs="Arial"/>
          <w:lang w:val="en-GB"/>
        </w:rPr>
        <w:t xml:space="preserve">the </w:t>
      </w:r>
      <w:r w:rsidRPr="00224271">
        <w:rPr>
          <w:rFonts w:ascii="Arial" w:eastAsia="Batang" w:hAnsi="Arial" w:cs="Arial"/>
          <w:lang w:val="en-GB"/>
        </w:rPr>
        <w:t>employment</w:t>
      </w:r>
      <w:r w:rsidR="007A38E1" w:rsidRPr="00224271">
        <w:rPr>
          <w:rFonts w:ascii="Arial" w:eastAsia="Batang" w:hAnsi="Arial" w:cs="Arial"/>
          <w:lang w:val="en-GB"/>
        </w:rPr>
        <w:t xml:space="preserve"> </w:t>
      </w:r>
      <w:r w:rsidR="00235ACB" w:rsidRPr="00224271">
        <w:rPr>
          <w:rFonts w:ascii="Arial" w:eastAsia="Batang" w:hAnsi="Arial" w:cs="Arial"/>
          <w:lang w:val="en-GB"/>
        </w:rPr>
        <w:t>action</w:t>
      </w:r>
      <w:r w:rsidR="007A38E1" w:rsidRPr="00224271">
        <w:rPr>
          <w:rFonts w:ascii="Arial" w:eastAsia="Batang" w:hAnsi="Arial" w:cs="Arial"/>
          <w:lang w:val="en-GB"/>
        </w:rPr>
        <w:t xml:space="preserve"> </w:t>
      </w:r>
      <w:r w:rsidRPr="00224271">
        <w:rPr>
          <w:rFonts w:ascii="Arial" w:eastAsia="Batang" w:hAnsi="Arial" w:cs="Arial"/>
          <w:lang w:val="en-GB"/>
        </w:rPr>
        <w:t>both through direct job referrals following profiling activities and through job placement support for beneficiaries who have successfully completed Technical and Vocational Education and Training (TVET) programs. As of 30 November 2025, a total of </w:t>
      </w:r>
      <w:r w:rsidR="00671926">
        <w:rPr>
          <w:rFonts w:ascii="Arial" w:eastAsia="Batang" w:hAnsi="Arial" w:cs="Arial"/>
          <w:b/>
          <w:lang w:val="en-GB"/>
        </w:rPr>
        <w:t>67</w:t>
      </w:r>
      <w:r w:rsidRPr="00224271">
        <w:rPr>
          <w:rFonts w:ascii="Arial" w:eastAsia="Batang" w:hAnsi="Arial" w:cs="Arial"/>
          <w:lang w:val="en-GB"/>
        </w:rPr>
        <w:t xml:space="preserve"> beneficiaries (27 Syrians under Temporary Protection, </w:t>
      </w:r>
      <w:r w:rsidR="007D356A" w:rsidRPr="00224271">
        <w:rPr>
          <w:rFonts w:ascii="Arial" w:eastAsia="Batang" w:hAnsi="Arial" w:cs="Arial"/>
          <w:lang w:val="en-GB"/>
        </w:rPr>
        <w:t>2</w:t>
      </w:r>
      <w:r w:rsidRPr="00224271">
        <w:rPr>
          <w:rFonts w:ascii="Arial" w:eastAsia="Batang" w:hAnsi="Arial" w:cs="Arial"/>
          <w:lang w:val="en-GB"/>
        </w:rPr>
        <w:t xml:space="preserve"> beneficiaries under International Protection and </w:t>
      </w:r>
      <w:r w:rsidR="003F5499">
        <w:rPr>
          <w:rFonts w:ascii="Arial" w:eastAsia="Batang" w:hAnsi="Arial" w:cs="Arial"/>
          <w:lang w:val="en-GB"/>
        </w:rPr>
        <w:t>38</w:t>
      </w:r>
      <w:r w:rsidRPr="00224271">
        <w:rPr>
          <w:rFonts w:ascii="Arial" w:eastAsia="Batang" w:hAnsi="Arial" w:cs="Arial"/>
          <w:lang w:val="en-GB"/>
        </w:rPr>
        <w:t xml:space="preserve"> Turkish; </w:t>
      </w:r>
      <w:r w:rsidR="003F5499">
        <w:rPr>
          <w:rFonts w:ascii="Arial" w:eastAsia="Batang" w:hAnsi="Arial" w:cs="Arial"/>
          <w:lang w:val="en-GB"/>
        </w:rPr>
        <w:t>40</w:t>
      </w:r>
      <w:r w:rsidRPr="00224271">
        <w:rPr>
          <w:rFonts w:ascii="Arial" w:eastAsia="Batang" w:hAnsi="Arial" w:cs="Arial"/>
          <w:lang w:val="en-GB"/>
        </w:rPr>
        <w:t xml:space="preserve"> women and </w:t>
      </w:r>
      <w:r w:rsidR="003F5499">
        <w:rPr>
          <w:rFonts w:ascii="Arial" w:eastAsia="Batang" w:hAnsi="Arial" w:cs="Arial"/>
          <w:lang w:val="en-GB"/>
        </w:rPr>
        <w:t>27</w:t>
      </w:r>
      <w:r w:rsidRPr="00224271">
        <w:rPr>
          <w:rFonts w:ascii="Arial" w:eastAsia="Batang" w:hAnsi="Arial" w:cs="Arial"/>
          <w:lang w:val="en-GB"/>
        </w:rPr>
        <w:t xml:space="preserve"> men) have been employed</w:t>
      </w:r>
      <w:r w:rsidR="35D50897" w:rsidRPr="00224271">
        <w:rPr>
          <w:rFonts w:ascii="Arial" w:eastAsia="Batang" w:hAnsi="Arial" w:cs="Arial"/>
          <w:lang w:val="en-GB"/>
        </w:rPr>
        <w:t>.</w:t>
      </w:r>
      <w:r w:rsidR="00201F16">
        <w:rPr>
          <w:rFonts w:ascii="Arial" w:eastAsia="Batang" w:hAnsi="Arial" w:cs="Arial"/>
          <w:lang w:val="en-GB"/>
        </w:rPr>
        <w:t xml:space="preserve"> </w:t>
      </w:r>
      <w:r w:rsidR="001402D1">
        <w:rPr>
          <w:rFonts w:ascii="Arial" w:eastAsia="Batang" w:hAnsi="Arial" w:cs="Arial"/>
          <w:lang w:val="en-GB"/>
        </w:rPr>
        <w:t xml:space="preserve">14 </w:t>
      </w:r>
      <w:r w:rsidR="00DE1F75">
        <w:rPr>
          <w:rFonts w:ascii="Arial" w:eastAsia="Batang" w:hAnsi="Arial" w:cs="Arial"/>
          <w:lang w:val="en-GB"/>
        </w:rPr>
        <w:t>beneficiaries</w:t>
      </w:r>
      <w:r w:rsidR="001402D1">
        <w:rPr>
          <w:rFonts w:ascii="Arial" w:eastAsia="Batang" w:hAnsi="Arial" w:cs="Arial"/>
          <w:lang w:val="en-GB"/>
        </w:rPr>
        <w:t xml:space="preserve"> </w:t>
      </w:r>
      <w:r w:rsidR="00DE1F75">
        <w:rPr>
          <w:rFonts w:ascii="Arial" w:eastAsia="Batang" w:hAnsi="Arial" w:cs="Arial"/>
          <w:lang w:val="en-GB"/>
        </w:rPr>
        <w:t xml:space="preserve">have been directly employed following </w:t>
      </w:r>
      <w:r w:rsidR="00035AC0">
        <w:rPr>
          <w:rFonts w:ascii="Arial" w:eastAsia="Batang" w:hAnsi="Arial" w:cs="Arial"/>
          <w:lang w:val="en-GB"/>
        </w:rPr>
        <w:t>profiling,</w:t>
      </w:r>
      <w:r w:rsidR="00DE1F75">
        <w:rPr>
          <w:rFonts w:ascii="Arial" w:eastAsia="Batang" w:hAnsi="Arial" w:cs="Arial"/>
          <w:lang w:val="en-GB"/>
        </w:rPr>
        <w:t xml:space="preserve"> and </w:t>
      </w:r>
      <w:r w:rsidR="00BD7184">
        <w:rPr>
          <w:rFonts w:ascii="Arial" w:eastAsia="Batang" w:hAnsi="Arial" w:cs="Arial"/>
          <w:lang w:val="en-GB"/>
        </w:rPr>
        <w:t>53</w:t>
      </w:r>
      <w:r w:rsidR="00361BA3">
        <w:rPr>
          <w:rFonts w:ascii="Arial" w:eastAsia="Batang" w:hAnsi="Arial" w:cs="Arial"/>
          <w:lang w:val="en-GB"/>
        </w:rPr>
        <w:t xml:space="preserve"> beneficiaries have been </w:t>
      </w:r>
      <w:r w:rsidR="0072301A">
        <w:rPr>
          <w:rFonts w:ascii="Arial" w:eastAsia="Batang" w:hAnsi="Arial" w:cs="Arial"/>
          <w:lang w:val="en-GB"/>
        </w:rPr>
        <w:t>placed in jobs following training support.</w:t>
      </w:r>
    </w:p>
    <w:p w14:paraId="02EB552C" w14:textId="77777777" w:rsidR="0006571B" w:rsidRPr="00140456" w:rsidRDefault="0006571B" w:rsidP="00E26946">
      <w:pPr>
        <w:pStyle w:val="NoSpacing"/>
        <w:jc w:val="both"/>
        <w:rPr>
          <w:rFonts w:ascii="Arial" w:eastAsia="Batang" w:hAnsi="Arial" w:cs="Arial"/>
          <w:sz w:val="21"/>
          <w:szCs w:val="21"/>
          <w:lang w:val="en-GB"/>
        </w:rPr>
      </w:pPr>
    </w:p>
    <w:p w14:paraId="3DCA9756" w14:textId="2BA9B6FB" w:rsidR="0006571B" w:rsidRPr="00F065B8" w:rsidRDefault="0006571B" w:rsidP="000231A8">
      <w:pPr>
        <w:pStyle w:val="Caption"/>
        <w:jc w:val="both"/>
        <w:rPr>
          <w:rFonts w:ascii="Arial" w:eastAsia="Batang" w:hAnsi="Arial" w:cs="Arial"/>
          <w:sz w:val="21"/>
          <w:szCs w:val="21"/>
        </w:rPr>
      </w:pPr>
      <w:bookmarkStart w:id="46" w:name="_Toc218884625"/>
      <w:r>
        <w:t xml:space="preserve">Table </w:t>
      </w:r>
      <w:r w:rsidR="000231A8">
        <w:fldChar w:fldCharType="begin"/>
      </w:r>
      <w:r w:rsidR="000231A8">
        <w:instrText xml:space="preserve"> SEQ Table \* ARABIC </w:instrText>
      </w:r>
      <w:r w:rsidR="000231A8">
        <w:fldChar w:fldCharType="separate"/>
      </w:r>
      <w:r w:rsidR="00802EA7">
        <w:rPr>
          <w:noProof/>
        </w:rPr>
        <w:t>9</w:t>
      </w:r>
      <w:r w:rsidR="000231A8">
        <w:fldChar w:fldCharType="end"/>
      </w:r>
      <w:r w:rsidR="000231A8">
        <w:t xml:space="preserve">. </w:t>
      </w:r>
      <w:r w:rsidRPr="00571A30">
        <w:t xml:space="preserve"> Province Based Beneficiary Numbers who employed</w:t>
      </w:r>
      <w:bookmarkEnd w:id="46"/>
    </w:p>
    <w:tbl>
      <w:tblPr>
        <w:tblStyle w:val="GridTable4-Accent6"/>
        <w:tblW w:w="9070" w:type="dxa"/>
        <w:tblLook w:val="04A0" w:firstRow="1" w:lastRow="0" w:firstColumn="1" w:lastColumn="0" w:noHBand="0" w:noVBand="1"/>
      </w:tblPr>
      <w:tblGrid>
        <w:gridCol w:w="1555"/>
        <w:gridCol w:w="1419"/>
        <w:gridCol w:w="1524"/>
        <w:gridCol w:w="1524"/>
        <w:gridCol w:w="1524"/>
        <w:gridCol w:w="1524"/>
      </w:tblGrid>
      <w:tr w:rsidR="0006571B" w:rsidRPr="00224271" w14:paraId="4B828DCB" w14:textId="20A3074C" w:rsidTr="0002231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B74C7CC" w14:textId="5EB6B939" w:rsidR="0006571B" w:rsidRPr="00224271" w:rsidRDefault="0006571B" w:rsidP="00B34A6A">
            <w:pPr>
              <w:jc w:val="center"/>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Province</w:t>
            </w:r>
          </w:p>
        </w:tc>
        <w:tc>
          <w:tcPr>
            <w:tcW w:w="1419" w:type="dxa"/>
            <w:noWrap/>
            <w:hideMark/>
          </w:tcPr>
          <w:p w14:paraId="0A21BDFF" w14:textId="792CE9CC" w:rsidR="0006571B" w:rsidRPr="00224271" w:rsidRDefault="000231A8" w:rsidP="00B34A6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eastAsia="en-GB"/>
              </w:rPr>
            </w:pPr>
            <w:r w:rsidRPr="00224271">
              <w:rPr>
                <w:rFonts w:ascii="Arial" w:eastAsia="Times New Roman" w:hAnsi="Arial" w:cs="Arial"/>
                <w:b w:val="0"/>
                <w:color w:val="000000" w:themeColor="text1"/>
                <w:sz w:val="20"/>
                <w:szCs w:val="20"/>
                <w:lang w:eastAsia="en-GB"/>
              </w:rPr>
              <w:t xml:space="preserve">Number of </w:t>
            </w:r>
            <w:r w:rsidR="0006571B" w:rsidRPr="00224271">
              <w:rPr>
                <w:rFonts w:ascii="Arial" w:eastAsia="Times New Roman" w:hAnsi="Arial" w:cs="Arial"/>
                <w:b w:val="0"/>
                <w:color w:val="000000" w:themeColor="text1"/>
                <w:sz w:val="20"/>
                <w:szCs w:val="20"/>
                <w:lang w:eastAsia="en-GB"/>
              </w:rPr>
              <w:t>Beneficiaries</w:t>
            </w:r>
          </w:p>
        </w:tc>
        <w:tc>
          <w:tcPr>
            <w:tcW w:w="1524" w:type="dxa"/>
          </w:tcPr>
          <w:p w14:paraId="3D66AF04" w14:textId="4B124027"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Women</w:t>
            </w:r>
          </w:p>
        </w:tc>
        <w:tc>
          <w:tcPr>
            <w:tcW w:w="1524" w:type="dxa"/>
          </w:tcPr>
          <w:p w14:paraId="4970F8A4" w14:textId="1633FA8D"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Men</w:t>
            </w:r>
          </w:p>
        </w:tc>
        <w:tc>
          <w:tcPr>
            <w:tcW w:w="1524" w:type="dxa"/>
          </w:tcPr>
          <w:p w14:paraId="0FA53FE3" w14:textId="631FB9A7"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SuTP</w:t>
            </w:r>
          </w:p>
        </w:tc>
        <w:tc>
          <w:tcPr>
            <w:tcW w:w="1524" w:type="dxa"/>
          </w:tcPr>
          <w:p w14:paraId="496FE831" w14:textId="532231FB" w:rsidR="000231A8" w:rsidRPr="00224271" w:rsidRDefault="000231A8" w:rsidP="000231A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lang w:eastAsia="en-GB"/>
              </w:rPr>
            </w:pPr>
            <w:r w:rsidRPr="00224271">
              <w:rPr>
                <w:rFonts w:ascii="Arial" w:eastAsia="Times New Roman" w:hAnsi="Arial" w:cs="Arial"/>
                <w:b w:val="0"/>
                <w:color w:val="000000" w:themeColor="text1"/>
                <w:sz w:val="20"/>
                <w:szCs w:val="20"/>
                <w:lang w:eastAsia="en-GB"/>
              </w:rPr>
              <w:t>Number of IPSHA’s</w:t>
            </w:r>
          </w:p>
        </w:tc>
      </w:tr>
      <w:tr w:rsidR="0006571B" w:rsidRPr="00224271" w14:paraId="056584C6" w14:textId="7876653F" w:rsidTr="0002231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A867A63"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BURSA</w:t>
            </w:r>
          </w:p>
        </w:tc>
        <w:tc>
          <w:tcPr>
            <w:tcW w:w="1419" w:type="dxa"/>
            <w:noWrap/>
            <w:hideMark/>
          </w:tcPr>
          <w:p w14:paraId="44121968" w14:textId="77777777" w:rsidR="0006571B" w:rsidRPr="00224271" w:rsidRDefault="0006571B"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6</w:t>
            </w:r>
          </w:p>
        </w:tc>
        <w:tc>
          <w:tcPr>
            <w:tcW w:w="1524" w:type="dxa"/>
          </w:tcPr>
          <w:p w14:paraId="2727D9F1" w14:textId="7C4545C6" w:rsidR="000231A8" w:rsidRPr="00224271" w:rsidRDefault="003A7D33"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c>
          <w:tcPr>
            <w:tcW w:w="1524" w:type="dxa"/>
          </w:tcPr>
          <w:p w14:paraId="7A592350" w14:textId="76CA5AC1" w:rsidR="000231A8" w:rsidRPr="00224271" w:rsidRDefault="00A74136"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w:t>
            </w:r>
          </w:p>
        </w:tc>
        <w:tc>
          <w:tcPr>
            <w:tcW w:w="1524" w:type="dxa"/>
          </w:tcPr>
          <w:p w14:paraId="5164C975" w14:textId="1CC07688" w:rsidR="000231A8" w:rsidRPr="00224271" w:rsidRDefault="009D79D8"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524" w:type="dxa"/>
          </w:tcPr>
          <w:p w14:paraId="478133C4" w14:textId="3EB33070" w:rsidR="000231A8" w:rsidRPr="00224271" w:rsidRDefault="009D79D8"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0A6AAB1D" w14:textId="690076A3" w:rsidTr="00022319">
        <w:trPr>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2A3592D"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HATAY</w:t>
            </w:r>
          </w:p>
        </w:tc>
        <w:tc>
          <w:tcPr>
            <w:tcW w:w="1419" w:type="dxa"/>
            <w:noWrap/>
            <w:hideMark/>
          </w:tcPr>
          <w:p w14:paraId="6FA0E47E" w14:textId="196FF28D" w:rsidR="0006571B" w:rsidRPr="00224271" w:rsidRDefault="005D5CC6"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12</w:t>
            </w:r>
          </w:p>
        </w:tc>
        <w:tc>
          <w:tcPr>
            <w:tcW w:w="1524" w:type="dxa"/>
          </w:tcPr>
          <w:p w14:paraId="47997105" w14:textId="1C320B3E" w:rsidR="000231A8" w:rsidRPr="00224271" w:rsidRDefault="002A5E7C"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8</w:t>
            </w:r>
          </w:p>
        </w:tc>
        <w:tc>
          <w:tcPr>
            <w:tcW w:w="1524" w:type="dxa"/>
          </w:tcPr>
          <w:p w14:paraId="0EE0ADA9" w14:textId="097A3698" w:rsidR="000231A8" w:rsidRPr="00224271" w:rsidRDefault="000123E4"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4</w:t>
            </w:r>
          </w:p>
        </w:tc>
        <w:tc>
          <w:tcPr>
            <w:tcW w:w="1524" w:type="dxa"/>
          </w:tcPr>
          <w:p w14:paraId="3C31D4A2" w14:textId="6354B07D" w:rsidR="000231A8" w:rsidRPr="00224271" w:rsidRDefault="00E710B6"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w:t>
            </w:r>
          </w:p>
        </w:tc>
        <w:tc>
          <w:tcPr>
            <w:tcW w:w="1524" w:type="dxa"/>
          </w:tcPr>
          <w:p w14:paraId="13F132A3" w14:textId="7704D58A" w:rsidR="000231A8" w:rsidRPr="00224271" w:rsidRDefault="00E710B6"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1BCF7FDE" w14:textId="7216B316" w:rsidTr="0002231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9333C65"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KONYA</w:t>
            </w:r>
          </w:p>
        </w:tc>
        <w:tc>
          <w:tcPr>
            <w:tcW w:w="1419" w:type="dxa"/>
            <w:noWrap/>
            <w:hideMark/>
          </w:tcPr>
          <w:p w14:paraId="7DA0C5C1" w14:textId="77777777" w:rsidR="0006571B" w:rsidRPr="00224271" w:rsidRDefault="0006571B"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17</w:t>
            </w:r>
          </w:p>
        </w:tc>
        <w:tc>
          <w:tcPr>
            <w:tcW w:w="1524" w:type="dxa"/>
          </w:tcPr>
          <w:p w14:paraId="2057621E" w14:textId="0CACC7D9" w:rsidR="000231A8" w:rsidRPr="00224271" w:rsidRDefault="00661420"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10</w:t>
            </w:r>
          </w:p>
        </w:tc>
        <w:tc>
          <w:tcPr>
            <w:tcW w:w="1524" w:type="dxa"/>
          </w:tcPr>
          <w:p w14:paraId="37AC2810" w14:textId="1EACF954" w:rsidR="000231A8" w:rsidRPr="00224271" w:rsidRDefault="00D958D1"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c>
          <w:tcPr>
            <w:tcW w:w="1524" w:type="dxa"/>
          </w:tcPr>
          <w:p w14:paraId="788E15C8" w14:textId="3D210FA7" w:rsidR="000231A8" w:rsidRPr="00224271" w:rsidRDefault="00D958D1"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5</w:t>
            </w:r>
          </w:p>
        </w:tc>
        <w:tc>
          <w:tcPr>
            <w:tcW w:w="1524" w:type="dxa"/>
          </w:tcPr>
          <w:p w14:paraId="2C18FF9F" w14:textId="20C1EB5A" w:rsidR="000231A8" w:rsidRPr="00224271" w:rsidRDefault="00D958D1"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6F4E06F7" w14:textId="22A6508A" w:rsidTr="00022319">
        <w:trPr>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26919C8"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MARDİN</w:t>
            </w:r>
          </w:p>
        </w:tc>
        <w:tc>
          <w:tcPr>
            <w:tcW w:w="1419" w:type="dxa"/>
            <w:noWrap/>
            <w:hideMark/>
          </w:tcPr>
          <w:p w14:paraId="150EAEA1" w14:textId="77777777" w:rsidR="0006571B" w:rsidRPr="00224271" w:rsidRDefault="0006571B"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12</w:t>
            </w:r>
          </w:p>
        </w:tc>
        <w:tc>
          <w:tcPr>
            <w:tcW w:w="1524" w:type="dxa"/>
          </w:tcPr>
          <w:p w14:paraId="143B8757" w14:textId="2F6358EF" w:rsidR="000231A8" w:rsidRPr="00224271" w:rsidRDefault="00DA398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11</w:t>
            </w:r>
          </w:p>
        </w:tc>
        <w:tc>
          <w:tcPr>
            <w:tcW w:w="1524" w:type="dxa"/>
          </w:tcPr>
          <w:p w14:paraId="347348D5" w14:textId="3B4FF0A6" w:rsidR="000231A8"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w:t>
            </w:r>
          </w:p>
        </w:tc>
        <w:tc>
          <w:tcPr>
            <w:tcW w:w="1524" w:type="dxa"/>
          </w:tcPr>
          <w:p w14:paraId="237A88B0" w14:textId="34E83E2A" w:rsidR="000231A8" w:rsidRPr="00224271" w:rsidRDefault="00C37304"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6</w:t>
            </w:r>
          </w:p>
        </w:tc>
        <w:tc>
          <w:tcPr>
            <w:tcW w:w="1524" w:type="dxa"/>
          </w:tcPr>
          <w:p w14:paraId="32C1FE2B" w14:textId="1167BC89" w:rsidR="000231A8" w:rsidRPr="00224271" w:rsidRDefault="00C37304"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0</w:t>
            </w:r>
          </w:p>
        </w:tc>
      </w:tr>
      <w:tr w:rsidR="0006571B" w:rsidRPr="00224271" w14:paraId="7F98B99D" w14:textId="697EBB5E" w:rsidTr="0002231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F6E3695"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MERSİN</w:t>
            </w:r>
          </w:p>
        </w:tc>
        <w:tc>
          <w:tcPr>
            <w:tcW w:w="1419" w:type="dxa"/>
            <w:noWrap/>
            <w:hideMark/>
          </w:tcPr>
          <w:p w14:paraId="6230A78D" w14:textId="77777777" w:rsidR="0006571B" w:rsidRPr="00224271" w:rsidRDefault="0006571B"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17</w:t>
            </w:r>
          </w:p>
        </w:tc>
        <w:tc>
          <w:tcPr>
            <w:tcW w:w="1524" w:type="dxa"/>
          </w:tcPr>
          <w:p w14:paraId="2C0CF3C1" w14:textId="700BD71E" w:rsidR="000231A8" w:rsidRPr="00224271" w:rsidRDefault="005E49C8" w:rsidP="005E49C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10</w:t>
            </w:r>
          </w:p>
        </w:tc>
        <w:tc>
          <w:tcPr>
            <w:tcW w:w="1524" w:type="dxa"/>
          </w:tcPr>
          <w:p w14:paraId="65355990" w14:textId="54C1FC11" w:rsidR="000231A8" w:rsidRPr="00224271" w:rsidRDefault="005E49C8"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7</w:t>
            </w:r>
          </w:p>
        </w:tc>
        <w:tc>
          <w:tcPr>
            <w:tcW w:w="1524" w:type="dxa"/>
          </w:tcPr>
          <w:p w14:paraId="336D74BF" w14:textId="189F584C" w:rsidR="000231A8" w:rsidRPr="00224271" w:rsidRDefault="00E25FFC"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9</w:t>
            </w:r>
          </w:p>
        </w:tc>
        <w:tc>
          <w:tcPr>
            <w:tcW w:w="1524" w:type="dxa"/>
          </w:tcPr>
          <w:p w14:paraId="6C993C57" w14:textId="74F0EF9C" w:rsidR="000231A8" w:rsidRPr="00224271" w:rsidRDefault="007D356A" w:rsidP="00B34A6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n-GB"/>
              </w:rPr>
            </w:pPr>
            <w:r w:rsidRPr="00224271">
              <w:rPr>
                <w:rFonts w:ascii="Arial" w:eastAsia="Times New Roman" w:hAnsi="Arial" w:cs="Arial"/>
                <w:color w:val="000000" w:themeColor="text1"/>
                <w:sz w:val="20"/>
                <w:szCs w:val="20"/>
                <w:lang w:eastAsia="en-GB"/>
              </w:rPr>
              <w:t>2</w:t>
            </w:r>
          </w:p>
        </w:tc>
      </w:tr>
      <w:tr w:rsidR="0006571B" w:rsidRPr="00224271" w14:paraId="11E59EB5" w14:textId="5972AEE8" w:rsidTr="00022319">
        <w:trPr>
          <w:trHeight w:val="285"/>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115C3BC" w14:textId="77777777" w:rsidR="0006571B" w:rsidRPr="00224271" w:rsidRDefault="0006571B" w:rsidP="00B34A6A">
            <w:pPr>
              <w:jc w:val="center"/>
              <w:rPr>
                <w:rFonts w:ascii="Arial" w:eastAsia="Times New Roman" w:hAnsi="Arial" w:cs="Arial"/>
                <w:color w:val="000000"/>
                <w:sz w:val="20"/>
                <w:szCs w:val="20"/>
                <w:lang w:eastAsia="en-GB"/>
              </w:rPr>
            </w:pPr>
            <w:r w:rsidRPr="00224271">
              <w:rPr>
                <w:rFonts w:ascii="Arial" w:eastAsia="Times New Roman" w:hAnsi="Arial" w:cs="Arial"/>
                <w:color w:val="000000" w:themeColor="text1"/>
                <w:sz w:val="20"/>
                <w:szCs w:val="20"/>
                <w:lang w:eastAsia="en-GB"/>
              </w:rPr>
              <w:t>Grand Total</w:t>
            </w:r>
          </w:p>
        </w:tc>
        <w:tc>
          <w:tcPr>
            <w:tcW w:w="1419" w:type="dxa"/>
            <w:noWrap/>
            <w:hideMark/>
          </w:tcPr>
          <w:p w14:paraId="5B02B4F9" w14:textId="534CEDBE" w:rsidR="0006571B"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r>
              <w:rPr>
                <w:rFonts w:ascii="Arial" w:eastAsia="Times New Roman" w:hAnsi="Arial" w:cs="Arial"/>
                <w:b/>
                <w:color w:val="000000" w:themeColor="text1"/>
                <w:sz w:val="20"/>
                <w:szCs w:val="20"/>
                <w:lang w:eastAsia="en-GB"/>
              </w:rPr>
              <w:t>67</w:t>
            </w:r>
          </w:p>
        </w:tc>
        <w:tc>
          <w:tcPr>
            <w:tcW w:w="1524" w:type="dxa"/>
          </w:tcPr>
          <w:p w14:paraId="463E770F" w14:textId="607EC107" w:rsidR="000231A8"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40</w:t>
            </w:r>
          </w:p>
        </w:tc>
        <w:tc>
          <w:tcPr>
            <w:tcW w:w="1524" w:type="dxa"/>
          </w:tcPr>
          <w:p w14:paraId="3E25F4D6" w14:textId="151A2B97" w:rsidR="000231A8" w:rsidRPr="00224271" w:rsidRDefault="00661420"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27</w:t>
            </w:r>
          </w:p>
        </w:tc>
        <w:tc>
          <w:tcPr>
            <w:tcW w:w="1524" w:type="dxa"/>
          </w:tcPr>
          <w:p w14:paraId="744B76CD" w14:textId="09D0422A" w:rsidR="000231A8" w:rsidRPr="00224271" w:rsidRDefault="00B34A6A"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27</w:t>
            </w:r>
          </w:p>
        </w:tc>
        <w:tc>
          <w:tcPr>
            <w:tcW w:w="1524" w:type="dxa"/>
          </w:tcPr>
          <w:p w14:paraId="7516DEE2" w14:textId="575CBC79" w:rsidR="000231A8" w:rsidRPr="00224271" w:rsidRDefault="00B34A6A" w:rsidP="00B34A6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lang w:eastAsia="en-GB"/>
              </w:rPr>
            </w:pPr>
            <w:r w:rsidRPr="00224271">
              <w:rPr>
                <w:rFonts w:ascii="Arial" w:eastAsia="Times New Roman" w:hAnsi="Arial" w:cs="Arial"/>
                <w:b/>
                <w:color w:val="000000" w:themeColor="text1"/>
                <w:sz w:val="20"/>
                <w:szCs w:val="20"/>
                <w:lang w:eastAsia="en-GB"/>
              </w:rPr>
              <w:t>2</w:t>
            </w:r>
          </w:p>
        </w:tc>
      </w:tr>
    </w:tbl>
    <w:p w14:paraId="44C293DB" w14:textId="77777777" w:rsidR="0006571B" w:rsidRDefault="0006571B" w:rsidP="00E26946">
      <w:pPr>
        <w:pStyle w:val="NoSpacing"/>
        <w:jc w:val="both"/>
        <w:rPr>
          <w:rFonts w:ascii="Arial" w:eastAsia="Batang" w:hAnsi="Arial" w:cs="Arial"/>
          <w:sz w:val="21"/>
          <w:szCs w:val="21"/>
          <w:lang w:val="en-GB" w:eastAsia="tr-TR"/>
        </w:rPr>
      </w:pPr>
    </w:p>
    <w:p w14:paraId="491B99D4" w14:textId="77777777" w:rsidR="00B005EC" w:rsidRDefault="00B005EC" w:rsidP="009C1171">
      <w:pPr>
        <w:pStyle w:val="Caption"/>
        <w:jc w:val="both"/>
      </w:pPr>
      <w:bookmarkStart w:id="47" w:name="_Toc218884626"/>
    </w:p>
    <w:p w14:paraId="09D2CF13" w14:textId="77777777" w:rsidR="00B005EC" w:rsidRDefault="00B005EC" w:rsidP="009C1171">
      <w:pPr>
        <w:pStyle w:val="Caption"/>
        <w:jc w:val="both"/>
      </w:pPr>
    </w:p>
    <w:p w14:paraId="0B592176" w14:textId="77777777" w:rsidR="00B005EC" w:rsidRDefault="00B005EC" w:rsidP="009C1171">
      <w:pPr>
        <w:pStyle w:val="Caption"/>
        <w:jc w:val="both"/>
      </w:pPr>
    </w:p>
    <w:p w14:paraId="4F186CD8" w14:textId="77777777" w:rsidR="00B005EC" w:rsidRDefault="00B005EC" w:rsidP="009C1171">
      <w:pPr>
        <w:pStyle w:val="Caption"/>
        <w:jc w:val="both"/>
      </w:pPr>
    </w:p>
    <w:p w14:paraId="680C3D5E" w14:textId="77777777" w:rsidR="00B005EC" w:rsidRDefault="00B005EC" w:rsidP="009C1171">
      <w:pPr>
        <w:pStyle w:val="Caption"/>
        <w:jc w:val="both"/>
      </w:pPr>
    </w:p>
    <w:p w14:paraId="5D09602F" w14:textId="3BBD9AF3" w:rsidR="573CB55D" w:rsidRPr="00F065B8" w:rsidRDefault="3585D58F" w:rsidP="009C1171">
      <w:pPr>
        <w:pStyle w:val="Caption"/>
        <w:jc w:val="both"/>
        <w:rPr>
          <w:rFonts w:ascii="Arial" w:hAnsi="Arial" w:cs="Arial"/>
          <w:sz w:val="21"/>
          <w:szCs w:val="21"/>
        </w:rPr>
      </w:pPr>
      <w:r>
        <w:t xml:space="preserve">Table </w:t>
      </w:r>
      <w:r w:rsidR="009C1171">
        <w:fldChar w:fldCharType="begin"/>
      </w:r>
      <w:r w:rsidR="009C1171">
        <w:instrText xml:space="preserve"> SEQ Table \* ARABIC </w:instrText>
      </w:r>
      <w:r w:rsidR="009C1171">
        <w:fldChar w:fldCharType="separate"/>
      </w:r>
      <w:r w:rsidR="00802EA7">
        <w:rPr>
          <w:noProof/>
        </w:rPr>
        <w:t>10</w:t>
      </w:r>
      <w:r w:rsidR="009C1171">
        <w:fldChar w:fldCharType="end"/>
      </w:r>
      <w:r w:rsidR="009C1171">
        <w:t>.</w:t>
      </w:r>
      <w:r>
        <w:t xml:space="preserve"> </w:t>
      </w:r>
      <w:r w:rsidRPr="00745B9F">
        <w:t xml:space="preserve">List of vocational and technical trainings </w:t>
      </w:r>
      <w:r w:rsidR="00EB6707" w:rsidRPr="00745B9F">
        <w:t>provided</w:t>
      </w:r>
      <w:r w:rsidRPr="00745B9F">
        <w:t xml:space="preserve"> to date</w:t>
      </w:r>
      <w:bookmarkEnd w:id="47"/>
    </w:p>
    <w:tbl>
      <w:tblPr>
        <w:tblStyle w:val="GridTable4-Accent6"/>
        <w:tblW w:w="0" w:type="auto"/>
        <w:tblLook w:val="0420" w:firstRow="1" w:lastRow="0" w:firstColumn="0" w:lastColumn="0" w:noHBand="0" w:noVBand="1"/>
      </w:tblPr>
      <w:tblGrid>
        <w:gridCol w:w="6254"/>
        <w:gridCol w:w="1360"/>
      </w:tblGrid>
      <w:tr w:rsidR="0064275E" w:rsidRPr="00224271" w14:paraId="0F90CFC1" w14:textId="77777777" w:rsidTr="009C1171">
        <w:trPr>
          <w:cnfStyle w:val="100000000000" w:firstRow="1" w:lastRow="0" w:firstColumn="0" w:lastColumn="0" w:oddVBand="0" w:evenVBand="0" w:oddHBand="0" w:evenHBand="0" w:firstRowFirstColumn="0" w:firstRowLastColumn="0" w:lastRowFirstColumn="0" w:lastRowLastColumn="0"/>
          <w:trHeight w:val="506"/>
        </w:trPr>
        <w:tc>
          <w:tcPr>
            <w:tcW w:w="6254" w:type="dxa"/>
          </w:tcPr>
          <w:p w14:paraId="5AB022FC" w14:textId="77777777" w:rsidR="573CB55D" w:rsidRPr="00224271" w:rsidRDefault="054B6948" w:rsidP="76158150">
            <w:pPr>
              <w:pStyle w:val="NoSpacing"/>
              <w:jc w:val="center"/>
              <w:rPr>
                <w:rFonts w:ascii="Arial" w:eastAsia="Malgun Gothic" w:hAnsi="Arial" w:cs="Arial"/>
                <w:sz w:val="20"/>
                <w:szCs w:val="20"/>
                <w:lang w:val="en-GB" w:eastAsia="en-GB"/>
              </w:rPr>
            </w:pPr>
            <w:r w:rsidRPr="00224271">
              <w:rPr>
                <w:rFonts w:ascii="Arial" w:eastAsia="Malgun Gothic" w:hAnsi="Arial" w:cs="Arial"/>
                <w:sz w:val="20"/>
                <w:szCs w:val="20"/>
                <w:lang w:val="en-GB"/>
              </w:rPr>
              <w:t>Training Title</w:t>
            </w:r>
          </w:p>
        </w:tc>
        <w:tc>
          <w:tcPr>
            <w:tcW w:w="1360" w:type="dxa"/>
          </w:tcPr>
          <w:p w14:paraId="4272169D" w14:textId="77777777" w:rsidR="573CB55D" w:rsidRPr="00224271" w:rsidRDefault="054B6948" w:rsidP="76158150">
            <w:pPr>
              <w:pStyle w:val="NoSpacing"/>
              <w:jc w:val="center"/>
              <w:rPr>
                <w:rFonts w:ascii="Arial" w:eastAsia="Malgun Gothic" w:hAnsi="Arial" w:cs="Arial"/>
                <w:sz w:val="20"/>
                <w:szCs w:val="20"/>
                <w:lang w:val="en-GB" w:eastAsia="en-GB"/>
              </w:rPr>
            </w:pPr>
            <w:r w:rsidRPr="00224271">
              <w:rPr>
                <w:rFonts w:ascii="Arial" w:eastAsia="Malgun Gothic" w:hAnsi="Arial" w:cs="Arial"/>
                <w:sz w:val="20"/>
                <w:szCs w:val="20"/>
                <w:lang w:val="en-GB"/>
              </w:rPr>
              <w:t>Province</w:t>
            </w:r>
          </w:p>
        </w:tc>
      </w:tr>
      <w:tr w:rsidR="573CB55D" w:rsidRPr="00224271" w14:paraId="6263D78B"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3271D6AD" w14:textId="0673BF63" w:rsidR="573CB55D" w:rsidRPr="00224271" w:rsidRDefault="1C92E52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Hydroponic Lettuce Cultivation in Modern Greenhouse Farming</w:t>
            </w:r>
          </w:p>
        </w:tc>
        <w:tc>
          <w:tcPr>
            <w:tcW w:w="1360" w:type="dxa"/>
          </w:tcPr>
          <w:p w14:paraId="352267FF" w14:textId="3AE9B906" w:rsidR="573CB55D" w:rsidRPr="00224271" w:rsidRDefault="304E1DDB" w:rsidP="76158150">
            <w:pPr>
              <w:pStyle w:val="NoSpacing"/>
              <w:spacing w:line="259" w:lineRule="auto"/>
              <w:jc w:val="both"/>
              <w:rPr>
                <w:rFonts w:ascii="Arial" w:eastAsia="Malgun Gothic" w:hAnsi="Arial" w:cs="Arial"/>
                <w:sz w:val="20"/>
                <w:szCs w:val="20"/>
                <w:lang w:val="en-GB"/>
              </w:rPr>
            </w:pPr>
            <w:r w:rsidRPr="00224271">
              <w:rPr>
                <w:rFonts w:ascii="Arial" w:eastAsia="Malgun Gothic" w:hAnsi="Arial" w:cs="Arial"/>
                <w:sz w:val="20"/>
                <w:szCs w:val="20"/>
                <w:lang w:val="en-GB"/>
              </w:rPr>
              <w:t>Adana</w:t>
            </w:r>
          </w:p>
        </w:tc>
      </w:tr>
      <w:tr w:rsidR="573CB55D" w:rsidRPr="00224271" w14:paraId="26851B11" w14:textId="77777777" w:rsidTr="009C1171">
        <w:trPr>
          <w:trHeight w:val="283"/>
        </w:trPr>
        <w:tc>
          <w:tcPr>
            <w:tcW w:w="6254" w:type="dxa"/>
          </w:tcPr>
          <w:p w14:paraId="04F32F00" w14:textId="23F439CD" w:rsidR="397D47B5" w:rsidRPr="00224271" w:rsidRDefault="5BA698F6"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Dairy Cattle and Milking Technician</w:t>
            </w:r>
          </w:p>
        </w:tc>
        <w:tc>
          <w:tcPr>
            <w:tcW w:w="1360" w:type="dxa"/>
          </w:tcPr>
          <w:p w14:paraId="7E936D1A" w14:textId="05DE8483" w:rsidR="397D47B5" w:rsidRPr="00224271" w:rsidRDefault="5BA698F6"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Adana</w:t>
            </w:r>
          </w:p>
        </w:tc>
      </w:tr>
      <w:tr w:rsidR="573CB55D" w:rsidRPr="00224271" w14:paraId="697B0BC6"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72B4FCB4" w14:textId="0F80C99D" w:rsidR="533CE7AD" w:rsidRPr="00224271" w:rsidRDefault="304E1DDB"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Traditional Food Production and Hygiene</w:t>
            </w:r>
          </w:p>
        </w:tc>
        <w:tc>
          <w:tcPr>
            <w:tcW w:w="1360" w:type="dxa"/>
          </w:tcPr>
          <w:p w14:paraId="7325D44C" w14:textId="1911F4F1" w:rsidR="533CE7AD" w:rsidRPr="00224271" w:rsidRDefault="304E1DDB"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Bursa</w:t>
            </w:r>
          </w:p>
        </w:tc>
      </w:tr>
      <w:tr w:rsidR="573CB55D" w:rsidRPr="00224271" w14:paraId="1A1CCA9D" w14:textId="77777777" w:rsidTr="009C1171">
        <w:trPr>
          <w:trHeight w:val="283"/>
        </w:trPr>
        <w:tc>
          <w:tcPr>
            <w:tcW w:w="6254" w:type="dxa"/>
          </w:tcPr>
          <w:p w14:paraId="08B1252F"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Bread and Bread Types Production</w:t>
            </w:r>
          </w:p>
        </w:tc>
        <w:tc>
          <w:tcPr>
            <w:tcW w:w="1360" w:type="dxa"/>
          </w:tcPr>
          <w:p w14:paraId="6CB8B82C"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34CF7A10"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4EF97287"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Cattle Breeding and Care</w:t>
            </w:r>
          </w:p>
        </w:tc>
        <w:tc>
          <w:tcPr>
            <w:tcW w:w="1360" w:type="dxa"/>
          </w:tcPr>
          <w:p w14:paraId="62DF185A" w14:textId="2D3BC38C"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55166DD0" w14:textId="77777777" w:rsidTr="009C1171">
        <w:trPr>
          <w:trHeight w:val="283"/>
        </w:trPr>
        <w:tc>
          <w:tcPr>
            <w:tcW w:w="6254" w:type="dxa"/>
          </w:tcPr>
          <w:p w14:paraId="7F1F4736"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Mushroom Cultivation</w:t>
            </w:r>
          </w:p>
        </w:tc>
        <w:tc>
          <w:tcPr>
            <w:tcW w:w="1360" w:type="dxa"/>
          </w:tcPr>
          <w:p w14:paraId="6D5F76A6"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0F6D68BF"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61C7FAD1"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Traditional Bakery Products</w:t>
            </w:r>
          </w:p>
        </w:tc>
        <w:tc>
          <w:tcPr>
            <w:tcW w:w="1360" w:type="dxa"/>
          </w:tcPr>
          <w:p w14:paraId="75BB0EDA"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2B0D30C2" w14:textId="77777777" w:rsidTr="009C1171">
        <w:trPr>
          <w:trHeight w:val="283"/>
        </w:trPr>
        <w:tc>
          <w:tcPr>
            <w:tcW w:w="6254" w:type="dxa"/>
          </w:tcPr>
          <w:p w14:paraId="577BB743" w14:textId="4C9D74FC" w:rsidR="2EA31DB1" w:rsidRPr="00224271" w:rsidRDefault="37449294"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Herd Management Worker</w:t>
            </w:r>
          </w:p>
        </w:tc>
        <w:tc>
          <w:tcPr>
            <w:tcW w:w="1360" w:type="dxa"/>
          </w:tcPr>
          <w:p w14:paraId="7CB3DA4F" w14:textId="78077D9E" w:rsidR="2EA31DB1" w:rsidRPr="00224271" w:rsidRDefault="37449294"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Konya</w:t>
            </w:r>
          </w:p>
        </w:tc>
      </w:tr>
      <w:tr w:rsidR="573CB55D" w:rsidRPr="00224271" w14:paraId="7595134A"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7CC615E7"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 Culinary Arts and Food Hygiene</w:t>
            </w:r>
          </w:p>
        </w:tc>
        <w:tc>
          <w:tcPr>
            <w:tcW w:w="1360" w:type="dxa"/>
          </w:tcPr>
          <w:p w14:paraId="264D3106"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w:t>
            </w:r>
          </w:p>
        </w:tc>
      </w:tr>
      <w:tr w:rsidR="573CB55D" w:rsidRPr="00224271" w14:paraId="6B61106B" w14:textId="77777777" w:rsidTr="009C1171">
        <w:trPr>
          <w:trHeight w:val="283"/>
        </w:trPr>
        <w:tc>
          <w:tcPr>
            <w:tcW w:w="6254" w:type="dxa"/>
          </w:tcPr>
          <w:p w14:paraId="7A1EAA5C" w14:textId="4A11552C" w:rsidR="7060F680" w:rsidRPr="00224271" w:rsidRDefault="1E5A86F2"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Herd Management Worker</w:t>
            </w:r>
          </w:p>
        </w:tc>
        <w:tc>
          <w:tcPr>
            <w:tcW w:w="1360" w:type="dxa"/>
          </w:tcPr>
          <w:p w14:paraId="289E4793" w14:textId="5719AA4B" w:rsidR="7060F680" w:rsidRPr="00224271" w:rsidRDefault="1E5A86F2"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w:t>
            </w:r>
          </w:p>
        </w:tc>
      </w:tr>
      <w:tr w:rsidR="573CB55D" w:rsidRPr="00224271" w14:paraId="79671361"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3E185ADA"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Tandoor Bread Baking</w:t>
            </w:r>
          </w:p>
        </w:tc>
        <w:tc>
          <w:tcPr>
            <w:tcW w:w="1360" w:type="dxa"/>
          </w:tcPr>
          <w:p w14:paraId="0967F811"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Mardin</w:t>
            </w:r>
          </w:p>
        </w:tc>
      </w:tr>
      <w:tr w:rsidR="573CB55D" w:rsidRPr="00224271" w14:paraId="5CAAA900" w14:textId="77777777" w:rsidTr="009C1171">
        <w:trPr>
          <w:trHeight w:val="283"/>
        </w:trPr>
        <w:tc>
          <w:tcPr>
            <w:tcW w:w="6254" w:type="dxa"/>
          </w:tcPr>
          <w:p w14:paraId="3378C852"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Fresh Fruit and Vegetable Harvesting, Preservation and Packaging</w:t>
            </w:r>
          </w:p>
        </w:tc>
        <w:tc>
          <w:tcPr>
            <w:tcW w:w="1360" w:type="dxa"/>
          </w:tcPr>
          <w:p w14:paraId="43C77739" w14:textId="77777777" w:rsidR="573CB55D" w:rsidRPr="00224271" w:rsidRDefault="054B6948"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64396C29"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07626253" w14:textId="58F3CF44" w:rsidR="00A1C155" w:rsidRPr="00224271" w:rsidRDefault="053BF4C5"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Seedling Cultivation</w:t>
            </w:r>
          </w:p>
        </w:tc>
        <w:tc>
          <w:tcPr>
            <w:tcW w:w="1360" w:type="dxa"/>
          </w:tcPr>
          <w:p w14:paraId="7911CC37" w14:textId="1BB4AAB4" w:rsidR="00A1C155" w:rsidRPr="00224271" w:rsidRDefault="053BF4C5"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43B49CDA" w14:textId="77777777" w:rsidTr="009C1171">
        <w:trPr>
          <w:trHeight w:val="283"/>
        </w:trPr>
        <w:tc>
          <w:tcPr>
            <w:tcW w:w="6254" w:type="dxa"/>
          </w:tcPr>
          <w:p w14:paraId="54F29C1F" w14:textId="5D3076F1" w:rsidR="43626C03" w:rsidRPr="00224271" w:rsidRDefault="7F9712EC"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Fresh Fruit and Vegetable Drying</w:t>
            </w:r>
          </w:p>
        </w:tc>
        <w:tc>
          <w:tcPr>
            <w:tcW w:w="1360" w:type="dxa"/>
          </w:tcPr>
          <w:p w14:paraId="468881CB" w14:textId="2BE296CA" w:rsidR="43626C03" w:rsidRPr="00224271" w:rsidRDefault="7F9712EC" w:rsidP="76158150">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38738783"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6254" w:type="dxa"/>
          </w:tcPr>
          <w:p w14:paraId="117FC185" w14:textId="32D3F4BF" w:rsidR="0791D94A" w:rsidRPr="00224271" w:rsidRDefault="2B1E8E09"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Pepper Cultivation</w:t>
            </w:r>
          </w:p>
        </w:tc>
        <w:tc>
          <w:tcPr>
            <w:tcW w:w="1360" w:type="dxa"/>
          </w:tcPr>
          <w:p w14:paraId="0E4C70D9" w14:textId="70465B28" w:rsidR="0791D94A" w:rsidRPr="00224271" w:rsidRDefault="2B1E8E09"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Mersin</w:t>
            </w:r>
          </w:p>
        </w:tc>
      </w:tr>
      <w:tr w:rsidR="573CB55D" w:rsidRPr="00224271" w14:paraId="452D3980" w14:textId="77777777" w:rsidTr="009C1171">
        <w:trPr>
          <w:trHeight w:val="283"/>
        </w:trPr>
        <w:tc>
          <w:tcPr>
            <w:tcW w:w="6254" w:type="dxa"/>
          </w:tcPr>
          <w:p w14:paraId="37A851C0" w14:textId="47B0EFE4" w:rsidR="573CB55D" w:rsidRPr="00224271" w:rsidRDefault="676C5187"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Cattle Breeding and Care</w:t>
            </w:r>
          </w:p>
          <w:p w14:paraId="0E305A2C" w14:textId="42C7FCFD" w:rsidR="573CB55D" w:rsidRPr="00224271" w:rsidRDefault="573CB55D" w:rsidP="573CB55D">
            <w:pPr>
              <w:pStyle w:val="NoSpacing"/>
              <w:jc w:val="both"/>
              <w:rPr>
                <w:rFonts w:ascii="Arial" w:eastAsia="Malgun Gothic" w:hAnsi="Arial" w:cs="Arial"/>
                <w:sz w:val="20"/>
                <w:szCs w:val="20"/>
                <w:lang w:val="en-GB"/>
              </w:rPr>
            </w:pPr>
          </w:p>
        </w:tc>
        <w:tc>
          <w:tcPr>
            <w:tcW w:w="1360" w:type="dxa"/>
          </w:tcPr>
          <w:p w14:paraId="62DC011E" w14:textId="27CEA131" w:rsidR="573CB55D" w:rsidRPr="00224271" w:rsidRDefault="3FCF917D" w:rsidP="573CB55D">
            <w:pPr>
              <w:pStyle w:val="NoSpacing"/>
              <w:jc w:val="both"/>
              <w:rPr>
                <w:rFonts w:ascii="Arial" w:eastAsia="Malgun Gothic" w:hAnsi="Arial" w:cs="Arial"/>
                <w:sz w:val="20"/>
                <w:szCs w:val="20"/>
                <w:lang w:val="en-GB"/>
              </w:rPr>
            </w:pPr>
            <w:r w:rsidRPr="00224271">
              <w:rPr>
                <w:rFonts w:ascii="Arial" w:eastAsia="Malgun Gothic" w:hAnsi="Arial" w:cs="Arial"/>
                <w:sz w:val="20"/>
                <w:szCs w:val="20"/>
                <w:lang w:val="en-GB"/>
              </w:rPr>
              <w:t>Şanlıurfa</w:t>
            </w:r>
          </w:p>
        </w:tc>
      </w:tr>
    </w:tbl>
    <w:p w14:paraId="2937DA10" w14:textId="2CC1591A" w:rsidR="00F409AB" w:rsidRPr="00140456" w:rsidRDefault="00F409AB" w:rsidP="76158150">
      <w:pPr>
        <w:pStyle w:val="NoSpacing"/>
        <w:spacing w:line="259" w:lineRule="auto"/>
        <w:jc w:val="both"/>
        <w:rPr>
          <w:rFonts w:ascii="Arial" w:hAnsi="Arial" w:cs="Arial"/>
          <w:b/>
          <w:bCs/>
          <w:sz w:val="21"/>
          <w:szCs w:val="21"/>
          <w:lang w:val="en-GB" w:eastAsia="tr-TR"/>
        </w:rPr>
      </w:pPr>
    </w:p>
    <w:p w14:paraId="64DAA73E" w14:textId="19F341B6" w:rsidR="00BF27B8" w:rsidRPr="00224271" w:rsidRDefault="1A60D984" w:rsidP="76158150">
      <w:pPr>
        <w:jc w:val="both"/>
        <w:rPr>
          <w:rFonts w:ascii="Arial" w:hAnsi="Arial" w:cs="Arial"/>
          <w:sz w:val="22"/>
          <w:szCs w:val="22"/>
        </w:rPr>
      </w:pPr>
      <w:r w:rsidRPr="00224271">
        <w:rPr>
          <w:rFonts w:ascii="Arial" w:hAnsi="Arial" w:cs="Arial"/>
          <w:sz w:val="22"/>
          <w:szCs w:val="22"/>
        </w:rPr>
        <w:t xml:space="preserve">Following the </w:t>
      </w:r>
      <w:r w:rsidR="00434AF3" w:rsidRPr="00224271">
        <w:rPr>
          <w:rFonts w:ascii="Arial" w:hAnsi="Arial" w:cs="Arial"/>
          <w:sz w:val="22"/>
          <w:szCs w:val="22"/>
        </w:rPr>
        <w:t>provision</w:t>
      </w:r>
      <w:r w:rsidRPr="00224271">
        <w:rPr>
          <w:rFonts w:ascii="Arial" w:hAnsi="Arial" w:cs="Arial"/>
          <w:sz w:val="22"/>
          <w:szCs w:val="22"/>
        </w:rPr>
        <w:t xml:space="preserve"> of the Vocational and Technical Trainings, the TRC has initiated the job placement support activity in enterprises.  Upon completion of the employment process, the in-kind support process for the employer enterprises will commence. Job placement support will continue throughout the project period, and in-kind support to employers will also proceed following the completion of the required employment duration.</w:t>
      </w:r>
    </w:p>
    <w:p w14:paraId="65C430D3" w14:textId="3C9997C1" w:rsidR="0385B9D6" w:rsidRDefault="0385B9D6" w:rsidP="0385B9D6">
      <w:pPr>
        <w:jc w:val="both"/>
        <w:rPr>
          <w:rFonts w:ascii="Arial" w:hAnsi="Arial" w:cs="Arial"/>
          <w:sz w:val="22"/>
          <w:szCs w:val="22"/>
        </w:rPr>
      </w:pPr>
    </w:p>
    <w:p w14:paraId="263E9BDB" w14:textId="7762F933" w:rsidR="0CC37D2C" w:rsidRDefault="0CC37D2C" w:rsidP="0385B9D6">
      <w:pPr>
        <w:jc w:val="both"/>
        <w:rPr>
          <w:rFonts w:ascii="Arial" w:hAnsi="Arial" w:cs="Arial"/>
          <w:sz w:val="22"/>
          <w:szCs w:val="22"/>
        </w:rPr>
      </w:pPr>
      <w:r w:rsidRPr="0385B9D6">
        <w:rPr>
          <w:rFonts w:ascii="Arial" w:hAnsi="Arial" w:cs="Arial"/>
          <w:sz w:val="22"/>
          <w:szCs w:val="22"/>
        </w:rPr>
        <w:t>Preliminary consultations with the General Directorate of Lifelong Learning have been initiated to clarify certification procedures for the project’s vo</w:t>
      </w:r>
      <w:r w:rsidR="4AB67751" w:rsidRPr="0385B9D6">
        <w:rPr>
          <w:rFonts w:ascii="Arial" w:hAnsi="Arial" w:cs="Arial"/>
          <w:sz w:val="22"/>
          <w:szCs w:val="22"/>
        </w:rPr>
        <w:t>c</w:t>
      </w:r>
      <w:r w:rsidRPr="0385B9D6">
        <w:rPr>
          <w:rFonts w:ascii="Arial" w:hAnsi="Arial" w:cs="Arial"/>
          <w:sz w:val="22"/>
          <w:szCs w:val="22"/>
        </w:rPr>
        <w:t xml:space="preserve">ational trainings. In addition, </w:t>
      </w:r>
      <w:r w:rsidR="5BCA81A4" w:rsidRPr="0385B9D6">
        <w:rPr>
          <w:rFonts w:ascii="Arial" w:hAnsi="Arial" w:cs="Arial"/>
          <w:sz w:val="22"/>
          <w:szCs w:val="22"/>
        </w:rPr>
        <w:t xml:space="preserve">The Ministry of Agriculture and Forestry (MoAF) is working on certification procedures within the Ministry, particularly for herd management, their feedback is awaited. </w:t>
      </w:r>
    </w:p>
    <w:p w14:paraId="222DADA8" w14:textId="49B9F3C8" w:rsidR="0385B9D6" w:rsidRDefault="0385B9D6" w:rsidP="0385B9D6">
      <w:pPr>
        <w:jc w:val="both"/>
        <w:rPr>
          <w:rFonts w:ascii="Arial" w:hAnsi="Arial" w:cs="Arial"/>
          <w:sz w:val="22"/>
          <w:szCs w:val="22"/>
        </w:rPr>
      </w:pPr>
    </w:p>
    <w:p w14:paraId="24590CCF" w14:textId="77777777" w:rsidR="00CA7716" w:rsidRPr="00224271" w:rsidRDefault="00CA7716" w:rsidP="1A3646B0">
      <w:pPr>
        <w:rPr>
          <w:rFonts w:ascii="Arial" w:hAnsi="Arial" w:cs="Arial"/>
          <w:sz w:val="22"/>
          <w:szCs w:val="22"/>
        </w:rPr>
      </w:pPr>
    </w:p>
    <w:p w14:paraId="2818786D" w14:textId="44303BA6" w:rsidR="00AF3047" w:rsidRPr="00224271" w:rsidRDefault="0FDA00F4" w:rsidP="1A3646B0">
      <w:pPr>
        <w:rPr>
          <w:rFonts w:ascii="Arial" w:hAnsi="Arial" w:cs="Arial"/>
          <w:b/>
          <w:bCs/>
          <w:sz w:val="22"/>
          <w:szCs w:val="22"/>
        </w:rPr>
      </w:pPr>
      <w:r w:rsidRPr="00224271">
        <w:rPr>
          <w:rFonts w:ascii="Arial" w:hAnsi="Arial" w:cs="Arial"/>
          <w:b/>
          <w:bCs/>
          <w:sz w:val="22"/>
          <w:szCs w:val="22"/>
        </w:rPr>
        <w:t xml:space="preserve">Act. 2.5. Development and implementation of cooperative support </w:t>
      </w:r>
      <w:r w:rsidR="2BB775C6" w:rsidRPr="00224271">
        <w:rPr>
          <w:rFonts w:ascii="Arial" w:hAnsi="Arial" w:cs="Arial"/>
          <w:b/>
          <w:bCs/>
          <w:sz w:val="22"/>
          <w:szCs w:val="22"/>
        </w:rPr>
        <w:t>program</w:t>
      </w:r>
      <w:r w:rsidRPr="00224271">
        <w:rPr>
          <w:rFonts w:ascii="Arial" w:hAnsi="Arial" w:cs="Arial"/>
          <w:b/>
          <w:bCs/>
          <w:sz w:val="22"/>
          <w:szCs w:val="22"/>
        </w:rPr>
        <w:t xml:space="preserve"> including mentoring, micro-grants and/or in-kind support for cooperatives in the agriculture sector:</w:t>
      </w:r>
    </w:p>
    <w:p w14:paraId="1E72D23F" w14:textId="33B890A5" w:rsidR="00BF27B8" w:rsidRPr="00224271" w:rsidRDefault="5E899735" w:rsidP="76158150">
      <w:pPr>
        <w:spacing w:before="240" w:after="240"/>
        <w:jc w:val="both"/>
        <w:rPr>
          <w:rFonts w:ascii="Arial" w:hAnsi="Arial" w:cs="Arial"/>
          <w:sz w:val="22"/>
          <w:szCs w:val="22"/>
        </w:rPr>
      </w:pPr>
      <w:r w:rsidRPr="5CE4B89C">
        <w:rPr>
          <w:rFonts w:ascii="Arial" w:hAnsi="Arial" w:cs="Arial"/>
          <w:sz w:val="22"/>
          <w:szCs w:val="22"/>
        </w:rPr>
        <w:t xml:space="preserve">A cooperative support program will be implemented to support cooperatives in the agriculture and husbandry sector through mentoring and micro-grant support. </w:t>
      </w:r>
      <w:r w:rsidR="5A386C40" w:rsidRPr="5CE4B89C">
        <w:rPr>
          <w:rFonts w:ascii="Arial" w:hAnsi="Arial" w:cs="Arial"/>
          <w:sz w:val="22"/>
          <w:szCs w:val="22"/>
        </w:rPr>
        <w:t>Within the scope of the activity, all preparatory processes for the in-kind support program have been completed, relevant documents have been prepared</w:t>
      </w:r>
      <w:r w:rsidR="2D60D54C" w:rsidRPr="5CE4B89C">
        <w:rPr>
          <w:rFonts w:ascii="Arial" w:hAnsi="Arial" w:cs="Arial"/>
          <w:sz w:val="22"/>
          <w:szCs w:val="22"/>
        </w:rPr>
        <w:t xml:space="preserve"> in</w:t>
      </w:r>
      <w:r w:rsidR="7AA7CF78" w:rsidRPr="5CE4B89C">
        <w:rPr>
          <w:rFonts w:ascii="Arial" w:hAnsi="Arial" w:cs="Arial"/>
          <w:sz w:val="22"/>
          <w:szCs w:val="22"/>
        </w:rPr>
        <w:t xml:space="preserve">cluding Application Guideline and Evaluation Framework </w:t>
      </w:r>
      <w:r w:rsidR="7AA7CF78" w:rsidRPr="5CE4B89C">
        <w:rPr>
          <w:rFonts w:ascii="Arial" w:hAnsi="Arial" w:cs="Arial"/>
          <w:i/>
          <w:iCs/>
          <w:sz w:val="22"/>
          <w:szCs w:val="22"/>
        </w:rPr>
        <w:t>(</w:t>
      </w:r>
      <w:commentRangeStart w:id="48"/>
      <w:commentRangeStart w:id="49"/>
      <w:r w:rsidR="7AA7CF78">
        <w:fldChar w:fldCharType="begin"/>
      </w:r>
      <w:r w:rsidR="00FC34A2">
        <w:instrText xml:space="preserve">HYPERLINK "https://drive.google.com/file/d/1jUHDHAMRTLC3jyDjBoa_WCkOXeBVMUq7/view?usp=drive_link" \h </w:instrText>
      </w:r>
      <w:r w:rsidR="7AA7CF78">
        <w:fldChar w:fldCharType="separate"/>
      </w:r>
      <w:r w:rsidR="7AA7CF78" w:rsidRPr="5CE4B89C">
        <w:rPr>
          <w:rStyle w:val="Hyperlink"/>
          <w:rFonts w:ascii="Arial" w:hAnsi="Arial" w:cs="Arial"/>
          <w:i/>
          <w:iCs/>
          <w:sz w:val="22"/>
          <w:szCs w:val="22"/>
        </w:rPr>
        <w:t xml:space="preserve">Annex </w:t>
      </w:r>
      <w:r w:rsidR="52C3DAE9" w:rsidRPr="391714EF">
        <w:rPr>
          <w:rStyle w:val="Hyperlink"/>
          <w:rFonts w:ascii="Arial" w:hAnsi="Arial" w:cs="Arial"/>
          <w:i/>
          <w:iCs/>
          <w:sz w:val="22"/>
          <w:szCs w:val="22"/>
        </w:rPr>
        <w:t>8</w:t>
      </w:r>
      <w:r w:rsidR="00BE11BC" w:rsidRPr="5CE4B89C">
        <w:rPr>
          <w:rStyle w:val="Hyperlink"/>
          <w:rFonts w:ascii="Arial" w:hAnsi="Arial" w:cs="Arial"/>
          <w:i/>
          <w:iCs/>
          <w:sz w:val="22"/>
          <w:szCs w:val="22"/>
        </w:rPr>
        <w:t xml:space="preserve"> – Application Guideline </w:t>
      </w:r>
      <w:r w:rsidR="12E3BB8D" w:rsidRPr="5CE4B89C">
        <w:rPr>
          <w:rStyle w:val="Hyperlink"/>
          <w:rFonts w:ascii="Arial" w:hAnsi="Arial" w:cs="Arial"/>
          <w:i/>
          <w:iCs/>
          <w:sz w:val="22"/>
          <w:szCs w:val="22"/>
        </w:rPr>
        <w:t>a</w:t>
      </w:r>
      <w:r w:rsidR="00C72578" w:rsidRPr="5CE4B89C">
        <w:rPr>
          <w:rStyle w:val="Hyperlink"/>
          <w:rFonts w:ascii="Arial" w:hAnsi="Arial" w:cs="Arial"/>
          <w:i/>
          <w:iCs/>
          <w:sz w:val="22"/>
          <w:szCs w:val="22"/>
        </w:rPr>
        <w:t>nd Evaluation Framework</w:t>
      </w:r>
      <w:r w:rsidR="7AA7CF78">
        <w:fldChar w:fldCharType="end"/>
      </w:r>
      <w:commentRangeEnd w:id="48"/>
      <w:r w:rsidR="009759D6" w:rsidRPr="5CE4B89C">
        <w:rPr>
          <w:rStyle w:val="CommentReference"/>
          <w:rFonts w:ascii="Arial" w:hAnsi="Arial" w:cs="Arial"/>
          <w:i/>
          <w:iCs/>
          <w:sz w:val="22"/>
          <w:szCs w:val="22"/>
        </w:rPr>
        <w:commentReference w:id="48"/>
      </w:r>
      <w:commentRangeEnd w:id="49"/>
      <w:r w:rsidRPr="5CE4B89C">
        <w:rPr>
          <w:rStyle w:val="CommentReference"/>
          <w:rFonts w:ascii="Arial" w:hAnsi="Arial" w:cs="Arial"/>
          <w:i/>
          <w:iCs/>
          <w:sz w:val="22"/>
          <w:szCs w:val="22"/>
        </w:rPr>
        <w:commentReference w:id="49"/>
      </w:r>
      <w:r w:rsidR="7AA7CF78" w:rsidRPr="5CE4B89C">
        <w:rPr>
          <w:rFonts w:ascii="Arial" w:hAnsi="Arial" w:cs="Arial"/>
          <w:i/>
          <w:iCs/>
          <w:sz w:val="22"/>
          <w:szCs w:val="22"/>
        </w:rPr>
        <w:t>)</w:t>
      </w:r>
      <w:r w:rsidR="5A386C40" w:rsidRPr="5CE4B89C">
        <w:rPr>
          <w:rFonts w:ascii="Arial" w:hAnsi="Arial" w:cs="Arial"/>
          <w:sz w:val="22"/>
          <w:szCs w:val="22"/>
        </w:rPr>
        <w:t>, and the call for applications was announced on August 18, 2025</w:t>
      </w:r>
      <w:r w:rsidR="00D116E4" w:rsidRPr="5CE4B89C">
        <w:rPr>
          <w:rFonts w:ascii="Arial" w:hAnsi="Arial" w:cs="Arial"/>
          <w:sz w:val="22"/>
          <w:szCs w:val="22"/>
        </w:rPr>
        <w:t>,</w:t>
      </w:r>
      <w:r w:rsidR="5A386C40" w:rsidRPr="5CE4B89C">
        <w:rPr>
          <w:rFonts w:ascii="Arial" w:hAnsi="Arial" w:cs="Arial"/>
          <w:sz w:val="22"/>
          <w:szCs w:val="22"/>
        </w:rPr>
        <w:t xml:space="preserve"> by the Ministry of Agriculture and Forestry, UNDP, and the TRC. The application process was completed in September, with a total of 84 applications received from seven project provinces. During the document verification phase, 14 applications were disqualified. The Central Evaluation Committee, composed of representatives from the Ministry of Agriculture and Forestry, TRC, and UNDP, convened and selected 14 Agricultural Organizations eligible for support, ensuring at least one Agricultural Organization from each project province. Due to procurement and production processes</w:t>
      </w:r>
      <w:r w:rsidR="541F8958" w:rsidRPr="5CE4B89C">
        <w:rPr>
          <w:rFonts w:ascii="Arial" w:hAnsi="Arial" w:cs="Arial"/>
          <w:sz w:val="22"/>
          <w:szCs w:val="22"/>
        </w:rPr>
        <w:t xml:space="preserve"> of </w:t>
      </w:r>
      <w:r w:rsidR="34E8E78F" w:rsidRPr="5CE4B89C">
        <w:rPr>
          <w:rFonts w:ascii="Arial" w:hAnsi="Arial" w:cs="Arial"/>
          <w:sz w:val="22"/>
          <w:szCs w:val="22"/>
        </w:rPr>
        <w:t>the requested equipment</w:t>
      </w:r>
      <w:r w:rsidR="5A386C40" w:rsidRPr="5CE4B89C">
        <w:rPr>
          <w:rFonts w:ascii="Arial" w:hAnsi="Arial" w:cs="Arial"/>
          <w:sz w:val="22"/>
          <w:szCs w:val="22"/>
        </w:rPr>
        <w:t xml:space="preserve">, </w:t>
      </w:r>
      <w:r w:rsidR="3ED936E8" w:rsidRPr="5CE4B89C">
        <w:rPr>
          <w:rFonts w:ascii="Arial" w:hAnsi="Arial" w:cs="Arial"/>
          <w:sz w:val="22"/>
          <w:szCs w:val="22"/>
        </w:rPr>
        <w:t>8</w:t>
      </w:r>
      <w:r w:rsidR="5A386C40" w:rsidRPr="5CE4B89C">
        <w:rPr>
          <w:rFonts w:ascii="Arial" w:hAnsi="Arial" w:cs="Arial"/>
          <w:sz w:val="22"/>
          <w:szCs w:val="22"/>
        </w:rPr>
        <w:t xml:space="preserve"> of the selected Agricultural Organizations will be able to benefit from the support within 2025.</w:t>
      </w:r>
    </w:p>
    <w:p w14:paraId="5CF0FB0A" w14:textId="426A3A1B" w:rsidR="00BD031A" w:rsidRPr="00224271" w:rsidRDefault="4B0E2999" w:rsidP="00BD031A">
      <w:pPr>
        <w:pStyle w:val="NoSpacing"/>
        <w:spacing w:before="240" w:after="240"/>
        <w:jc w:val="both"/>
        <w:rPr>
          <w:rFonts w:ascii="Arial" w:eastAsia="Batang" w:hAnsi="Arial" w:cs="Arial"/>
          <w:lang w:val="en-GB"/>
        </w:rPr>
      </w:pPr>
      <w:r w:rsidRPr="00224271">
        <w:rPr>
          <w:rFonts w:ascii="Arial" w:eastAsia="Batang" w:hAnsi="Arial" w:cs="Arial"/>
          <w:lang w:val="en-GB"/>
        </w:rPr>
        <w:t>In 2025, the delivery of machinery and equipment to a total of eight Agricultural Organizations in Bursa, Konya, and Mersin is planned, and procurement processes have been initiated accordingly. The procurement processes for the remaining six Agricultural Organizations in Adana, Hatay, Mardin, and Şanlıurfa are scheduled to begin in January, with the aim of completing all processes by the first quarter of 2026.</w:t>
      </w:r>
      <w:r w:rsidR="41647B78" w:rsidRPr="00224271">
        <w:rPr>
          <w:rFonts w:ascii="Arial" w:eastAsia="Batang" w:hAnsi="Arial" w:cs="Arial"/>
          <w:lang w:val="en-GB"/>
        </w:rPr>
        <w:t xml:space="preserve"> The Delivery Ceremony for the agricultural organizations in Konya will be held</w:t>
      </w:r>
      <w:r w:rsidR="5A490A53" w:rsidRPr="00224271">
        <w:rPr>
          <w:rFonts w:ascii="Arial" w:eastAsia="Batang" w:hAnsi="Arial" w:cs="Arial"/>
          <w:lang w:val="en-GB"/>
        </w:rPr>
        <w:t xml:space="preserve"> in Konya on 22 December 2025 as requested by the MoAF.</w:t>
      </w:r>
    </w:p>
    <w:p w14:paraId="2D067BCD" w14:textId="187ED96C" w:rsidR="00BD031A" w:rsidRPr="00224271" w:rsidRDefault="4B0E2999" w:rsidP="00BD031A">
      <w:pPr>
        <w:pStyle w:val="NoSpacing"/>
        <w:spacing w:before="240" w:after="240"/>
        <w:jc w:val="both"/>
        <w:rPr>
          <w:rFonts w:ascii="Arial" w:eastAsia="Batang" w:hAnsi="Arial" w:cs="Arial"/>
          <w:lang w:val="en-GB"/>
        </w:rPr>
      </w:pPr>
      <w:r w:rsidRPr="00224271">
        <w:rPr>
          <w:rFonts w:ascii="Arial" w:eastAsia="Batang" w:hAnsi="Arial" w:cs="Arial"/>
          <w:lang w:val="en-GB"/>
        </w:rPr>
        <w:t>The announcement and application process for the second phase of the support program will take place in the first half of 2026.</w:t>
      </w:r>
    </w:p>
    <w:p w14:paraId="6D222115" w14:textId="18CB7B3A" w:rsidR="009C1171" w:rsidRDefault="009C1171" w:rsidP="009C1171">
      <w:pPr>
        <w:pStyle w:val="Caption"/>
        <w:jc w:val="both"/>
      </w:pPr>
      <w:bookmarkStart w:id="50" w:name="_Toc218884627"/>
      <w:r>
        <w:t xml:space="preserve">Table </w:t>
      </w:r>
      <w:r>
        <w:fldChar w:fldCharType="begin"/>
      </w:r>
      <w:r>
        <w:instrText xml:space="preserve"> SEQ Table \* ARABIC </w:instrText>
      </w:r>
      <w:r>
        <w:fldChar w:fldCharType="separate"/>
      </w:r>
      <w:r w:rsidR="00802EA7">
        <w:rPr>
          <w:noProof/>
        </w:rPr>
        <w:t>11</w:t>
      </w:r>
      <w:r>
        <w:fldChar w:fldCharType="end"/>
      </w:r>
      <w:r>
        <w:t xml:space="preserve">. </w:t>
      </w:r>
      <w:r w:rsidRPr="000B5951">
        <w:t>List of Agricultural Organizations Selected for the Support Program</w:t>
      </w:r>
      <w:bookmarkEnd w:id="50"/>
    </w:p>
    <w:tbl>
      <w:tblPr>
        <w:tblStyle w:val="GridTable4-Accent6"/>
        <w:tblW w:w="7240" w:type="dxa"/>
        <w:tblLook w:val="0420" w:firstRow="1" w:lastRow="0" w:firstColumn="0" w:lastColumn="0" w:noHBand="0" w:noVBand="1"/>
      </w:tblPr>
      <w:tblGrid>
        <w:gridCol w:w="1740"/>
        <w:gridCol w:w="5500"/>
      </w:tblGrid>
      <w:tr w:rsidR="00A86983" w:rsidRPr="00224271" w14:paraId="6D8BF553" w14:textId="77777777" w:rsidTr="009C1171">
        <w:trPr>
          <w:cnfStyle w:val="100000000000" w:firstRow="1" w:lastRow="0" w:firstColumn="0" w:lastColumn="0" w:oddVBand="0" w:evenVBand="0" w:oddHBand="0" w:evenHBand="0" w:firstRowFirstColumn="0" w:firstRowLastColumn="0" w:lastRowFirstColumn="0" w:lastRowLastColumn="0"/>
          <w:trHeight w:val="487"/>
        </w:trPr>
        <w:tc>
          <w:tcPr>
            <w:tcW w:w="1740" w:type="dxa"/>
            <w:hideMark/>
          </w:tcPr>
          <w:p w14:paraId="5609F56A" w14:textId="51951240" w:rsidR="00A86983" w:rsidRPr="00224271" w:rsidRDefault="3A131554" w:rsidP="76158150">
            <w:pPr>
              <w:jc w:val="center"/>
              <w:rPr>
                <w:rFonts w:ascii="Arial" w:eastAsiaTheme="minorEastAsia" w:hAnsi="Arial" w:cs="Arial"/>
                <w:sz w:val="20"/>
                <w:szCs w:val="20"/>
                <w:lang w:eastAsia="en-GB"/>
              </w:rPr>
            </w:pPr>
            <w:r w:rsidRPr="00224271">
              <w:rPr>
                <w:rFonts w:ascii="Arial" w:eastAsiaTheme="minorEastAsia" w:hAnsi="Arial" w:cs="Arial"/>
                <w:sz w:val="20"/>
                <w:szCs w:val="20"/>
              </w:rPr>
              <w:t>Province</w:t>
            </w:r>
          </w:p>
        </w:tc>
        <w:tc>
          <w:tcPr>
            <w:tcW w:w="5500" w:type="dxa"/>
            <w:hideMark/>
          </w:tcPr>
          <w:p w14:paraId="5718CD61" w14:textId="7788B66D" w:rsidR="00A86983" w:rsidRPr="00224271" w:rsidRDefault="3A131554" w:rsidP="76158150">
            <w:pPr>
              <w:jc w:val="center"/>
              <w:rPr>
                <w:rFonts w:ascii="Arial" w:eastAsiaTheme="minorEastAsia" w:hAnsi="Arial" w:cs="Arial"/>
                <w:sz w:val="20"/>
                <w:szCs w:val="20"/>
                <w:lang w:eastAsia="en-GB"/>
              </w:rPr>
            </w:pPr>
            <w:r w:rsidRPr="00224271">
              <w:rPr>
                <w:rFonts w:ascii="Arial" w:eastAsiaTheme="minorEastAsia" w:hAnsi="Arial" w:cs="Arial"/>
                <w:sz w:val="20"/>
                <w:szCs w:val="20"/>
              </w:rPr>
              <w:t>Name of the Agricultural Organization</w:t>
            </w:r>
          </w:p>
        </w:tc>
      </w:tr>
      <w:tr w:rsidR="00A86983" w:rsidRPr="00224271" w14:paraId="69CC9C31"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2D4F715B"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Adana</w:t>
            </w:r>
          </w:p>
        </w:tc>
        <w:tc>
          <w:tcPr>
            <w:tcW w:w="5500" w:type="dxa"/>
            <w:hideMark/>
          </w:tcPr>
          <w:p w14:paraId="5BBC81CE" w14:textId="6AE89B4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Breeding Cattle Producer's Association</w:t>
            </w:r>
          </w:p>
        </w:tc>
      </w:tr>
      <w:tr w:rsidR="00A86983" w:rsidRPr="00224271" w14:paraId="54A1919E" w14:textId="77777777" w:rsidTr="009C1171">
        <w:trPr>
          <w:trHeight w:val="283"/>
        </w:trPr>
        <w:tc>
          <w:tcPr>
            <w:tcW w:w="1740" w:type="dxa"/>
            <w:hideMark/>
          </w:tcPr>
          <w:p w14:paraId="6990F444"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Adana</w:t>
            </w:r>
          </w:p>
        </w:tc>
        <w:tc>
          <w:tcPr>
            <w:tcW w:w="5500" w:type="dxa"/>
            <w:hideMark/>
          </w:tcPr>
          <w:p w14:paraId="78F7C731" w14:textId="0479A123"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Limited Doctors' Agricultural Ente</w:t>
            </w:r>
            <w:r w:rsidR="36694ED7" w:rsidRPr="00224271">
              <w:rPr>
                <w:rFonts w:ascii="Arial" w:eastAsiaTheme="minorEastAsia" w:hAnsi="Arial" w:cs="Arial"/>
                <w:color w:val="000000" w:themeColor="text1"/>
                <w:sz w:val="20"/>
                <w:szCs w:val="20"/>
              </w:rPr>
              <w:t>r</w:t>
            </w:r>
            <w:r w:rsidRPr="00224271">
              <w:rPr>
                <w:rFonts w:ascii="Arial" w:eastAsiaTheme="minorEastAsia" w:hAnsi="Arial" w:cs="Arial"/>
                <w:color w:val="000000" w:themeColor="text1"/>
                <w:sz w:val="20"/>
                <w:szCs w:val="20"/>
              </w:rPr>
              <w:t>prise Cooperative</w:t>
            </w:r>
          </w:p>
        </w:tc>
      </w:tr>
      <w:tr w:rsidR="00A86983" w:rsidRPr="00224271" w14:paraId="1B9EED79"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555C4D1D"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Bursa</w:t>
            </w:r>
          </w:p>
        </w:tc>
        <w:tc>
          <w:tcPr>
            <w:tcW w:w="5500" w:type="dxa"/>
            <w:hideMark/>
          </w:tcPr>
          <w:p w14:paraId="51072EE5" w14:textId="5858EB14"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Limited Ağa Village Agricultural Development Cooperative</w:t>
            </w:r>
          </w:p>
        </w:tc>
      </w:tr>
      <w:tr w:rsidR="00A86983" w:rsidRPr="00224271" w14:paraId="7D29E26A" w14:textId="77777777" w:rsidTr="009C1171">
        <w:trPr>
          <w:trHeight w:val="283"/>
        </w:trPr>
        <w:tc>
          <w:tcPr>
            <w:tcW w:w="1740" w:type="dxa"/>
            <w:hideMark/>
          </w:tcPr>
          <w:p w14:paraId="3B08EC1C"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Hatay</w:t>
            </w:r>
          </w:p>
        </w:tc>
        <w:tc>
          <w:tcPr>
            <w:tcW w:w="5500" w:type="dxa"/>
            <w:hideMark/>
          </w:tcPr>
          <w:p w14:paraId="6056CE01" w14:textId="561B2FD0"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Beekeeper's Association</w:t>
            </w:r>
          </w:p>
        </w:tc>
      </w:tr>
      <w:tr w:rsidR="00A86983" w:rsidRPr="00224271" w14:paraId="0DCCFB8A"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4ADFE57B"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Konya</w:t>
            </w:r>
          </w:p>
        </w:tc>
        <w:tc>
          <w:tcPr>
            <w:tcW w:w="5500" w:type="dxa"/>
            <w:hideMark/>
          </w:tcPr>
          <w:p w14:paraId="0A738BF5" w14:textId="46158179"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Breeding Cattle Producer's Association</w:t>
            </w:r>
          </w:p>
        </w:tc>
      </w:tr>
      <w:tr w:rsidR="00A86983" w:rsidRPr="00224271" w14:paraId="00CE63E0" w14:textId="77777777" w:rsidTr="009C1171">
        <w:trPr>
          <w:trHeight w:val="283"/>
        </w:trPr>
        <w:tc>
          <w:tcPr>
            <w:tcW w:w="1740" w:type="dxa"/>
            <w:hideMark/>
          </w:tcPr>
          <w:p w14:paraId="0BDAA631"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Konya</w:t>
            </w:r>
          </w:p>
        </w:tc>
        <w:tc>
          <w:tcPr>
            <w:tcW w:w="5500" w:type="dxa"/>
            <w:hideMark/>
          </w:tcPr>
          <w:p w14:paraId="5E265D19" w14:textId="5A0B476E"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İçeriçumra Agricultural Development Cooperative</w:t>
            </w:r>
          </w:p>
        </w:tc>
      </w:tr>
      <w:tr w:rsidR="009A7503" w:rsidRPr="00224271" w14:paraId="71436B55"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hideMark/>
          </w:tcPr>
          <w:p w14:paraId="08DA290C" w14:textId="77777777"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Konya</w:t>
            </w:r>
          </w:p>
        </w:tc>
        <w:tc>
          <w:tcPr>
            <w:tcW w:w="5500" w:type="dxa"/>
            <w:hideMark/>
          </w:tcPr>
          <w:p w14:paraId="34656C55" w14:textId="143C4D59" w:rsidR="00A86983" w:rsidRPr="00224271" w:rsidRDefault="3A131554" w:rsidP="76158150">
            <w:pPr>
              <w:rPr>
                <w:rFonts w:ascii="Arial" w:eastAsiaTheme="minorEastAsia" w:hAnsi="Arial" w:cs="Arial"/>
                <w:sz w:val="20"/>
                <w:szCs w:val="20"/>
                <w:lang w:eastAsia="en-GB"/>
              </w:rPr>
            </w:pPr>
            <w:r w:rsidRPr="00224271">
              <w:rPr>
                <w:rFonts w:ascii="Arial" w:eastAsiaTheme="minorEastAsia" w:hAnsi="Arial" w:cs="Arial"/>
                <w:color w:val="000000" w:themeColor="text1"/>
                <w:sz w:val="20"/>
                <w:szCs w:val="20"/>
              </w:rPr>
              <w:t>Sheep and Goat Breeder's Association</w:t>
            </w:r>
          </w:p>
        </w:tc>
      </w:tr>
      <w:tr w:rsidR="00806F28" w:rsidRPr="00224271" w14:paraId="188E2D9F" w14:textId="77777777" w:rsidTr="009C1171">
        <w:trPr>
          <w:trHeight w:val="283"/>
        </w:trPr>
        <w:tc>
          <w:tcPr>
            <w:tcW w:w="1740" w:type="dxa"/>
          </w:tcPr>
          <w:p w14:paraId="02D53896" w14:textId="72EC1642"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Konya</w:t>
            </w:r>
          </w:p>
        </w:tc>
        <w:tc>
          <w:tcPr>
            <w:tcW w:w="5500" w:type="dxa"/>
          </w:tcPr>
          <w:p w14:paraId="48E872F0" w14:textId="18105203"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Sarayönü Milk Producer's Association</w:t>
            </w:r>
          </w:p>
        </w:tc>
      </w:tr>
      <w:tr w:rsidR="00806F28" w:rsidRPr="00224271" w14:paraId="3E376EA7"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tcPr>
          <w:p w14:paraId="14238CC4" w14:textId="4917390C"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Mardin</w:t>
            </w:r>
          </w:p>
        </w:tc>
        <w:tc>
          <w:tcPr>
            <w:tcW w:w="5500" w:type="dxa"/>
          </w:tcPr>
          <w:p w14:paraId="32DC084E" w14:textId="74D7387E"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Sheep and Goat Breeder's Association</w:t>
            </w:r>
          </w:p>
        </w:tc>
      </w:tr>
      <w:tr w:rsidR="00806F28" w:rsidRPr="00224271" w14:paraId="1001B5D1" w14:textId="77777777" w:rsidTr="009C1171">
        <w:trPr>
          <w:trHeight w:val="283"/>
        </w:trPr>
        <w:tc>
          <w:tcPr>
            <w:tcW w:w="1740" w:type="dxa"/>
          </w:tcPr>
          <w:p w14:paraId="3C833F94" w14:textId="2C6C98EA"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Mardin</w:t>
            </w:r>
          </w:p>
        </w:tc>
        <w:tc>
          <w:tcPr>
            <w:tcW w:w="5500" w:type="dxa"/>
          </w:tcPr>
          <w:p w14:paraId="122AD388" w14:textId="5A0DE2B1" w:rsidR="00806F28" w:rsidRPr="00224271" w:rsidRDefault="074377F1" w:rsidP="76158150">
            <w:pPr>
              <w:pStyle w:val="NormalWeb"/>
              <w:spacing w:beforeAutospacing="0" w:afterAutospacing="0"/>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Beekeeper's Association</w:t>
            </w:r>
          </w:p>
        </w:tc>
      </w:tr>
      <w:tr w:rsidR="00806F28" w:rsidRPr="00224271" w14:paraId="6B53CC76"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tcPr>
          <w:p w14:paraId="40A8F366" w14:textId="30143464"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Mersin</w:t>
            </w:r>
          </w:p>
        </w:tc>
        <w:tc>
          <w:tcPr>
            <w:tcW w:w="5500" w:type="dxa"/>
          </w:tcPr>
          <w:p w14:paraId="2C8E54B1" w14:textId="09750F02"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Sheep and Goat Breeder's Association</w:t>
            </w:r>
          </w:p>
        </w:tc>
      </w:tr>
      <w:tr w:rsidR="00806F28" w:rsidRPr="00224271" w14:paraId="6268BAF3" w14:textId="77777777" w:rsidTr="009C1171">
        <w:trPr>
          <w:trHeight w:val="283"/>
        </w:trPr>
        <w:tc>
          <w:tcPr>
            <w:tcW w:w="1740" w:type="dxa"/>
          </w:tcPr>
          <w:p w14:paraId="448CF710" w14:textId="09FBAEE7"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Mersin</w:t>
            </w:r>
          </w:p>
        </w:tc>
        <w:tc>
          <w:tcPr>
            <w:tcW w:w="5500" w:type="dxa"/>
          </w:tcPr>
          <w:p w14:paraId="6EEF0391" w14:textId="1C75A121"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Breeding Cattle Producer's Association</w:t>
            </w:r>
          </w:p>
        </w:tc>
      </w:tr>
      <w:tr w:rsidR="00806F28" w:rsidRPr="00224271" w14:paraId="5D4B056E" w14:textId="77777777" w:rsidTr="009C1171">
        <w:trPr>
          <w:cnfStyle w:val="000000100000" w:firstRow="0" w:lastRow="0" w:firstColumn="0" w:lastColumn="0" w:oddVBand="0" w:evenVBand="0" w:oddHBand="1" w:evenHBand="0" w:firstRowFirstColumn="0" w:firstRowLastColumn="0" w:lastRowFirstColumn="0" w:lastRowLastColumn="0"/>
          <w:trHeight w:val="283"/>
        </w:trPr>
        <w:tc>
          <w:tcPr>
            <w:tcW w:w="1740" w:type="dxa"/>
          </w:tcPr>
          <w:p w14:paraId="2BB70C48" w14:textId="7ADF6E4A"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Mersin</w:t>
            </w:r>
          </w:p>
        </w:tc>
        <w:tc>
          <w:tcPr>
            <w:tcW w:w="5500" w:type="dxa"/>
          </w:tcPr>
          <w:p w14:paraId="285EF0DD" w14:textId="68FAF0BA"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Beekeeper's Association</w:t>
            </w:r>
          </w:p>
        </w:tc>
      </w:tr>
      <w:tr w:rsidR="00806F28" w:rsidRPr="00224271" w14:paraId="059A446D" w14:textId="77777777" w:rsidTr="009C1171">
        <w:trPr>
          <w:trHeight w:val="283"/>
        </w:trPr>
        <w:tc>
          <w:tcPr>
            <w:tcW w:w="1740" w:type="dxa"/>
          </w:tcPr>
          <w:p w14:paraId="1198AB5D" w14:textId="04C4236B"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Şanlıurfa</w:t>
            </w:r>
          </w:p>
        </w:tc>
        <w:tc>
          <w:tcPr>
            <w:tcW w:w="5500" w:type="dxa"/>
          </w:tcPr>
          <w:p w14:paraId="28F2CC74" w14:textId="3C88825B" w:rsidR="00806F28" w:rsidRPr="00224271" w:rsidRDefault="074377F1" w:rsidP="76158150">
            <w:pPr>
              <w:rPr>
                <w:rFonts w:ascii="Arial" w:eastAsiaTheme="minorEastAsia" w:hAnsi="Arial" w:cs="Arial"/>
                <w:color w:val="000000"/>
                <w:sz w:val="20"/>
                <w:szCs w:val="20"/>
                <w:lang w:eastAsia="en-GB"/>
              </w:rPr>
            </w:pPr>
            <w:r w:rsidRPr="00224271">
              <w:rPr>
                <w:rFonts w:ascii="Arial" w:eastAsiaTheme="minorEastAsia" w:hAnsi="Arial" w:cs="Arial"/>
                <w:color w:val="000000" w:themeColor="text1"/>
                <w:sz w:val="20"/>
                <w:szCs w:val="20"/>
              </w:rPr>
              <w:t>Breeding Cattle Producer's Association</w:t>
            </w:r>
          </w:p>
        </w:tc>
      </w:tr>
    </w:tbl>
    <w:p w14:paraId="5457FFAD" w14:textId="2F4874AC" w:rsidR="00DA6261" w:rsidRPr="0041038D" w:rsidRDefault="75298C88" w:rsidP="1A3646B0">
      <w:pPr>
        <w:rPr>
          <w:rFonts w:ascii="Arial" w:hAnsi="Arial" w:cs="Arial"/>
          <w:b/>
          <w:bCs/>
          <w:sz w:val="22"/>
          <w:szCs w:val="22"/>
        </w:rPr>
      </w:pPr>
      <w:r w:rsidRPr="0041038D">
        <w:rPr>
          <w:rFonts w:ascii="Arial" w:hAnsi="Arial" w:cs="Arial"/>
          <w:b/>
          <w:bCs/>
          <w:sz w:val="22"/>
          <w:szCs w:val="22"/>
        </w:rPr>
        <w:t xml:space="preserve">Act. 2.6. </w:t>
      </w:r>
      <w:bookmarkStart w:id="51" w:name="_Hlk167939288"/>
      <w:r w:rsidRPr="0041038D">
        <w:rPr>
          <w:rFonts w:ascii="Arial" w:hAnsi="Arial" w:cs="Arial"/>
          <w:b/>
          <w:bCs/>
          <w:sz w:val="22"/>
          <w:szCs w:val="22"/>
        </w:rPr>
        <w:t>Improvement and evaluation of selected seasonal agricultural settlements and needs assessment, and development of models</w:t>
      </w:r>
      <w:bookmarkEnd w:id="51"/>
      <w:r w:rsidRPr="0041038D">
        <w:rPr>
          <w:rFonts w:ascii="Arial" w:hAnsi="Arial" w:cs="Arial"/>
          <w:b/>
          <w:bCs/>
          <w:sz w:val="22"/>
          <w:szCs w:val="22"/>
        </w:rPr>
        <w:t xml:space="preserve">: </w:t>
      </w:r>
    </w:p>
    <w:p w14:paraId="53DA90F5" w14:textId="77777777" w:rsidR="00C0327D" w:rsidRPr="0041038D" w:rsidRDefault="00C0327D" w:rsidP="1A3646B0">
      <w:pPr>
        <w:rPr>
          <w:rFonts w:ascii="Arial" w:hAnsi="Arial" w:cs="Arial"/>
          <w:b/>
          <w:bCs/>
          <w:sz w:val="22"/>
          <w:szCs w:val="22"/>
        </w:rPr>
      </w:pPr>
    </w:p>
    <w:p w14:paraId="7F064E54" w14:textId="39DE62BC" w:rsidR="00C0327D" w:rsidRPr="0041038D" w:rsidRDefault="35843F33" w:rsidP="573CB55D">
      <w:pPr>
        <w:pStyle w:val="NoSpacing"/>
        <w:jc w:val="both"/>
        <w:rPr>
          <w:rFonts w:ascii="Arial" w:eastAsia="Batang" w:hAnsi="Arial" w:cs="Arial"/>
          <w:lang w:val="en-GB" w:eastAsia="tr-TR"/>
        </w:rPr>
      </w:pPr>
      <w:r w:rsidRPr="0041038D">
        <w:rPr>
          <w:rFonts w:ascii="Arial" w:eastAsia="Batang" w:hAnsi="Arial" w:cs="Arial"/>
          <w:lang w:val="en-GB"/>
        </w:rPr>
        <w:t xml:space="preserve">Within the scope of this activity, </w:t>
      </w:r>
      <w:r w:rsidR="6C59E13C" w:rsidRPr="0041038D">
        <w:rPr>
          <w:rFonts w:ascii="Arial" w:eastAsia="Batang" w:hAnsi="Arial" w:cs="Arial"/>
          <w:lang w:val="en-GB"/>
        </w:rPr>
        <w:t xml:space="preserve">the General Directorate of </w:t>
      </w:r>
      <w:r w:rsidR="0C711C4D" w:rsidRPr="0041038D">
        <w:rPr>
          <w:rFonts w:ascii="Arial" w:eastAsia="Batang" w:hAnsi="Arial" w:cs="Arial"/>
          <w:lang w:val="en-GB"/>
        </w:rPr>
        <w:t>Labour</w:t>
      </w:r>
      <w:r w:rsidR="00134A95" w:rsidRPr="0041038D">
        <w:rPr>
          <w:rFonts w:ascii="Arial" w:eastAsia="Batang" w:hAnsi="Arial" w:cs="Arial"/>
          <w:lang w:val="en-GB"/>
        </w:rPr>
        <w:t xml:space="preserve"> </w:t>
      </w:r>
      <w:r w:rsidR="23810DF4" w:rsidRPr="0041038D">
        <w:rPr>
          <w:rFonts w:ascii="Arial" w:eastAsia="Batang" w:hAnsi="Arial" w:cs="Arial"/>
          <w:lang w:val="en-GB"/>
        </w:rPr>
        <w:t>(DGL)</w:t>
      </w:r>
      <w:r w:rsidR="6C59E13C" w:rsidRPr="0041038D">
        <w:rPr>
          <w:rFonts w:ascii="Arial" w:eastAsia="Batang" w:hAnsi="Arial" w:cs="Arial"/>
          <w:lang w:val="en-GB"/>
        </w:rPr>
        <w:t xml:space="preserve"> provide vital support to identify potential seasonal agricultural</w:t>
      </w:r>
      <w:r w:rsidR="17C8BACE" w:rsidRPr="0041038D">
        <w:rPr>
          <w:rFonts w:ascii="Arial" w:eastAsia="Batang" w:hAnsi="Arial" w:cs="Arial"/>
          <w:lang w:val="en-GB"/>
        </w:rPr>
        <w:t xml:space="preserve"> </w:t>
      </w:r>
      <w:r w:rsidR="3DC8BC05" w:rsidRPr="0041038D">
        <w:rPr>
          <w:rFonts w:ascii="Arial" w:eastAsia="Batang" w:hAnsi="Arial" w:cs="Arial"/>
          <w:lang w:val="en-GB"/>
        </w:rPr>
        <w:t>settlement</w:t>
      </w:r>
      <w:r w:rsidR="252F0A9E" w:rsidRPr="0041038D">
        <w:rPr>
          <w:rFonts w:ascii="Arial" w:eastAsia="Batang" w:hAnsi="Arial" w:cs="Arial"/>
          <w:lang w:val="en-GB"/>
        </w:rPr>
        <w:t xml:space="preserve"> areas as a focal point to evaluate requests from provinces based on the </w:t>
      </w:r>
      <w:r w:rsidR="0FA5E9D5" w:rsidRPr="0041038D">
        <w:rPr>
          <w:rFonts w:ascii="Arial" w:eastAsia="Batang" w:hAnsi="Arial" w:cs="Arial"/>
          <w:lang w:val="en-GB"/>
        </w:rPr>
        <w:t xml:space="preserve">sense of ownership from the local level to ensure sustainability of the activity. Based on the General Directorate of Labour, Akçadağ </w:t>
      </w:r>
      <w:r w:rsidR="5E7965F3" w:rsidRPr="0041038D">
        <w:rPr>
          <w:rFonts w:ascii="Arial" w:eastAsia="Batang" w:hAnsi="Arial" w:cs="Arial"/>
          <w:lang w:val="en-GB"/>
        </w:rPr>
        <w:t xml:space="preserve">district of Malatya identified for establishment of a seasonal agricultural settlement. </w:t>
      </w:r>
    </w:p>
    <w:p w14:paraId="1C80E8FF" w14:textId="46C4781D" w:rsidR="00C0327D" w:rsidRPr="0041038D" w:rsidRDefault="00C0327D" w:rsidP="573CB55D">
      <w:pPr>
        <w:pStyle w:val="NoSpacing"/>
        <w:jc w:val="both"/>
        <w:rPr>
          <w:rFonts w:ascii="Arial" w:eastAsia="Batang" w:hAnsi="Arial" w:cs="Arial"/>
          <w:lang w:val="en-GB" w:eastAsia="tr-TR"/>
        </w:rPr>
      </w:pPr>
    </w:p>
    <w:p w14:paraId="0F21561B" w14:textId="0CF19A79" w:rsidR="00C0327D" w:rsidRPr="0041038D" w:rsidRDefault="27B3F4BD" w:rsidP="76158150">
      <w:pPr>
        <w:pStyle w:val="NoSpacing"/>
        <w:spacing w:line="259" w:lineRule="auto"/>
        <w:jc w:val="both"/>
        <w:rPr>
          <w:rFonts w:ascii="Arial" w:eastAsia="Batang" w:hAnsi="Arial" w:cs="Arial"/>
          <w:lang w:val="en-GB" w:eastAsia="tr-TR"/>
        </w:rPr>
      </w:pPr>
      <w:r w:rsidRPr="0041038D">
        <w:rPr>
          <w:rFonts w:ascii="Arial" w:eastAsia="Batang" w:hAnsi="Arial" w:cs="Arial"/>
          <w:lang w:val="en-GB"/>
        </w:rPr>
        <w:t>Following</w:t>
      </w:r>
      <w:r w:rsidR="5E7965F3" w:rsidRPr="0041038D">
        <w:rPr>
          <w:rFonts w:ascii="Arial" w:eastAsia="Batang" w:hAnsi="Arial" w:cs="Arial"/>
          <w:lang w:val="en-GB"/>
        </w:rPr>
        <w:t xml:space="preserve"> that, a collaboration established between Ministry of Agriculture and Forestry, the Malatya Governorate, UNDP and the TRC. </w:t>
      </w:r>
      <w:r w:rsidR="66AA63DB" w:rsidRPr="0041038D">
        <w:rPr>
          <w:rFonts w:ascii="Arial" w:eastAsia="Batang" w:hAnsi="Arial" w:cs="Arial"/>
          <w:lang w:val="en-GB"/>
        </w:rPr>
        <w:t>Accordingly</w:t>
      </w:r>
      <w:r w:rsidR="4FA247D1" w:rsidRPr="0041038D">
        <w:rPr>
          <w:rFonts w:ascii="Arial" w:eastAsia="Batang" w:hAnsi="Arial" w:cs="Arial"/>
          <w:lang w:val="en-GB"/>
        </w:rPr>
        <w:t>, TRC launched tender for construction of the settlement and process completed in No</w:t>
      </w:r>
      <w:r w:rsidR="1B36917F" w:rsidRPr="0041038D">
        <w:rPr>
          <w:rFonts w:ascii="Arial" w:eastAsia="Batang" w:hAnsi="Arial" w:cs="Arial"/>
          <w:lang w:val="en-GB"/>
        </w:rPr>
        <w:t>vem</w:t>
      </w:r>
      <w:r w:rsidR="4FA247D1" w:rsidRPr="0041038D">
        <w:rPr>
          <w:rFonts w:ascii="Arial" w:eastAsia="Batang" w:hAnsi="Arial" w:cs="Arial"/>
          <w:lang w:val="en-GB"/>
        </w:rPr>
        <w:t xml:space="preserve">ber 2025. </w:t>
      </w:r>
      <w:r w:rsidR="1A5DA1C4" w:rsidRPr="0041038D">
        <w:rPr>
          <w:rFonts w:ascii="Arial" w:eastAsia="Batang" w:hAnsi="Arial" w:cs="Arial"/>
          <w:lang w:val="en-GB"/>
        </w:rPr>
        <w:t xml:space="preserve">The construction is planned to </w:t>
      </w:r>
      <w:r w:rsidR="00A45B2E" w:rsidRPr="0041038D">
        <w:rPr>
          <w:rFonts w:ascii="Arial" w:eastAsia="Batang" w:hAnsi="Arial" w:cs="Arial"/>
          <w:lang w:val="en-GB"/>
        </w:rPr>
        <w:t>start</w:t>
      </w:r>
      <w:r w:rsidR="1A5DA1C4" w:rsidRPr="0041038D">
        <w:rPr>
          <w:rFonts w:ascii="Arial" w:eastAsia="Batang" w:hAnsi="Arial" w:cs="Arial"/>
          <w:lang w:val="en-GB"/>
        </w:rPr>
        <w:t xml:space="preserve"> in December with the completion expected in the first quarter of 2026. </w:t>
      </w:r>
      <w:r w:rsidR="207A1BEC" w:rsidRPr="0041038D">
        <w:rPr>
          <w:rFonts w:ascii="Arial" w:eastAsia="Batang" w:hAnsi="Arial" w:cs="Arial"/>
          <w:lang w:val="en-GB"/>
        </w:rPr>
        <w:t>Following the signing of the contract, a groundbreaking ceremony is planned to be held in January 2026 under the leadership and upon the request of the Malatya Governorship. In order to ensure project visibility, periodic field visits will be conducted by the UNDP communications and project teams throughout the construction phase. Upon completion of the construction, an official opening ceremony with the participation of the donor and project partners is envisaged.</w:t>
      </w:r>
    </w:p>
    <w:p w14:paraId="721A5487" w14:textId="77777777" w:rsidR="00616321" w:rsidRPr="0041038D" w:rsidRDefault="00616321" w:rsidP="00887433">
      <w:pPr>
        <w:pStyle w:val="NoSpacing"/>
        <w:jc w:val="both"/>
        <w:rPr>
          <w:rFonts w:ascii="Arial" w:eastAsia="Batang" w:hAnsi="Arial" w:cs="Arial"/>
          <w:lang w:val="en-GB" w:eastAsia="tr-TR"/>
        </w:rPr>
      </w:pPr>
    </w:p>
    <w:p w14:paraId="47FAE34B" w14:textId="50991E0A" w:rsidR="00616321" w:rsidRPr="0041038D" w:rsidRDefault="1901436C" w:rsidP="76158150">
      <w:pPr>
        <w:pStyle w:val="NoSpacing"/>
        <w:jc w:val="both"/>
        <w:rPr>
          <w:rFonts w:ascii="Arial" w:hAnsi="Arial" w:cs="Arial"/>
          <w:lang w:val="en-GB"/>
        </w:rPr>
      </w:pPr>
      <w:r w:rsidRPr="0041038D">
        <w:rPr>
          <w:rFonts w:ascii="Arial" w:hAnsi="Arial" w:cs="Arial"/>
          <w:lang w:val="en-GB"/>
        </w:rPr>
        <w:t>For the improvement of existing METIP sites, requests will be collected from project provinces with METIP areas</w:t>
      </w:r>
      <w:r w:rsidR="2112E960" w:rsidRPr="0041038D">
        <w:rPr>
          <w:rFonts w:ascii="Arial" w:hAnsi="Arial" w:cs="Arial"/>
          <w:lang w:val="en-GB"/>
        </w:rPr>
        <w:t xml:space="preserve"> and consultation mechanisms with the General Directorate of </w:t>
      </w:r>
      <w:r w:rsidR="49DD6A5E" w:rsidRPr="0041038D">
        <w:rPr>
          <w:rFonts w:ascii="Arial" w:hAnsi="Arial" w:cs="Arial"/>
          <w:lang w:val="en-GB"/>
        </w:rPr>
        <w:t>Labour</w:t>
      </w:r>
      <w:r w:rsidR="00911ACD" w:rsidRPr="0041038D">
        <w:rPr>
          <w:rFonts w:ascii="Arial" w:hAnsi="Arial" w:cs="Arial"/>
          <w:lang w:val="en-GB"/>
        </w:rPr>
        <w:t xml:space="preserve"> </w:t>
      </w:r>
      <w:r w:rsidR="1811AB7D" w:rsidRPr="0041038D">
        <w:rPr>
          <w:rFonts w:ascii="Arial" w:hAnsi="Arial" w:cs="Arial"/>
          <w:lang w:val="en-GB"/>
        </w:rPr>
        <w:t>is</w:t>
      </w:r>
      <w:r w:rsidR="2112E960" w:rsidRPr="0041038D">
        <w:rPr>
          <w:rFonts w:ascii="Arial" w:hAnsi="Arial" w:cs="Arial"/>
          <w:lang w:val="en-GB"/>
        </w:rPr>
        <w:t xml:space="preserve"> actively </w:t>
      </w:r>
      <w:r w:rsidR="3F34BAF1" w:rsidRPr="0041038D">
        <w:rPr>
          <w:rFonts w:ascii="Arial" w:hAnsi="Arial" w:cs="Arial"/>
          <w:lang w:val="en-GB"/>
        </w:rPr>
        <w:t>used</w:t>
      </w:r>
      <w:r w:rsidRPr="0041038D">
        <w:rPr>
          <w:rFonts w:ascii="Arial" w:hAnsi="Arial" w:cs="Arial"/>
          <w:lang w:val="en-GB"/>
        </w:rPr>
        <w:t>. Following the identification of the relevant sites by project stakeholders, the procurement processes will be initiated.</w:t>
      </w:r>
    </w:p>
    <w:p w14:paraId="257712AD" w14:textId="77777777" w:rsidR="00AF3047" w:rsidRPr="0041038D" w:rsidRDefault="00AF3047" w:rsidP="00DA6261">
      <w:pPr>
        <w:rPr>
          <w:rFonts w:ascii="Arial" w:hAnsi="Arial" w:cs="Arial"/>
          <w:sz w:val="22"/>
          <w:szCs w:val="22"/>
        </w:rPr>
      </w:pPr>
    </w:p>
    <w:p w14:paraId="17891047" w14:textId="5C99B7A0" w:rsidR="00BF27B8" w:rsidRPr="0041038D" w:rsidRDefault="5DFC94A8" w:rsidP="1A3646B0">
      <w:pPr>
        <w:rPr>
          <w:rFonts w:ascii="Arial" w:hAnsi="Arial" w:cs="Arial"/>
          <w:b/>
          <w:bCs/>
          <w:sz w:val="22"/>
          <w:szCs w:val="22"/>
        </w:rPr>
      </w:pPr>
      <w:r w:rsidRPr="0041038D">
        <w:rPr>
          <w:rFonts w:ascii="Arial" w:hAnsi="Arial" w:cs="Arial"/>
          <w:b/>
          <w:bCs/>
          <w:sz w:val="22"/>
          <w:szCs w:val="22"/>
        </w:rPr>
        <w:t>Act. 2.7. Institutional support for implementation:</w:t>
      </w:r>
    </w:p>
    <w:p w14:paraId="3C34BA79" w14:textId="77777777" w:rsidR="005A5BC0" w:rsidRPr="0041038D" w:rsidRDefault="005A5BC0" w:rsidP="1A3646B0">
      <w:pPr>
        <w:rPr>
          <w:rFonts w:ascii="Arial" w:hAnsi="Arial" w:cs="Arial"/>
          <w:b/>
          <w:bCs/>
          <w:sz w:val="22"/>
          <w:szCs w:val="22"/>
        </w:rPr>
      </w:pPr>
    </w:p>
    <w:p w14:paraId="25438168" w14:textId="2AC148B9" w:rsidR="005A5BC0" w:rsidRPr="0041038D" w:rsidRDefault="43A717B9" w:rsidP="76158150">
      <w:pPr>
        <w:jc w:val="both"/>
        <w:rPr>
          <w:rFonts w:ascii="Arial" w:hAnsi="Arial" w:cs="Arial"/>
          <w:sz w:val="22"/>
          <w:szCs w:val="22"/>
        </w:rPr>
      </w:pPr>
      <w:r w:rsidRPr="0041038D">
        <w:rPr>
          <w:rFonts w:ascii="Arial" w:hAnsi="Arial" w:cs="Arial"/>
          <w:sz w:val="22"/>
          <w:szCs w:val="22"/>
        </w:rPr>
        <w:t xml:space="preserve">UNDP and TRC </w:t>
      </w:r>
      <w:r w:rsidR="3FE2851F" w:rsidRPr="0041038D">
        <w:rPr>
          <w:rFonts w:ascii="Arial" w:hAnsi="Arial" w:cs="Arial"/>
          <w:sz w:val="22"/>
          <w:szCs w:val="22"/>
        </w:rPr>
        <w:t>are</w:t>
      </w:r>
      <w:r w:rsidRPr="0041038D">
        <w:rPr>
          <w:rFonts w:ascii="Arial" w:hAnsi="Arial" w:cs="Arial"/>
          <w:sz w:val="22"/>
          <w:szCs w:val="22"/>
        </w:rPr>
        <w:t xml:space="preserve"> </w:t>
      </w:r>
      <w:r w:rsidR="6A4A5F0D" w:rsidRPr="0041038D">
        <w:rPr>
          <w:rFonts w:ascii="Arial" w:hAnsi="Arial" w:cs="Arial"/>
          <w:sz w:val="22"/>
          <w:szCs w:val="22"/>
        </w:rPr>
        <w:t xml:space="preserve">in </w:t>
      </w:r>
      <w:r w:rsidRPr="0041038D">
        <w:rPr>
          <w:rFonts w:ascii="Arial" w:hAnsi="Arial" w:cs="Arial"/>
          <w:sz w:val="22"/>
          <w:szCs w:val="22"/>
        </w:rPr>
        <w:t xml:space="preserve">cooperation with the provincial branches and training institutions associated with MoAF for the mobilization of trainees and utilization of the training curricula in certain sub-sectors.  </w:t>
      </w:r>
    </w:p>
    <w:p w14:paraId="4C273A38" w14:textId="7727AE1D" w:rsidR="573CB55D" w:rsidRPr="0041038D" w:rsidRDefault="573CB55D" w:rsidP="573CB55D">
      <w:pPr>
        <w:rPr>
          <w:rFonts w:ascii="Arial" w:hAnsi="Arial" w:cs="Arial"/>
          <w:sz w:val="22"/>
          <w:szCs w:val="22"/>
        </w:rPr>
      </w:pPr>
    </w:p>
    <w:p w14:paraId="26E5BC7C" w14:textId="44723224" w:rsidR="5AD375BF" w:rsidRPr="0041038D" w:rsidRDefault="7BC41E76" w:rsidP="573CB55D">
      <w:pPr>
        <w:rPr>
          <w:rFonts w:ascii="Arial" w:hAnsi="Arial" w:cs="Arial"/>
          <w:b/>
          <w:bCs/>
          <w:sz w:val="22"/>
          <w:szCs w:val="22"/>
        </w:rPr>
      </w:pPr>
      <w:r w:rsidRPr="0041038D">
        <w:rPr>
          <w:rFonts w:ascii="Arial" w:hAnsi="Arial" w:cs="Arial"/>
          <w:b/>
          <w:bCs/>
          <w:sz w:val="22"/>
          <w:szCs w:val="22"/>
        </w:rPr>
        <w:t>Adana Workshop</w:t>
      </w:r>
      <w:r w:rsidR="60DA22B2" w:rsidRPr="0041038D">
        <w:rPr>
          <w:rFonts w:ascii="Arial" w:hAnsi="Arial" w:cs="Arial"/>
          <w:b/>
          <w:bCs/>
          <w:sz w:val="22"/>
          <w:szCs w:val="22"/>
        </w:rPr>
        <w:t>,</w:t>
      </w:r>
      <w:r w:rsidR="41AE2505" w:rsidRPr="0041038D">
        <w:rPr>
          <w:rFonts w:ascii="Arial" w:hAnsi="Arial" w:cs="Arial"/>
          <w:b/>
          <w:bCs/>
          <w:sz w:val="22"/>
          <w:szCs w:val="22"/>
        </w:rPr>
        <w:t xml:space="preserve"> 14-15 April</w:t>
      </w:r>
      <w:r w:rsidR="60DA22B2" w:rsidRPr="0041038D">
        <w:rPr>
          <w:rFonts w:ascii="Arial" w:hAnsi="Arial" w:cs="Arial"/>
          <w:b/>
          <w:bCs/>
          <w:sz w:val="22"/>
          <w:szCs w:val="22"/>
        </w:rPr>
        <w:t>,</w:t>
      </w:r>
      <w:r w:rsidR="41AE2505" w:rsidRPr="0041038D">
        <w:rPr>
          <w:rFonts w:ascii="Arial" w:hAnsi="Arial" w:cs="Arial"/>
          <w:b/>
          <w:bCs/>
          <w:sz w:val="22"/>
          <w:szCs w:val="22"/>
        </w:rPr>
        <w:t xml:space="preserve"> 2025</w:t>
      </w:r>
    </w:p>
    <w:p w14:paraId="732EDD5D" w14:textId="5A019FA5" w:rsidR="215E2599" w:rsidRPr="0041038D" w:rsidRDefault="7CC7D227" w:rsidP="76158150">
      <w:pPr>
        <w:jc w:val="both"/>
        <w:rPr>
          <w:rFonts w:ascii="Arial" w:hAnsi="Arial" w:cs="Arial"/>
          <w:sz w:val="22"/>
          <w:szCs w:val="22"/>
        </w:rPr>
      </w:pPr>
      <w:r w:rsidRPr="5CE4B89C">
        <w:rPr>
          <w:rFonts w:ascii="Arial" w:hAnsi="Arial" w:cs="Arial"/>
          <w:sz w:val="22"/>
          <w:szCs w:val="22"/>
        </w:rPr>
        <w:t xml:space="preserve">The Project Inception </w:t>
      </w:r>
      <w:commentRangeStart w:id="52"/>
      <w:commentRangeStart w:id="53"/>
      <w:commentRangeStart w:id="54"/>
      <w:r w:rsidRPr="5CE4B89C">
        <w:rPr>
          <w:rFonts w:ascii="Arial" w:hAnsi="Arial" w:cs="Arial"/>
          <w:sz w:val="22"/>
          <w:szCs w:val="22"/>
        </w:rPr>
        <w:t>Workshop</w:t>
      </w:r>
      <w:commentRangeEnd w:id="52"/>
      <w:r w:rsidR="009967B2" w:rsidRPr="5CE4B89C">
        <w:rPr>
          <w:rStyle w:val="CommentReference"/>
          <w:rFonts w:ascii="Arial" w:hAnsi="Arial" w:cs="Arial"/>
          <w:sz w:val="22"/>
          <w:szCs w:val="22"/>
        </w:rPr>
        <w:commentReference w:id="52"/>
      </w:r>
      <w:commentRangeEnd w:id="53"/>
      <w:r w:rsidRPr="5CE4B89C">
        <w:rPr>
          <w:rStyle w:val="CommentReference"/>
          <w:rFonts w:ascii="Arial" w:hAnsi="Arial" w:cs="Arial"/>
          <w:sz w:val="22"/>
          <w:szCs w:val="22"/>
        </w:rPr>
        <w:commentReference w:id="53"/>
      </w:r>
      <w:commentRangeEnd w:id="54"/>
      <w:r w:rsidRPr="5CE4B89C">
        <w:rPr>
          <w:rStyle w:val="CommentReference"/>
          <w:rFonts w:ascii="Arial" w:hAnsi="Arial" w:cs="Arial"/>
          <w:sz w:val="22"/>
          <w:szCs w:val="22"/>
        </w:rPr>
        <w:commentReference w:id="54"/>
      </w:r>
      <w:r w:rsidRPr="5CE4B89C">
        <w:rPr>
          <w:rFonts w:ascii="Arial" w:hAnsi="Arial" w:cs="Arial"/>
          <w:sz w:val="22"/>
          <w:szCs w:val="22"/>
        </w:rPr>
        <w:t xml:space="preserve"> was held in Adana on 14–15 April 2025 (</w:t>
      </w:r>
      <w:commentRangeStart w:id="55"/>
      <w:commentRangeStart w:id="56"/>
      <w:r w:rsidRPr="00DC521D">
        <w:rPr>
          <w:i/>
          <w:iCs/>
        </w:rPr>
        <w:fldChar w:fldCharType="begin"/>
      </w:r>
      <w:r w:rsidR="001D7C06" w:rsidRPr="00DC521D">
        <w:rPr>
          <w:i/>
          <w:iCs/>
        </w:rPr>
        <w:instrText xml:space="preserve">HYPERLINK "https://docs.google.com/document/d/1LkzWwk97F0xfNdBfIZjwsfX1Og9H7Gm6/edit?usp=drive_link&amp;ouid=106169104620558667950&amp;rtpof=true&amp;sd=true" \h </w:instrText>
      </w:r>
      <w:r w:rsidRPr="00DC521D">
        <w:rPr>
          <w:i/>
          <w:iCs/>
        </w:rPr>
      </w:r>
      <w:r w:rsidRPr="00DC521D">
        <w:rPr>
          <w:i/>
          <w:iCs/>
        </w:rPr>
        <w:fldChar w:fldCharType="separate"/>
      </w:r>
      <w:r w:rsidRPr="00DC521D">
        <w:rPr>
          <w:rStyle w:val="Hyperlink"/>
          <w:rFonts w:ascii="Arial" w:hAnsi="Arial" w:cs="Arial"/>
          <w:i/>
          <w:iCs/>
          <w:sz w:val="22"/>
          <w:szCs w:val="22"/>
        </w:rPr>
        <w:t xml:space="preserve">Annex </w:t>
      </w:r>
      <w:r w:rsidR="025517CD" w:rsidRPr="00DC521D">
        <w:rPr>
          <w:rStyle w:val="Hyperlink"/>
          <w:rFonts w:ascii="Arial" w:hAnsi="Arial" w:cs="Arial"/>
          <w:i/>
          <w:iCs/>
          <w:sz w:val="22"/>
          <w:szCs w:val="22"/>
        </w:rPr>
        <w:t>9</w:t>
      </w:r>
      <w:r w:rsidRPr="00DC521D">
        <w:rPr>
          <w:rStyle w:val="Hyperlink"/>
          <w:rFonts w:ascii="Arial" w:hAnsi="Arial" w:cs="Arial"/>
          <w:i/>
          <w:iCs/>
          <w:sz w:val="22"/>
          <w:szCs w:val="22"/>
        </w:rPr>
        <w:t>-Adana Workshop Report</w:t>
      </w:r>
      <w:r w:rsidRPr="00DC521D">
        <w:rPr>
          <w:i/>
          <w:iCs/>
        </w:rPr>
        <w:fldChar w:fldCharType="end"/>
      </w:r>
      <w:commentRangeEnd w:id="55"/>
      <w:r w:rsidR="00161AFC" w:rsidRPr="5CE4B89C">
        <w:rPr>
          <w:rStyle w:val="CommentReference"/>
          <w:rFonts w:ascii="Arial" w:hAnsi="Arial" w:cs="Arial"/>
          <w:sz w:val="22"/>
          <w:szCs w:val="22"/>
        </w:rPr>
        <w:commentReference w:id="55"/>
      </w:r>
      <w:commentRangeEnd w:id="56"/>
      <w:r w:rsidRPr="5CE4B89C">
        <w:rPr>
          <w:rStyle w:val="CommentReference"/>
          <w:rFonts w:ascii="Arial" w:hAnsi="Arial" w:cs="Arial"/>
          <w:sz w:val="22"/>
          <w:szCs w:val="22"/>
        </w:rPr>
        <w:commentReference w:id="56"/>
      </w:r>
      <w:r w:rsidRPr="5CE4B89C">
        <w:rPr>
          <w:rFonts w:ascii="Arial" w:hAnsi="Arial" w:cs="Arial"/>
          <w:sz w:val="22"/>
          <w:szCs w:val="22"/>
        </w:rPr>
        <w:t>)</w:t>
      </w:r>
      <w:r w:rsidR="326F5BAC" w:rsidRPr="5CE4B89C">
        <w:rPr>
          <w:rFonts w:ascii="Arial" w:hAnsi="Arial" w:cs="Arial"/>
          <w:sz w:val="22"/>
          <w:szCs w:val="22"/>
        </w:rPr>
        <w:t xml:space="preserve"> as per the request from the MoAF based on field needs</w:t>
      </w:r>
      <w:r w:rsidRPr="5CE4B89C">
        <w:rPr>
          <w:rFonts w:ascii="Arial" w:hAnsi="Arial" w:cs="Arial"/>
          <w:sz w:val="22"/>
          <w:szCs w:val="22"/>
        </w:rPr>
        <w:t>. The workshop provided an important platform for introducing the project components, structuring the activities to be implemented at the provincial level, and identifying the initial steps of the implementation process.</w:t>
      </w:r>
    </w:p>
    <w:p w14:paraId="42892A8B" w14:textId="16E108A2" w:rsidR="0385B9D6" w:rsidRDefault="0385B9D6" w:rsidP="0385B9D6">
      <w:pPr>
        <w:jc w:val="both"/>
        <w:rPr>
          <w:rFonts w:ascii="Arial" w:hAnsi="Arial" w:cs="Arial"/>
          <w:sz w:val="22"/>
          <w:szCs w:val="22"/>
        </w:rPr>
      </w:pPr>
    </w:p>
    <w:p w14:paraId="73B0F23B" w14:textId="6A245995" w:rsidR="215E2599" w:rsidRPr="0041038D" w:rsidRDefault="7CC7D227" w:rsidP="009E778D">
      <w:pPr>
        <w:jc w:val="both"/>
        <w:rPr>
          <w:rFonts w:ascii="Arial" w:hAnsi="Arial" w:cs="Arial"/>
          <w:sz w:val="22"/>
          <w:szCs w:val="22"/>
        </w:rPr>
      </w:pPr>
      <w:r w:rsidRPr="0041038D">
        <w:rPr>
          <w:rFonts w:ascii="Arial" w:hAnsi="Arial" w:cs="Arial"/>
          <w:sz w:val="22"/>
          <w:szCs w:val="22"/>
        </w:rPr>
        <w:t>The workshop was attended by project teams</w:t>
      </w:r>
      <w:r w:rsidR="006436F7" w:rsidRPr="0041038D">
        <w:rPr>
          <w:rFonts w:ascii="Arial" w:hAnsi="Arial" w:cs="Arial"/>
          <w:sz w:val="22"/>
          <w:szCs w:val="22"/>
        </w:rPr>
        <w:t xml:space="preserve"> with total of 72 participants,</w:t>
      </w:r>
      <w:r w:rsidRPr="0041038D">
        <w:rPr>
          <w:rFonts w:ascii="Arial" w:hAnsi="Arial" w:cs="Arial"/>
          <w:sz w:val="22"/>
          <w:szCs w:val="22"/>
        </w:rPr>
        <w:t xml:space="preserve"> from the General Directorate of Livestock of the Ministry of Agriculture and Forestry, the United Nations Development </w:t>
      </w:r>
      <w:r w:rsidR="262A1D7F" w:rsidRPr="0041038D">
        <w:rPr>
          <w:rFonts w:ascii="Arial" w:hAnsi="Arial" w:cs="Arial"/>
          <w:sz w:val="22"/>
          <w:szCs w:val="22"/>
        </w:rPr>
        <w:t>Program</w:t>
      </w:r>
      <w:r w:rsidRPr="0041038D">
        <w:rPr>
          <w:rFonts w:ascii="Arial" w:hAnsi="Arial" w:cs="Arial"/>
          <w:sz w:val="22"/>
          <w:szCs w:val="22"/>
        </w:rPr>
        <w:t xml:space="preserve"> (UNDP), and the Turkish Red Crescent headquarters, as well as representatives from the Presidency of Strategy and Budget, the </w:t>
      </w:r>
      <w:r w:rsidR="72AAAD94" w:rsidRPr="0041038D">
        <w:rPr>
          <w:rFonts w:ascii="Arial" w:hAnsi="Arial" w:cs="Arial"/>
          <w:sz w:val="22"/>
          <w:szCs w:val="22"/>
        </w:rPr>
        <w:t>Presidency</w:t>
      </w:r>
      <w:r w:rsidRPr="0041038D">
        <w:rPr>
          <w:rFonts w:ascii="Arial" w:hAnsi="Arial" w:cs="Arial"/>
          <w:sz w:val="22"/>
          <w:szCs w:val="22"/>
        </w:rPr>
        <w:t xml:space="preserve"> of Migration Management, the Directorate General of </w:t>
      </w:r>
      <w:r w:rsidR="262A1D7F" w:rsidRPr="0041038D">
        <w:rPr>
          <w:rFonts w:ascii="Arial" w:hAnsi="Arial" w:cs="Arial"/>
          <w:sz w:val="22"/>
          <w:szCs w:val="22"/>
        </w:rPr>
        <w:t>Labor</w:t>
      </w:r>
      <w:r w:rsidRPr="0041038D">
        <w:rPr>
          <w:rFonts w:ascii="Arial" w:hAnsi="Arial" w:cs="Arial"/>
          <w:sz w:val="22"/>
          <w:szCs w:val="22"/>
        </w:rPr>
        <w:t xml:space="preserve">, and the Directorate General of International </w:t>
      </w:r>
      <w:r w:rsidR="009E778D" w:rsidRPr="0041038D">
        <w:rPr>
          <w:rFonts w:ascii="Arial" w:hAnsi="Arial" w:cs="Arial"/>
          <w:sz w:val="22"/>
          <w:szCs w:val="22"/>
        </w:rPr>
        <w:t>L</w:t>
      </w:r>
      <w:r w:rsidR="076B2916" w:rsidRPr="0041038D">
        <w:rPr>
          <w:rFonts w:ascii="Arial" w:hAnsi="Arial" w:cs="Arial"/>
          <w:sz w:val="22"/>
          <w:szCs w:val="22"/>
        </w:rPr>
        <w:t>abour</w:t>
      </w:r>
      <w:r w:rsidR="009E778D" w:rsidRPr="0041038D">
        <w:rPr>
          <w:rFonts w:ascii="Arial" w:hAnsi="Arial" w:cs="Arial"/>
          <w:sz w:val="22"/>
          <w:szCs w:val="22"/>
        </w:rPr>
        <w:t xml:space="preserve"> </w:t>
      </w:r>
      <w:r w:rsidR="5049D0F5" w:rsidRPr="0041038D">
        <w:rPr>
          <w:rFonts w:ascii="Arial" w:hAnsi="Arial" w:cs="Arial"/>
          <w:sz w:val="22"/>
          <w:szCs w:val="22"/>
        </w:rPr>
        <w:t>Force</w:t>
      </w:r>
      <w:r w:rsidRPr="0041038D">
        <w:rPr>
          <w:rFonts w:ascii="Arial" w:hAnsi="Arial" w:cs="Arial"/>
          <w:sz w:val="22"/>
          <w:szCs w:val="22"/>
        </w:rPr>
        <w:t xml:space="preserve">. In addition, staff from the Turkish Red Crescent Community </w:t>
      </w:r>
      <w:r w:rsidR="009C5F4C" w:rsidRPr="0041038D">
        <w:rPr>
          <w:rFonts w:ascii="Arial" w:hAnsi="Arial" w:cs="Arial"/>
          <w:sz w:val="22"/>
          <w:szCs w:val="22"/>
        </w:rPr>
        <w:t>Centres</w:t>
      </w:r>
      <w:r w:rsidRPr="0041038D">
        <w:rPr>
          <w:rFonts w:ascii="Arial" w:hAnsi="Arial" w:cs="Arial"/>
          <w:sz w:val="22"/>
          <w:szCs w:val="22"/>
        </w:rPr>
        <w:t xml:space="preserve"> and Provincial Directorates of Agriculture and Forestry from Adana, Bursa, Hatay, Konya, Mardin, Mersin, and Şanlıurfa participated in the workshop.</w:t>
      </w:r>
    </w:p>
    <w:p w14:paraId="142929CF" w14:textId="2050DAAB" w:rsidR="573CB55D" w:rsidRPr="0041038D" w:rsidRDefault="573CB55D" w:rsidP="573CB55D">
      <w:pPr>
        <w:rPr>
          <w:rFonts w:ascii="Arial" w:hAnsi="Arial" w:cs="Arial"/>
          <w:b/>
          <w:bCs/>
          <w:sz w:val="22"/>
          <w:szCs w:val="22"/>
        </w:rPr>
      </w:pPr>
    </w:p>
    <w:p w14:paraId="21246392" w14:textId="447C783B" w:rsidR="043C05D9" w:rsidRPr="0041038D" w:rsidRDefault="2AFCA568" w:rsidP="76158150">
      <w:pPr>
        <w:jc w:val="both"/>
        <w:rPr>
          <w:rFonts w:ascii="Arial" w:hAnsi="Arial" w:cs="Arial"/>
          <w:sz w:val="22"/>
          <w:szCs w:val="22"/>
        </w:rPr>
      </w:pPr>
      <w:r w:rsidRPr="0041038D">
        <w:rPr>
          <w:rFonts w:ascii="Arial" w:hAnsi="Arial" w:cs="Arial"/>
          <w:sz w:val="22"/>
          <w:szCs w:val="22"/>
        </w:rPr>
        <w:t>During the workshop, multidimensional issues were discussed, including the enhancement of a skilled workforce, the more effective implementation of social protection mechanisms at the field level, the restructuring of training content in line with existing needs, and the strengthening of communication networks. Each province presented the challenges encountered within its specific context, along with examples of good practices and priority needs. Through province-based breakout sessions, field-level observations were shared, and challenges related to the implementation process were discussed alongside proposed solutions to address these challenges. This approach enabled a clearer identification of province-specific strengths that can be more effectively leveraged, as well as areas requiring further development.</w:t>
      </w:r>
    </w:p>
    <w:p w14:paraId="0B0B5C16" w14:textId="6783D8A2" w:rsidR="573CB55D" w:rsidRPr="0041038D" w:rsidRDefault="573CB55D" w:rsidP="573CB55D">
      <w:pPr>
        <w:jc w:val="both"/>
        <w:rPr>
          <w:rFonts w:ascii="Arial" w:hAnsi="Arial" w:cs="Arial"/>
          <w:sz w:val="22"/>
          <w:szCs w:val="22"/>
        </w:rPr>
      </w:pPr>
    </w:p>
    <w:p w14:paraId="46BF6DDF" w14:textId="7F430BED" w:rsidR="0A7F1749" w:rsidRPr="0041038D" w:rsidRDefault="698E6BAF" w:rsidP="1A3646B0">
      <w:pPr>
        <w:jc w:val="both"/>
        <w:rPr>
          <w:rFonts w:ascii="Arial" w:hAnsi="Arial" w:cs="Arial"/>
          <w:sz w:val="22"/>
          <w:szCs w:val="22"/>
        </w:rPr>
      </w:pPr>
      <w:r w:rsidRPr="0041038D">
        <w:rPr>
          <w:rFonts w:ascii="Arial" w:hAnsi="Arial" w:cs="Arial"/>
          <w:sz w:val="22"/>
          <w:szCs w:val="22"/>
        </w:rPr>
        <w:t>Building on the high level of productivity achieved during the first workshop and the strong demand expressed from the field, both the Ministry of Agriculture and Forestry (MoAF) headquarters and MoAF and Turkish Red Crescent (TRC) field personnel have emphasized the need for project workshops to be organized at least on a semi-annual basis throughout the project duration.</w:t>
      </w:r>
      <w:r w:rsidR="6F4E58EA" w:rsidRPr="0041038D">
        <w:rPr>
          <w:rFonts w:ascii="Arial" w:hAnsi="Arial" w:cs="Arial"/>
          <w:sz w:val="22"/>
          <w:szCs w:val="22"/>
        </w:rPr>
        <w:t xml:space="preserve"> </w:t>
      </w:r>
    </w:p>
    <w:p w14:paraId="7EB88D78" w14:textId="35DA7304" w:rsidR="003F64BF" w:rsidRPr="0041038D" w:rsidRDefault="003F64BF" w:rsidP="573CB55D">
      <w:pPr>
        <w:jc w:val="both"/>
        <w:rPr>
          <w:rFonts w:ascii="Arial" w:hAnsi="Arial" w:cs="Arial"/>
          <w:sz w:val="22"/>
          <w:szCs w:val="22"/>
        </w:rPr>
      </w:pPr>
    </w:p>
    <w:p w14:paraId="4626C3EE" w14:textId="74380554" w:rsidR="0093B9A8" w:rsidRPr="0041038D" w:rsidRDefault="0093B9A8" w:rsidP="45B73D0C">
      <w:pPr>
        <w:jc w:val="both"/>
        <w:rPr>
          <w:rFonts w:ascii="Arial" w:hAnsi="Arial" w:cs="Arial"/>
          <w:sz w:val="22"/>
          <w:szCs w:val="22"/>
        </w:rPr>
      </w:pPr>
      <w:r w:rsidRPr="0041038D">
        <w:rPr>
          <w:rFonts w:ascii="Arial" w:hAnsi="Arial" w:cs="Arial"/>
          <w:sz w:val="22"/>
          <w:szCs w:val="22"/>
        </w:rPr>
        <w:t xml:space="preserve">Photos collected during the event are available here: </w:t>
      </w:r>
      <w:hyperlink r:id="rId51">
        <w:r w:rsidRPr="0041038D">
          <w:rPr>
            <w:rStyle w:val="Hyperlink"/>
            <w:rFonts w:ascii="Arial" w:hAnsi="Arial" w:cs="Arial"/>
            <w:sz w:val="22"/>
            <w:szCs w:val="22"/>
          </w:rPr>
          <w:t>Adana Workshop 14-15 April</w:t>
        </w:r>
      </w:hyperlink>
      <w:r w:rsidRPr="0041038D">
        <w:rPr>
          <w:rFonts w:ascii="Arial" w:hAnsi="Arial" w:cs="Arial"/>
          <w:sz w:val="22"/>
          <w:szCs w:val="22"/>
        </w:rPr>
        <w:t>.</w:t>
      </w:r>
    </w:p>
    <w:p w14:paraId="69A75DE4" w14:textId="3554C425" w:rsidR="003C7FC8" w:rsidRPr="0041038D" w:rsidRDefault="003C7FC8" w:rsidP="76158150">
      <w:pPr>
        <w:spacing w:line="276" w:lineRule="auto"/>
        <w:jc w:val="both"/>
        <w:rPr>
          <w:rFonts w:ascii="Arial" w:hAnsi="Arial" w:cs="Arial"/>
          <w:sz w:val="22"/>
          <w:szCs w:val="22"/>
          <w:lang w:eastAsia="ko-KR"/>
        </w:rPr>
        <w:sectPr w:rsidR="003C7FC8" w:rsidRPr="0041038D" w:rsidSect="007C22F6">
          <w:pgSz w:w="11900" w:h="16840"/>
          <w:pgMar w:top="2977" w:right="1412" w:bottom="1418" w:left="1418" w:header="176" w:footer="391" w:gutter="0"/>
          <w:cols w:space="708"/>
          <w:titlePg/>
          <w:docGrid w:linePitch="360"/>
        </w:sectPr>
      </w:pPr>
    </w:p>
    <w:p w14:paraId="60DAF01C" w14:textId="0227E8AB" w:rsidR="7853DF21" w:rsidRPr="0041038D" w:rsidRDefault="00A84427" w:rsidP="00A84427">
      <w:pPr>
        <w:pStyle w:val="Caption"/>
        <w:rPr>
          <w:rFonts w:ascii="Arial" w:hAnsi="Arial" w:cs="Arial"/>
        </w:rPr>
      </w:pPr>
      <w:r w:rsidRPr="0041038D">
        <w:rPr>
          <w:rFonts w:ascii="Arial" w:hAnsi="Arial" w:cs="Arial"/>
        </w:rPr>
        <w:t>C2 -</w:t>
      </w:r>
      <w:r w:rsidR="003B6824" w:rsidRPr="0041038D">
        <w:rPr>
          <w:rFonts w:ascii="Arial" w:hAnsi="Arial" w:cs="Arial"/>
        </w:rPr>
        <w:t xml:space="preserve"> </w:t>
      </w:r>
      <w:r w:rsidR="086F9347" w:rsidRPr="0041038D">
        <w:rPr>
          <w:rFonts w:ascii="Arial" w:hAnsi="Arial" w:cs="Arial"/>
        </w:rPr>
        <w:t>Outreach Strategy, Methodology and Implementation Approach</w:t>
      </w:r>
    </w:p>
    <w:p w14:paraId="0DAF7351" w14:textId="24B38E53" w:rsidR="00DC7CB5" w:rsidRPr="0041038D" w:rsidRDefault="77AFA5FC">
      <w:pPr>
        <w:rPr>
          <w:rFonts w:ascii="Arial" w:hAnsi="Arial" w:cs="Arial"/>
          <w:b/>
          <w:bCs/>
          <w:sz w:val="22"/>
          <w:szCs w:val="22"/>
        </w:rPr>
      </w:pPr>
      <w:r w:rsidRPr="0041038D">
        <w:rPr>
          <w:rFonts w:ascii="Arial" w:hAnsi="Arial" w:cs="Arial"/>
          <w:b/>
          <w:bCs/>
          <w:sz w:val="22"/>
          <w:szCs w:val="22"/>
        </w:rPr>
        <w:t xml:space="preserve">Development of Outreach Strategy and Materials </w:t>
      </w:r>
    </w:p>
    <w:p w14:paraId="5F525125" w14:textId="77366B35" w:rsidR="008D5604" w:rsidRPr="0041038D" w:rsidRDefault="77AFA5FC" w:rsidP="008D5604">
      <w:pPr>
        <w:pStyle w:val="Caption"/>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pacing w:before="240" w:after="120" w:line="276" w:lineRule="auto"/>
        <w:jc w:val="both"/>
        <w:rPr>
          <w:rFonts w:ascii="Arial" w:hAnsi="Arial" w:cs="Arial"/>
          <w:b w:val="0"/>
          <w:bCs w:val="0"/>
          <w:i w:val="0"/>
          <w:iCs w:val="0"/>
        </w:rPr>
      </w:pPr>
      <w:r w:rsidRPr="0041038D">
        <w:rPr>
          <w:rFonts w:ascii="Arial" w:hAnsi="Arial" w:cs="Arial"/>
          <w:b w:val="0"/>
          <w:bCs w:val="0"/>
          <w:i w:val="0"/>
          <w:iCs w:val="0"/>
        </w:rPr>
        <w:t xml:space="preserve">Under Component 2, a dedicated outreach strategy was developed </w:t>
      </w:r>
      <w:r w:rsidR="7721416E" w:rsidRPr="0041038D">
        <w:rPr>
          <w:rFonts w:ascii="Arial" w:hAnsi="Arial" w:cs="Arial"/>
          <w:b w:val="0"/>
          <w:bCs w:val="0"/>
          <w:i w:val="0"/>
          <w:iCs w:val="0"/>
        </w:rPr>
        <w:t xml:space="preserve">with a specific focus on agricultural production, seasonal migrant workers, and rural livelihoods. </w:t>
      </w:r>
      <w:r w:rsidR="38DF2BD0" w:rsidRPr="0041038D">
        <w:rPr>
          <w:rFonts w:ascii="Arial" w:hAnsi="Arial" w:cs="Arial"/>
          <w:b w:val="0"/>
          <w:bCs w:val="0"/>
          <w:i w:val="0"/>
          <w:iCs w:val="0"/>
        </w:rPr>
        <w:t xml:space="preserve">The strategy adopts a community-based and field-oriented methodology, prioritising on-site engagement, cooperation with agricultural organisations, and coordination with local authorities, including the Provincial </w:t>
      </w:r>
      <w:r w:rsidR="02E7F76C" w:rsidRPr="0041038D">
        <w:rPr>
          <w:rFonts w:ascii="Arial" w:hAnsi="Arial" w:cs="Arial"/>
          <w:b w:val="0"/>
          <w:bCs w:val="0"/>
          <w:i w:val="0"/>
          <w:iCs w:val="0"/>
        </w:rPr>
        <w:t xml:space="preserve">Directorates of Agriculture and Forestry and Turkish </w:t>
      </w:r>
      <w:r w:rsidR="525F9952" w:rsidRPr="0041038D">
        <w:rPr>
          <w:rFonts w:ascii="Arial" w:hAnsi="Arial" w:cs="Arial"/>
          <w:b w:val="0"/>
          <w:bCs w:val="0"/>
          <w:i w:val="0"/>
          <w:iCs w:val="0"/>
        </w:rPr>
        <w:t>R</w:t>
      </w:r>
      <w:r w:rsidR="02E7F76C" w:rsidRPr="0041038D">
        <w:rPr>
          <w:rFonts w:ascii="Arial" w:hAnsi="Arial" w:cs="Arial"/>
          <w:b w:val="0"/>
          <w:bCs w:val="0"/>
          <w:i w:val="0"/>
          <w:iCs w:val="0"/>
        </w:rPr>
        <w:t xml:space="preserve">ed Crescent Community Centres. </w:t>
      </w:r>
    </w:p>
    <w:p w14:paraId="40660118" w14:textId="071742A1" w:rsidR="00FB6D25" w:rsidRPr="0041038D" w:rsidRDefault="3B897118" w:rsidP="00047101">
      <w:pPr>
        <w:jc w:val="both"/>
        <w:rPr>
          <w:rFonts w:ascii="Arial" w:hAnsi="Arial" w:cs="Arial"/>
          <w:sz w:val="22"/>
          <w:szCs w:val="22"/>
          <w:lang w:eastAsia="ko-KR"/>
        </w:rPr>
      </w:pPr>
      <w:r w:rsidRPr="0041038D">
        <w:rPr>
          <w:rFonts w:ascii="Arial" w:hAnsi="Arial" w:cs="Arial"/>
          <w:sz w:val="22"/>
          <w:szCs w:val="22"/>
        </w:rPr>
        <w:t>Within this framework, the development of communication</w:t>
      </w:r>
      <w:r w:rsidR="3995C281" w:rsidRPr="0041038D">
        <w:rPr>
          <w:rFonts w:ascii="Arial" w:hAnsi="Arial" w:cs="Arial"/>
          <w:sz w:val="22"/>
          <w:szCs w:val="22"/>
        </w:rPr>
        <w:t xml:space="preserve"> and on-site outreach materials was envisaged </w:t>
      </w:r>
      <w:r w:rsidR="06838428" w:rsidRPr="0041038D">
        <w:rPr>
          <w:rFonts w:ascii="Arial" w:hAnsi="Arial" w:cs="Arial"/>
          <w:sz w:val="22"/>
          <w:szCs w:val="22"/>
        </w:rPr>
        <w:t>to support effective engagement in rural an</w:t>
      </w:r>
      <w:r w:rsidR="481AFC09" w:rsidRPr="0041038D">
        <w:rPr>
          <w:rFonts w:ascii="Arial" w:hAnsi="Arial" w:cs="Arial"/>
          <w:sz w:val="22"/>
          <w:szCs w:val="22"/>
        </w:rPr>
        <w:t>d</w:t>
      </w:r>
      <w:r w:rsidR="06838428" w:rsidRPr="0041038D">
        <w:rPr>
          <w:rFonts w:ascii="Arial" w:hAnsi="Arial" w:cs="Arial"/>
          <w:sz w:val="22"/>
          <w:szCs w:val="22"/>
        </w:rPr>
        <w:t xml:space="preserve"> remote areas. These materials are designed to be culturally and linguistically appropriate and tailored to the realities of agricultural production and seasonal work patterns, ensuring clear and accessible communication with workers, employers and local stakeholders. </w:t>
      </w:r>
    </w:p>
    <w:p w14:paraId="318FA627" w14:textId="77777777" w:rsidR="002D56FF" w:rsidRPr="0041038D" w:rsidRDefault="002D56FF" w:rsidP="00047101">
      <w:pPr>
        <w:jc w:val="both"/>
        <w:rPr>
          <w:rFonts w:ascii="Arial" w:hAnsi="Arial" w:cs="Arial"/>
          <w:sz w:val="22"/>
          <w:szCs w:val="22"/>
          <w:lang w:eastAsia="ko-KR"/>
        </w:rPr>
      </w:pPr>
    </w:p>
    <w:p w14:paraId="7F4B4FCB" w14:textId="480D19AA" w:rsidR="002D56FF" w:rsidRPr="0041038D" w:rsidRDefault="77F08671" w:rsidP="00047101">
      <w:pPr>
        <w:jc w:val="both"/>
        <w:rPr>
          <w:rFonts w:ascii="Arial" w:hAnsi="Arial" w:cs="Arial"/>
          <w:b/>
          <w:bCs/>
          <w:sz w:val="22"/>
          <w:szCs w:val="22"/>
          <w:lang w:eastAsia="ko-KR"/>
        </w:rPr>
      </w:pPr>
      <w:r w:rsidRPr="0041038D">
        <w:rPr>
          <w:rFonts w:ascii="Arial" w:hAnsi="Arial" w:cs="Arial"/>
          <w:b/>
          <w:bCs/>
          <w:sz w:val="22"/>
          <w:szCs w:val="22"/>
        </w:rPr>
        <w:t>Mapping Outreach Targets</w:t>
      </w:r>
      <w:r w:rsidR="32B4AD9F" w:rsidRPr="0041038D">
        <w:rPr>
          <w:rFonts w:ascii="Arial" w:hAnsi="Arial" w:cs="Arial"/>
          <w:b/>
          <w:bCs/>
          <w:sz w:val="22"/>
          <w:szCs w:val="22"/>
        </w:rPr>
        <w:t xml:space="preserve"> in </w:t>
      </w:r>
      <w:r w:rsidR="3048AEA1" w:rsidRPr="0041038D">
        <w:rPr>
          <w:rFonts w:ascii="Arial" w:hAnsi="Arial" w:cs="Arial"/>
          <w:b/>
          <w:bCs/>
          <w:sz w:val="22"/>
          <w:szCs w:val="22"/>
        </w:rPr>
        <w:t>Provinces of Implementation</w:t>
      </w:r>
    </w:p>
    <w:p w14:paraId="1849386C" w14:textId="77777777" w:rsidR="007D360F" w:rsidRPr="0041038D" w:rsidRDefault="007D360F" w:rsidP="00047101">
      <w:pPr>
        <w:jc w:val="both"/>
        <w:rPr>
          <w:rFonts w:ascii="Arial" w:hAnsi="Arial" w:cs="Arial"/>
          <w:b/>
          <w:bCs/>
          <w:sz w:val="22"/>
          <w:szCs w:val="22"/>
          <w:lang w:eastAsia="ko-KR"/>
        </w:rPr>
      </w:pPr>
    </w:p>
    <w:p w14:paraId="14DAA441" w14:textId="53B2E7F4" w:rsidR="007D360F" w:rsidRPr="0041038D" w:rsidRDefault="3048AEA1" w:rsidP="00047101">
      <w:pPr>
        <w:jc w:val="both"/>
        <w:rPr>
          <w:rFonts w:ascii="Arial" w:hAnsi="Arial" w:cs="Arial"/>
          <w:sz w:val="22"/>
          <w:szCs w:val="22"/>
          <w:lang w:eastAsia="ko-KR"/>
        </w:rPr>
      </w:pPr>
      <w:r w:rsidRPr="0041038D">
        <w:rPr>
          <w:rFonts w:ascii="Arial" w:hAnsi="Arial" w:cs="Arial"/>
          <w:sz w:val="22"/>
          <w:szCs w:val="22"/>
        </w:rPr>
        <w:t xml:space="preserve">Mapping activities under Component 2 focused on identifying key outreach targets across project provinces, including seasonal and </w:t>
      </w:r>
      <w:r w:rsidR="24466997" w:rsidRPr="0041038D">
        <w:rPr>
          <w:rFonts w:ascii="Arial" w:hAnsi="Arial" w:cs="Arial"/>
          <w:sz w:val="22"/>
          <w:szCs w:val="22"/>
        </w:rPr>
        <w:t xml:space="preserve">non-seasonal agricultural workers, agricultural employers, cooperatives, producer organisations, and relevant local institutions. Special attention was given to provinces </w:t>
      </w:r>
      <w:r w:rsidR="4921D230" w:rsidRPr="0041038D">
        <w:rPr>
          <w:rFonts w:ascii="Arial" w:hAnsi="Arial" w:cs="Arial"/>
          <w:sz w:val="22"/>
          <w:szCs w:val="22"/>
        </w:rPr>
        <w:t>with high concentrations of seasonal migrant labour and intensive ag</w:t>
      </w:r>
      <w:r w:rsidR="705F59AE" w:rsidRPr="0041038D">
        <w:rPr>
          <w:rFonts w:ascii="Arial" w:hAnsi="Arial" w:cs="Arial"/>
          <w:sz w:val="22"/>
          <w:szCs w:val="22"/>
        </w:rPr>
        <w:t>r</w:t>
      </w:r>
      <w:r w:rsidR="4921D230" w:rsidRPr="0041038D">
        <w:rPr>
          <w:rFonts w:ascii="Arial" w:hAnsi="Arial" w:cs="Arial"/>
          <w:sz w:val="22"/>
          <w:szCs w:val="22"/>
        </w:rPr>
        <w:t xml:space="preserve">icultural production. </w:t>
      </w:r>
    </w:p>
    <w:p w14:paraId="7DD71C49" w14:textId="77777777" w:rsidR="00E0599C" w:rsidRPr="0041038D" w:rsidRDefault="00E0599C" w:rsidP="00047101">
      <w:pPr>
        <w:jc w:val="both"/>
        <w:rPr>
          <w:rFonts w:ascii="Arial" w:hAnsi="Arial" w:cs="Arial"/>
          <w:sz w:val="22"/>
          <w:szCs w:val="22"/>
          <w:lang w:eastAsia="ko-KR"/>
        </w:rPr>
      </w:pPr>
    </w:p>
    <w:p w14:paraId="25A8FEEA" w14:textId="2D298720" w:rsidR="00E0599C" w:rsidRPr="0041038D" w:rsidRDefault="08F92BA6" w:rsidP="00047101">
      <w:pPr>
        <w:jc w:val="both"/>
        <w:rPr>
          <w:rFonts w:ascii="Arial" w:hAnsi="Arial" w:cs="Arial"/>
          <w:sz w:val="22"/>
          <w:szCs w:val="22"/>
          <w:lang w:eastAsia="ko-KR"/>
        </w:rPr>
      </w:pPr>
      <w:r w:rsidRPr="0041038D">
        <w:rPr>
          <w:rFonts w:ascii="Arial" w:hAnsi="Arial" w:cs="Arial"/>
          <w:sz w:val="22"/>
          <w:szCs w:val="22"/>
        </w:rPr>
        <w:t>This mapping process</w:t>
      </w:r>
      <w:r w:rsidR="63146DE7" w:rsidRPr="0041038D">
        <w:rPr>
          <w:rFonts w:ascii="Arial" w:hAnsi="Arial" w:cs="Arial"/>
          <w:sz w:val="22"/>
          <w:szCs w:val="22"/>
        </w:rPr>
        <w:t xml:space="preserve"> </w:t>
      </w:r>
      <w:r w:rsidR="0019489F" w:rsidRPr="0041038D">
        <w:rPr>
          <w:rFonts w:ascii="Arial" w:hAnsi="Arial" w:cs="Arial"/>
          <w:sz w:val="22"/>
          <w:szCs w:val="22"/>
        </w:rPr>
        <w:t>considered</w:t>
      </w:r>
      <w:r w:rsidR="63146DE7" w:rsidRPr="0041038D">
        <w:rPr>
          <w:rFonts w:ascii="Arial" w:hAnsi="Arial" w:cs="Arial"/>
          <w:sz w:val="22"/>
          <w:szCs w:val="22"/>
        </w:rPr>
        <w:t xml:space="preserve"> local agricultural calendars, mobility patterns of seasonal workers, and province-specific socio-economic and cultural dynamics. The results informed the prioritization and sequencing of outreach activities, ensuring that planned interventions are context-sensitive and responsive to </w:t>
      </w:r>
      <w:r w:rsidR="0DC4A6B9" w:rsidRPr="0041038D">
        <w:rPr>
          <w:rFonts w:ascii="Arial" w:hAnsi="Arial" w:cs="Arial"/>
          <w:sz w:val="22"/>
          <w:szCs w:val="22"/>
        </w:rPr>
        <w:t>loca</w:t>
      </w:r>
      <w:r w:rsidR="492552D0" w:rsidRPr="0041038D">
        <w:rPr>
          <w:rFonts w:ascii="Arial" w:hAnsi="Arial" w:cs="Arial"/>
          <w:sz w:val="22"/>
          <w:szCs w:val="22"/>
        </w:rPr>
        <w:t>l</w:t>
      </w:r>
      <w:r w:rsidR="63146DE7" w:rsidRPr="0041038D">
        <w:rPr>
          <w:rFonts w:ascii="Arial" w:hAnsi="Arial" w:cs="Arial"/>
          <w:sz w:val="22"/>
          <w:szCs w:val="22"/>
        </w:rPr>
        <w:t xml:space="preserve"> needs. </w:t>
      </w:r>
    </w:p>
    <w:p w14:paraId="2FBFA4B2" w14:textId="77777777" w:rsidR="00304C19" w:rsidRPr="0041038D" w:rsidRDefault="00304C19" w:rsidP="00047101">
      <w:pPr>
        <w:jc w:val="both"/>
        <w:rPr>
          <w:rFonts w:ascii="Arial" w:hAnsi="Arial" w:cs="Arial"/>
          <w:sz w:val="22"/>
          <w:szCs w:val="22"/>
          <w:lang w:eastAsia="ko-KR"/>
        </w:rPr>
      </w:pPr>
    </w:p>
    <w:p w14:paraId="2724D436" w14:textId="5F7D49C3" w:rsidR="00304C19" w:rsidRPr="0041038D" w:rsidRDefault="7DFCDF0C" w:rsidP="001F4D7A">
      <w:pPr>
        <w:jc w:val="both"/>
        <w:rPr>
          <w:rFonts w:ascii="Arial" w:hAnsi="Arial" w:cs="Arial"/>
          <w:b/>
          <w:bCs/>
          <w:sz w:val="22"/>
          <w:szCs w:val="22"/>
          <w:lang w:eastAsia="ko-KR"/>
        </w:rPr>
      </w:pPr>
      <w:r w:rsidRPr="0041038D">
        <w:rPr>
          <w:rFonts w:ascii="Arial" w:hAnsi="Arial" w:cs="Arial"/>
          <w:b/>
          <w:bCs/>
          <w:sz w:val="22"/>
          <w:szCs w:val="22"/>
        </w:rPr>
        <w:t>Outreach Missions and Dissemination of Information</w:t>
      </w:r>
    </w:p>
    <w:p w14:paraId="3133DE1A" w14:textId="77777777" w:rsidR="00D60574" w:rsidRPr="0041038D" w:rsidRDefault="00D60574" w:rsidP="00FB6D25">
      <w:pPr>
        <w:rPr>
          <w:rFonts w:ascii="Arial" w:hAnsi="Arial" w:cs="Arial"/>
          <w:sz w:val="22"/>
          <w:szCs w:val="22"/>
          <w:lang w:eastAsia="ko-KR"/>
        </w:rPr>
      </w:pPr>
    </w:p>
    <w:p w14:paraId="10BF5E57" w14:textId="0AD02BD1" w:rsidR="00586CCC" w:rsidRPr="0041038D" w:rsidRDefault="070BAD1E" w:rsidP="001F4D7A">
      <w:pPr>
        <w:jc w:val="both"/>
        <w:rPr>
          <w:rFonts w:ascii="Arial" w:hAnsi="Arial" w:cs="Arial"/>
          <w:sz w:val="22"/>
          <w:szCs w:val="22"/>
          <w:lang w:eastAsia="ko-KR"/>
        </w:rPr>
      </w:pPr>
      <w:r w:rsidRPr="0041038D">
        <w:rPr>
          <w:rFonts w:ascii="Arial" w:hAnsi="Arial" w:cs="Arial"/>
          <w:sz w:val="22"/>
          <w:szCs w:val="22"/>
        </w:rPr>
        <w:t>As an initial step</w:t>
      </w:r>
      <w:r w:rsidR="338CCC69" w:rsidRPr="0041038D">
        <w:rPr>
          <w:rFonts w:ascii="Arial" w:hAnsi="Arial" w:cs="Arial"/>
          <w:sz w:val="22"/>
          <w:szCs w:val="22"/>
        </w:rPr>
        <w:t xml:space="preserve">, the outreach and communication approach for Component 2 to be introduced during the </w:t>
      </w:r>
      <w:r w:rsidR="6E06FF33" w:rsidRPr="0041038D">
        <w:rPr>
          <w:rFonts w:ascii="Arial" w:hAnsi="Arial" w:cs="Arial"/>
          <w:sz w:val="22"/>
          <w:szCs w:val="22"/>
        </w:rPr>
        <w:t xml:space="preserve">second </w:t>
      </w:r>
      <w:r w:rsidR="338CCC69" w:rsidRPr="0041038D">
        <w:rPr>
          <w:rFonts w:ascii="Arial" w:hAnsi="Arial" w:cs="Arial"/>
          <w:sz w:val="22"/>
          <w:szCs w:val="22"/>
        </w:rPr>
        <w:t xml:space="preserve">Project Workshop to be held in Bursa, </w:t>
      </w:r>
      <w:r w:rsidR="7BE4A6BE" w:rsidRPr="0041038D">
        <w:rPr>
          <w:rFonts w:ascii="Arial" w:hAnsi="Arial" w:cs="Arial"/>
          <w:sz w:val="22"/>
          <w:szCs w:val="22"/>
        </w:rPr>
        <w:t>through a dedicated session on field visibility, on-site outreach, and communication. Thi</w:t>
      </w:r>
      <w:r w:rsidR="406F6BFD" w:rsidRPr="0041038D">
        <w:rPr>
          <w:rFonts w:ascii="Arial" w:hAnsi="Arial" w:cs="Arial"/>
          <w:sz w:val="22"/>
          <w:szCs w:val="22"/>
        </w:rPr>
        <w:t>s</w:t>
      </w:r>
      <w:r w:rsidR="7BE4A6BE" w:rsidRPr="0041038D">
        <w:rPr>
          <w:rFonts w:ascii="Arial" w:hAnsi="Arial" w:cs="Arial"/>
          <w:sz w:val="22"/>
          <w:szCs w:val="22"/>
        </w:rPr>
        <w:t xml:space="preserve"> session is expected to serve as an entry point for presenting the outreach methodology, aligning stakeholders, and building a shared understanding of the field-based communication approach. </w:t>
      </w:r>
    </w:p>
    <w:p w14:paraId="61B3EBB0" w14:textId="77777777" w:rsidR="006158E6" w:rsidRPr="0041038D" w:rsidRDefault="006158E6" w:rsidP="001F4D7A">
      <w:pPr>
        <w:jc w:val="both"/>
        <w:rPr>
          <w:rFonts w:ascii="Arial" w:hAnsi="Arial" w:cs="Arial"/>
          <w:sz w:val="22"/>
          <w:szCs w:val="22"/>
          <w:lang w:eastAsia="ko-KR"/>
        </w:rPr>
      </w:pPr>
    </w:p>
    <w:p w14:paraId="5CC6E362" w14:textId="389B2D5E" w:rsidR="008D5604" w:rsidRPr="0041038D" w:rsidRDefault="7D56990E" w:rsidP="001F4D7A">
      <w:pPr>
        <w:jc w:val="both"/>
        <w:rPr>
          <w:rFonts w:ascii="Arial" w:hAnsi="Arial" w:cs="Arial"/>
          <w:sz w:val="22"/>
          <w:szCs w:val="22"/>
          <w:lang w:eastAsia="ko-KR"/>
        </w:rPr>
      </w:pPr>
      <w:r w:rsidRPr="0041038D">
        <w:rPr>
          <w:rFonts w:ascii="Arial" w:hAnsi="Arial" w:cs="Arial"/>
          <w:sz w:val="22"/>
          <w:szCs w:val="22"/>
        </w:rPr>
        <w:t>Full outreach missi</w:t>
      </w:r>
      <w:r w:rsidR="64E748B5" w:rsidRPr="0041038D">
        <w:rPr>
          <w:rFonts w:ascii="Arial" w:hAnsi="Arial" w:cs="Arial"/>
          <w:sz w:val="22"/>
          <w:szCs w:val="22"/>
        </w:rPr>
        <w:t>o</w:t>
      </w:r>
      <w:r w:rsidRPr="0041038D">
        <w:rPr>
          <w:rFonts w:ascii="Arial" w:hAnsi="Arial" w:cs="Arial"/>
          <w:sz w:val="22"/>
          <w:szCs w:val="22"/>
        </w:rPr>
        <w:t xml:space="preserve">n and systematic dissemination activities, including field visits, on-site information sessions, and community level </w:t>
      </w:r>
      <w:r w:rsidR="67044F47" w:rsidRPr="0041038D">
        <w:rPr>
          <w:rFonts w:ascii="Arial" w:hAnsi="Arial" w:cs="Arial"/>
          <w:sz w:val="22"/>
          <w:szCs w:val="22"/>
        </w:rPr>
        <w:t xml:space="preserve">engagement, are planned to be implemented starting from January 2026, </w:t>
      </w:r>
      <w:r w:rsidR="3D9F3F00" w:rsidRPr="0041038D">
        <w:rPr>
          <w:rFonts w:ascii="Arial" w:hAnsi="Arial" w:cs="Arial"/>
          <w:sz w:val="22"/>
          <w:szCs w:val="22"/>
        </w:rPr>
        <w:t xml:space="preserve">marking the transition from strategy development to structured field implementation. </w:t>
      </w:r>
    </w:p>
    <w:p w14:paraId="479505F9" w14:textId="77777777" w:rsidR="00E16CCF" w:rsidRPr="0041038D" w:rsidRDefault="00E16CCF" w:rsidP="001F4D7A">
      <w:pPr>
        <w:jc w:val="both"/>
        <w:rPr>
          <w:rFonts w:ascii="Arial" w:hAnsi="Arial" w:cs="Arial"/>
          <w:sz w:val="22"/>
          <w:szCs w:val="22"/>
          <w:lang w:eastAsia="ko-KR"/>
        </w:rPr>
      </w:pPr>
    </w:p>
    <w:p w14:paraId="0DC81F10" w14:textId="1F7D5B32" w:rsidR="00E16CCF" w:rsidRPr="0041038D" w:rsidRDefault="29F6AE0D" w:rsidP="001F4D7A">
      <w:pPr>
        <w:jc w:val="both"/>
        <w:rPr>
          <w:rFonts w:ascii="Arial" w:hAnsi="Arial" w:cs="Arial"/>
          <w:b/>
          <w:bCs/>
          <w:sz w:val="22"/>
          <w:szCs w:val="22"/>
          <w:lang w:eastAsia="ko-KR"/>
        </w:rPr>
      </w:pPr>
      <w:r w:rsidRPr="0041038D">
        <w:rPr>
          <w:rFonts w:ascii="Arial" w:hAnsi="Arial" w:cs="Arial"/>
          <w:b/>
          <w:bCs/>
          <w:sz w:val="22"/>
          <w:szCs w:val="22"/>
        </w:rPr>
        <w:t>Outcome-level Communication and Added-Value</w:t>
      </w:r>
    </w:p>
    <w:p w14:paraId="15412873" w14:textId="77777777" w:rsidR="00D60574" w:rsidRPr="0041038D" w:rsidRDefault="00D60574" w:rsidP="001F4D7A">
      <w:pPr>
        <w:jc w:val="both"/>
        <w:rPr>
          <w:rFonts w:ascii="Arial" w:hAnsi="Arial" w:cs="Arial"/>
          <w:b/>
          <w:bCs/>
          <w:sz w:val="22"/>
          <w:szCs w:val="22"/>
          <w:lang w:eastAsia="ko-KR"/>
        </w:rPr>
      </w:pPr>
    </w:p>
    <w:p w14:paraId="000D6BED" w14:textId="56B9B326" w:rsidR="00BD0637" w:rsidRPr="0041038D" w:rsidRDefault="2834FD29" w:rsidP="001F4D7A">
      <w:pPr>
        <w:jc w:val="both"/>
        <w:rPr>
          <w:rFonts w:ascii="Arial" w:hAnsi="Arial" w:cs="Arial"/>
          <w:sz w:val="22"/>
          <w:szCs w:val="22"/>
          <w:lang w:eastAsia="ko-KR"/>
        </w:rPr>
      </w:pPr>
      <w:r w:rsidRPr="0041038D">
        <w:rPr>
          <w:rFonts w:ascii="Arial" w:hAnsi="Arial" w:cs="Arial"/>
          <w:sz w:val="22"/>
          <w:szCs w:val="22"/>
        </w:rPr>
        <w:t xml:space="preserve">Through the outreach and communication approach developed under Component 2, the project is expected to </w:t>
      </w:r>
      <w:r w:rsidR="3006040A" w:rsidRPr="0041038D">
        <w:rPr>
          <w:rFonts w:ascii="Arial" w:hAnsi="Arial" w:cs="Arial"/>
          <w:sz w:val="22"/>
          <w:szCs w:val="22"/>
        </w:rPr>
        <w:t>contribute to improved access to information services for seasonal agr</w:t>
      </w:r>
      <w:r w:rsidR="1488B03F" w:rsidRPr="0041038D">
        <w:rPr>
          <w:rFonts w:ascii="Arial" w:hAnsi="Arial" w:cs="Arial"/>
          <w:sz w:val="22"/>
          <w:szCs w:val="22"/>
        </w:rPr>
        <w:t>i</w:t>
      </w:r>
      <w:r w:rsidR="3006040A" w:rsidRPr="0041038D">
        <w:rPr>
          <w:rFonts w:ascii="Arial" w:hAnsi="Arial" w:cs="Arial"/>
          <w:sz w:val="22"/>
          <w:szCs w:val="22"/>
        </w:rPr>
        <w:t xml:space="preserve">cultural workers, strengthened engagement with agricultural employers </w:t>
      </w:r>
      <w:r w:rsidR="7D20AF4F" w:rsidRPr="0041038D">
        <w:rPr>
          <w:rFonts w:ascii="Arial" w:hAnsi="Arial" w:cs="Arial"/>
          <w:sz w:val="22"/>
          <w:szCs w:val="22"/>
        </w:rPr>
        <w:t xml:space="preserve">and organisations, and enhanced coordination among local institutions in rural areas. By making outcomes visible at the community level, the strategy highlights the added value of INSURE in promoting more inclusive, rights-based, and sustainable agricultural employment practices. </w:t>
      </w:r>
    </w:p>
    <w:p w14:paraId="2CDE094E" w14:textId="77777777" w:rsidR="002320C5" w:rsidRPr="0041038D" w:rsidRDefault="002320C5" w:rsidP="001F4D7A">
      <w:pPr>
        <w:jc w:val="both"/>
        <w:rPr>
          <w:rFonts w:ascii="Arial" w:hAnsi="Arial" w:cs="Arial"/>
          <w:sz w:val="22"/>
          <w:szCs w:val="22"/>
          <w:lang w:eastAsia="ko-KR"/>
        </w:rPr>
      </w:pPr>
    </w:p>
    <w:p w14:paraId="2F79EDBF" w14:textId="026F8214" w:rsidR="002320C5" w:rsidRPr="0041038D" w:rsidRDefault="634205E6" w:rsidP="001F4D7A">
      <w:pPr>
        <w:jc w:val="both"/>
        <w:rPr>
          <w:rFonts w:ascii="Arial" w:hAnsi="Arial" w:cs="Arial"/>
          <w:sz w:val="22"/>
          <w:szCs w:val="22"/>
          <w:lang w:eastAsia="ko-KR"/>
        </w:rPr>
      </w:pPr>
      <w:r w:rsidRPr="0041038D">
        <w:rPr>
          <w:rFonts w:ascii="Arial" w:hAnsi="Arial" w:cs="Arial"/>
          <w:sz w:val="22"/>
          <w:szCs w:val="22"/>
        </w:rPr>
        <w:t xml:space="preserve">Outcome-level communication under C2 focuses on capturing and disseminating good practices, lessons learned and field-based results, positioning the </w:t>
      </w:r>
      <w:r w:rsidR="00936E5E" w:rsidRPr="0041038D">
        <w:rPr>
          <w:rFonts w:ascii="Arial" w:hAnsi="Arial" w:cs="Arial"/>
          <w:sz w:val="22"/>
          <w:szCs w:val="22"/>
        </w:rPr>
        <w:t>project</w:t>
      </w:r>
      <w:r w:rsidRPr="0041038D">
        <w:rPr>
          <w:rFonts w:ascii="Arial" w:hAnsi="Arial" w:cs="Arial"/>
          <w:sz w:val="22"/>
          <w:szCs w:val="22"/>
        </w:rPr>
        <w:t xml:space="preserve"> as</w:t>
      </w:r>
      <w:r w:rsidR="6C99895D" w:rsidRPr="0041038D">
        <w:rPr>
          <w:rFonts w:ascii="Arial" w:hAnsi="Arial" w:cs="Arial"/>
          <w:sz w:val="22"/>
          <w:szCs w:val="22"/>
        </w:rPr>
        <w:t xml:space="preserve"> a practical and replicable model </w:t>
      </w:r>
      <w:r w:rsidR="378F909C" w:rsidRPr="0041038D">
        <w:rPr>
          <w:rFonts w:ascii="Arial" w:hAnsi="Arial" w:cs="Arial"/>
          <w:sz w:val="22"/>
          <w:szCs w:val="22"/>
        </w:rPr>
        <w:t xml:space="preserve">for addressing challenges </w:t>
      </w:r>
      <w:r w:rsidR="5BBCA47C" w:rsidRPr="0041038D">
        <w:rPr>
          <w:rFonts w:ascii="Arial" w:hAnsi="Arial" w:cs="Arial"/>
          <w:sz w:val="22"/>
          <w:szCs w:val="22"/>
        </w:rPr>
        <w:t>f</w:t>
      </w:r>
      <w:r w:rsidR="378F909C" w:rsidRPr="0041038D">
        <w:rPr>
          <w:rFonts w:ascii="Arial" w:hAnsi="Arial" w:cs="Arial"/>
          <w:sz w:val="22"/>
          <w:szCs w:val="22"/>
        </w:rPr>
        <w:t xml:space="preserve">aced by seasonal </w:t>
      </w:r>
      <w:r w:rsidR="02AF38CF" w:rsidRPr="0041038D">
        <w:rPr>
          <w:rFonts w:ascii="Arial" w:hAnsi="Arial" w:cs="Arial"/>
          <w:sz w:val="22"/>
          <w:szCs w:val="22"/>
        </w:rPr>
        <w:t>m</w:t>
      </w:r>
      <w:r w:rsidR="378F909C" w:rsidRPr="0041038D">
        <w:rPr>
          <w:rFonts w:ascii="Arial" w:hAnsi="Arial" w:cs="Arial"/>
          <w:sz w:val="22"/>
          <w:szCs w:val="22"/>
        </w:rPr>
        <w:t xml:space="preserve">igrant workers in agricultural production. By reinforcing trust, improving awareness, and promoting coordinated </w:t>
      </w:r>
      <w:r w:rsidR="6E06D928" w:rsidRPr="0041038D">
        <w:rPr>
          <w:rFonts w:ascii="Arial" w:hAnsi="Arial" w:cs="Arial"/>
          <w:sz w:val="22"/>
          <w:szCs w:val="22"/>
        </w:rPr>
        <w:t xml:space="preserve">action, the communication approach supports social cohesion and contributes to resilient local economies in rural agriculture-dependent areas. </w:t>
      </w:r>
    </w:p>
    <w:p w14:paraId="65EF498E" w14:textId="77777777" w:rsidR="00EA2F91" w:rsidRPr="00140456" w:rsidRDefault="00EA2F91" w:rsidP="001F4D7A">
      <w:pPr>
        <w:rPr>
          <w:rFonts w:ascii="Arial" w:hAnsi="Arial" w:cs="Arial"/>
          <w:lang w:eastAsia="ko-KR"/>
        </w:rPr>
      </w:pPr>
    </w:p>
    <w:p w14:paraId="4678D2E0" w14:textId="408AFA5B" w:rsidR="7853DF21" w:rsidRPr="00140456" w:rsidRDefault="7853DF21">
      <w:pPr>
        <w:rPr>
          <w:rFonts w:ascii="Arial" w:hAnsi="Arial" w:cs="Arial"/>
        </w:rPr>
      </w:pPr>
    </w:p>
    <w:p w14:paraId="42163F7D" w14:textId="6722189F" w:rsidR="7853DF21" w:rsidRPr="00140456" w:rsidRDefault="7853DF21">
      <w:pPr>
        <w:rPr>
          <w:rFonts w:ascii="Arial" w:hAnsi="Arial" w:cs="Arial"/>
        </w:rPr>
      </w:pPr>
    </w:p>
    <w:p w14:paraId="27779EEB" w14:textId="75D138C9" w:rsidR="7853DF21" w:rsidRPr="00140456" w:rsidRDefault="7853DF21">
      <w:pPr>
        <w:rPr>
          <w:rFonts w:ascii="Arial" w:hAnsi="Arial" w:cs="Arial"/>
        </w:rPr>
      </w:pPr>
    </w:p>
    <w:p w14:paraId="7E1D51C0" w14:textId="13BA579E" w:rsidR="7853DF21" w:rsidRPr="00140456" w:rsidRDefault="7853DF21">
      <w:pPr>
        <w:rPr>
          <w:rFonts w:ascii="Arial" w:hAnsi="Arial" w:cs="Arial"/>
        </w:rPr>
      </w:pPr>
    </w:p>
    <w:p w14:paraId="251A221C" w14:textId="444ECD93" w:rsidR="7853DF21" w:rsidRPr="00140456" w:rsidRDefault="7853DF21">
      <w:pPr>
        <w:rPr>
          <w:rFonts w:ascii="Arial" w:hAnsi="Arial" w:cs="Arial"/>
        </w:rPr>
      </w:pPr>
    </w:p>
    <w:p w14:paraId="3DB46FD1" w14:textId="157D7D2F" w:rsidR="00B5429B" w:rsidRPr="00140456" w:rsidRDefault="00B5429B" w:rsidP="001F4D7A">
      <w:pPr>
        <w:pStyle w:val="Caption"/>
        <w:spacing w:line="276" w:lineRule="auto"/>
        <w:jc w:val="both"/>
        <w:rPr>
          <w:rFonts w:ascii="Arial" w:eastAsia="Calibri" w:hAnsi="Arial" w:cs="Arial"/>
          <w:sz w:val="21"/>
          <w:szCs w:val="21"/>
        </w:rPr>
      </w:pPr>
    </w:p>
    <w:p w14:paraId="5854DE9E" w14:textId="5E0077D2" w:rsidR="7853DF21" w:rsidRPr="00140456" w:rsidRDefault="7853DF21">
      <w:pPr>
        <w:rPr>
          <w:rFonts w:ascii="Arial" w:hAnsi="Arial" w:cs="Arial"/>
        </w:rPr>
      </w:pPr>
    </w:p>
    <w:p w14:paraId="6A58C845" w14:textId="5822B14D" w:rsidR="7853DF21" w:rsidRPr="00140456" w:rsidRDefault="7853DF21">
      <w:pPr>
        <w:rPr>
          <w:rFonts w:ascii="Arial" w:hAnsi="Arial" w:cs="Arial"/>
        </w:rPr>
      </w:pPr>
    </w:p>
    <w:p w14:paraId="79719DE7" w14:textId="2079AF7D" w:rsidR="7853DF21" w:rsidRPr="00140456" w:rsidRDefault="7853DF21">
      <w:pPr>
        <w:rPr>
          <w:rFonts w:ascii="Arial" w:hAnsi="Arial" w:cs="Arial"/>
        </w:rPr>
      </w:pPr>
    </w:p>
    <w:p w14:paraId="2D828D74" w14:textId="492C7B17" w:rsidR="7853DF21" w:rsidRPr="00140456" w:rsidRDefault="7853DF21">
      <w:pPr>
        <w:rPr>
          <w:rFonts w:ascii="Arial" w:hAnsi="Arial" w:cs="Arial"/>
        </w:rPr>
      </w:pPr>
    </w:p>
    <w:p w14:paraId="73CDC466" w14:textId="68C6CA9B" w:rsidR="7853DF21" w:rsidRPr="00140456" w:rsidRDefault="7853DF21">
      <w:pPr>
        <w:rPr>
          <w:rFonts w:ascii="Arial" w:hAnsi="Arial" w:cs="Arial"/>
        </w:rPr>
      </w:pPr>
    </w:p>
    <w:p w14:paraId="7C0FCEA5" w14:textId="6D374D48" w:rsidR="00674711" w:rsidRPr="00140456" w:rsidRDefault="00674711" w:rsidP="001F4D7A">
      <w:pPr>
        <w:pStyle w:val="Caption"/>
        <w:spacing w:before="120" w:after="120" w:line="276" w:lineRule="auto"/>
        <w:jc w:val="both"/>
        <w:rPr>
          <w:rFonts w:ascii="Arial" w:hAnsi="Arial" w:cs="Arial"/>
          <w:sz w:val="21"/>
          <w:szCs w:val="21"/>
          <w:u w:val="single"/>
        </w:rPr>
      </w:pPr>
    </w:p>
    <w:p w14:paraId="28F8878C" w14:textId="569443F7" w:rsidR="7853DF21" w:rsidRPr="00140456" w:rsidRDefault="7853DF21">
      <w:pPr>
        <w:rPr>
          <w:rFonts w:ascii="Arial" w:hAnsi="Arial" w:cs="Arial"/>
        </w:rPr>
      </w:pPr>
    </w:p>
    <w:p w14:paraId="26F86CEE" w14:textId="78BC84D4" w:rsidR="7853DF21" w:rsidRPr="00140456" w:rsidRDefault="7853DF21">
      <w:pPr>
        <w:rPr>
          <w:rFonts w:ascii="Arial" w:hAnsi="Arial" w:cs="Arial"/>
        </w:rPr>
      </w:pPr>
    </w:p>
    <w:p w14:paraId="10677F9C" w14:textId="5F7E6F26" w:rsidR="7853DF21" w:rsidRPr="00140456" w:rsidRDefault="7853DF21">
      <w:pPr>
        <w:rPr>
          <w:rFonts w:ascii="Arial" w:hAnsi="Arial" w:cs="Arial"/>
        </w:rPr>
      </w:pPr>
    </w:p>
    <w:p w14:paraId="7FD5A4A4" w14:textId="640FB8CC" w:rsidR="7853DF21" w:rsidRPr="00140456" w:rsidRDefault="7853DF21">
      <w:pPr>
        <w:rPr>
          <w:rFonts w:ascii="Arial" w:hAnsi="Arial" w:cs="Arial"/>
        </w:rPr>
      </w:pPr>
    </w:p>
    <w:p w14:paraId="7EFD70D9" w14:textId="2C10CB8C" w:rsidR="7853DF21" w:rsidRPr="00140456" w:rsidRDefault="7853DF21">
      <w:pPr>
        <w:rPr>
          <w:rFonts w:ascii="Arial" w:hAnsi="Arial" w:cs="Arial"/>
        </w:rPr>
      </w:pPr>
    </w:p>
    <w:p w14:paraId="41A55FF3" w14:textId="6CD633C6" w:rsidR="7853DF21" w:rsidRPr="00140456" w:rsidRDefault="7853DF21">
      <w:pPr>
        <w:rPr>
          <w:rFonts w:ascii="Arial" w:hAnsi="Arial" w:cs="Arial"/>
        </w:rPr>
      </w:pPr>
    </w:p>
    <w:p w14:paraId="4E6BE5AA" w14:textId="1F538478" w:rsidR="7853DF21" w:rsidRPr="00140456" w:rsidRDefault="7853DF21">
      <w:pPr>
        <w:rPr>
          <w:rFonts w:ascii="Arial" w:hAnsi="Arial" w:cs="Arial"/>
        </w:rPr>
      </w:pPr>
    </w:p>
    <w:p w14:paraId="0F5F98B2" w14:textId="34482239" w:rsidR="7853DF21" w:rsidRPr="00140456" w:rsidRDefault="7853DF21">
      <w:pPr>
        <w:rPr>
          <w:rFonts w:ascii="Arial" w:hAnsi="Arial" w:cs="Arial"/>
        </w:rPr>
      </w:pPr>
    </w:p>
    <w:p w14:paraId="332A044B" w14:textId="32F8A107" w:rsidR="7853DF21" w:rsidRPr="00140456" w:rsidRDefault="7853DF21">
      <w:pPr>
        <w:rPr>
          <w:rFonts w:ascii="Arial" w:hAnsi="Arial" w:cs="Arial"/>
        </w:rPr>
      </w:pPr>
    </w:p>
    <w:p w14:paraId="2E5C1119" w14:textId="1D0D51F9" w:rsidR="7853DF21" w:rsidRPr="00140456" w:rsidRDefault="7853DF21">
      <w:pPr>
        <w:rPr>
          <w:rFonts w:ascii="Arial" w:hAnsi="Arial" w:cs="Arial"/>
        </w:rPr>
      </w:pPr>
    </w:p>
    <w:p w14:paraId="5CE0D952" w14:textId="17C19722" w:rsidR="7853DF21" w:rsidRPr="00140456" w:rsidRDefault="7853DF21">
      <w:pPr>
        <w:rPr>
          <w:rFonts w:ascii="Arial" w:hAnsi="Arial" w:cs="Arial"/>
        </w:rPr>
      </w:pPr>
    </w:p>
    <w:p w14:paraId="36F9CDC6" w14:textId="40A69614" w:rsidR="0013016A" w:rsidRPr="00140456" w:rsidRDefault="0013016A" w:rsidP="1A3646B0">
      <w:pPr>
        <w:rPr>
          <w:rFonts w:ascii="Arial" w:hAnsi="Arial" w:cs="Arial"/>
          <w:b/>
          <w:bCs/>
          <w:sz w:val="21"/>
          <w:szCs w:val="21"/>
          <w:u w:val="single"/>
        </w:rPr>
      </w:pPr>
    </w:p>
    <w:p w14:paraId="07F4CB41" w14:textId="6B09FB1C" w:rsidR="009E2BFF" w:rsidRPr="00140456" w:rsidRDefault="009E2BFF" w:rsidP="1A3646B0">
      <w:pPr>
        <w:rPr>
          <w:rFonts w:ascii="Arial" w:hAnsi="Arial" w:cs="Arial"/>
          <w:sz w:val="21"/>
          <w:szCs w:val="21"/>
        </w:rPr>
      </w:pPr>
    </w:p>
    <w:p w14:paraId="08D2EA18" w14:textId="2857F2DB" w:rsidR="00DB5BC7" w:rsidRPr="00140456" w:rsidRDefault="00DB5BC7" w:rsidP="1A3646B0">
      <w:pPr>
        <w:rPr>
          <w:rFonts w:ascii="Arial" w:hAnsi="Arial" w:cs="Arial"/>
          <w:b/>
          <w:bCs/>
          <w:i/>
          <w:iCs/>
          <w:sz w:val="16"/>
          <w:szCs w:val="16"/>
        </w:rPr>
      </w:pPr>
    </w:p>
    <w:p w14:paraId="510C91CD" w14:textId="6A4241EF" w:rsidR="0013016A" w:rsidRPr="00140456" w:rsidRDefault="0013016A" w:rsidP="1A3646B0">
      <w:pPr>
        <w:rPr>
          <w:rFonts w:ascii="Arial" w:hAnsi="Arial" w:cs="Arial"/>
          <w:b/>
          <w:bCs/>
          <w:i/>
          <w:iCs/>
          <w:sz w:val="16"/>
          <w:szCs w:val="16"/>
        </w:rPr>
      </w:pPr>
    </w:p>
    <w:p w14:paraId="0AE84D36" w14:textId="0CE6CCDD" w:rsidR="0013016A" w:rsidRPr="00140456" w:rsidRDefault="0013016A" w:rsidP="1A3646B0">
      <w:pPr>
        <w:rPr>
          <w:rFonts w:ascii="Arial" w:hAnsi="Arial" w:cs="Arial"/>
          <w:b/>
          <w:bCs/>
          <w:i/>
          <w:iCs/>
          <w:sz w:val="16"/>
          <w:szCs w:val="16"/>
        </w:rPr>
      </w:pPr>
    </w:p>
    <w:p w14:paraId="013821CC" w14:textId="71BE50EF" w:rsidR="0012072E" w:rsidRPr="00140456" w:rsidRDefault="0012072E" w:rsidP="7853DF21">
      <w:pPr>
        <w:rPr>
          <w:rFonts w:ascii="Arial" w:hAnsi="Arial" w:cs="Arial"/>
          <w:lang w:eastAsia="ko-KR"/>
        </w:rPr>
        <w:sectPr w:rsidR="0012072E" w:rsidRPr="00140456" w:rsidSect="007A4D80">
          <w:pgSz w:w="11900" w:h="16840"/>
          <w:pgMar w:top="2977" w:right="1412" w:bottom="1418" w:left="1418" w:header="176" w:footer="113" w:gutter="0"/>
          <w:cols w:space="708"/>
          <w:titlePg/>
          <w:docGrid w:linePitch="360"/>
        </w:sectPr>
      </w:pPr>
      <w:bookmarkStart w:id="57" w:name="_Hlk100070897"/>
      <w:bookmarkEnd w:id="57"/>
    </w:p>
    <w:p w14:paraId="48FB4182" w14:textId="643C38AE" w:rsidR="00C47168" w:rsidRPr="00140456" w:rsidRDefault="4B30861F"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58" w:name="_Toc67663906"/>
      <w:bookmarkStart w:id="59" w:name="_Toc218887447"/>
      <w:r w:rsidRPr="00140456">
        <w:rPr>
          <w:rFonts w:ascii="Arial" w:hAnsi="Arial" w:cs="Arial"/>
          <w:b/>
          <w:bCs/>
          <w:color w:val="0070C0"/>
          <w:sz w:val="24"/>
          <w:szCs w:val="24"/>
        </w:rPr>
        <w:t>G</w:t>
      </w:r>
      <w:r w:rsidR="61001C81" w:rsidRPr="00140456">
        <w:rPr>
          <w:rFonts w:ascii="Arial" w:hAnsi="Arial" w:cs="Arial"/>
          <w:b/>
          <w:bCs/>
          <w:color w:val="0070C0"/>
          <w:sz w:val="24"/>
          <w:szCs w:val="24"/>
        </w:rPr>
        <w:t>ender Mainstreaming</w:t>
      </w:r>
      <w:bookmarkEnd w:id="58"/>
      <w:bookmarkEnd w:id="59"/>
    </w:p>
    <w:p w14:paraId="26268B70" w14:textId="2FC007FA" w:rsidR="00195EDB" w:rsidRDefault="00195EDB" w:rsidP="1A3646B0">
      <w:pPr>
        <w:pStyle w:val="paragraph"/>
        <w:spacing w:beforeAutospacing="0" w:afterAutospacing="0"/>
        <w:jc w:val="both"/>
        <w:textAlignment w:val="baseline"/>
        <w:rPr>
          <w:rFonts w:ascii="Arial" w:eastAsia="Batang" w:hAnsi="Arial" w:cs="Arial"/>
          <w:sz w:val="22"/>
          <w:szCs w:val="22"/>
        </w:rPr>
      </w:pPr>
    </w:p>
    <w:p w14:paraId="5D9088AB" w14:textId="383C25A9"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During the reporting period, the Project continued to integrate gender equality principles across all components, with concrete progress recorded in recruitment, capacity building, content development, training delivery, and the design of upcoming interventions planned for 2026. Actions aligned with the Gender Action Plan (GAP) were systematically implemented to promote women’s participation, ensure gender-responsive practices, and create a more inclusive program ecosystem.</w:t>
      </w:r>
    </w:p>
    <w:p w14:paraId="6811498D" w14:textId="77777777" w:rsidR="00797607" w:rsidRPr="0041038D" w:rsidRDefault="00797607" w:rsidP="1A3646B0">
      <w:pPr>
        <w:pStyle w:val="paragraph"/>
        <w:spacing w:beforeAutospacing="0" w:afterAutospacing="0"/>
        <w:jc w:val="both"/>
        <w:textAlignment w:val="baseline"/>
        <w:rPr>
          <w:rFonts w:ascii="Arial" w:eastAsia="Batang" w:hAnsi="Arial" w:cs="Arial"/>
          <w:sz w:val="22"/>
          <w:szCs w:val="22"/>
        </w:rPr>
      </w:pPr>
    </w:p>
    <w:p w14:paraId="0D82A734" w14:textId="6C8EB3D3" w:rsidR="00797607" w:rsidRPr="0041038D" w:rsidRDefault="4CE17097"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Integration of gender-response and gender equality principles in INSURE Communication Strategy</w:t>
      </w:r>
    </w:p>
    <w:p w14:paraId="743D0FAD" w14:textId="7355AEC7"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210A5D7B" w14:textId="20E65CD7" w:rsidR="00A865CA" w:rsidRPr="0041038D" w:rsidRDefault="4CE17097"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Gender equality principles were systematically integrated into the INSURE Project’s communication strategy and key messaging to ensure that all communication outputs reflect project’s commitment to inclusive, equitable and rights-based development. The communication approach was designed not only to increase visibility of activities </w:t>
      </w:r>
      <w:r w:rsidR="2E6C956A" w:rsidRPr="0041038D">
        <w:rPr>
          <w:rFonts w:ascii="Arial" w:eastAsia="Batang" w:hAnsi="Arial" w:cs="Arial"/>
          <w:sz w:val="22"/>
          <w:szCs w:val="22"/>
        </w:rPr>
        <w:t xml:space="preserve">and results, but also to actively challenge gender-based barriers to participation in employment and livelihoods. </w:t>
      </w:r>
    </w:p>
    <w:p w14:paraId="789F4663" w14:textId="77777777" w:rsidR="00821CB5" w:rsidRPr="0041038D" w:rsidRDefault="00821CB5" w:rsidP="1A3646B0">
      <w:pPr>
        <w:pStyle w:val="paragraph"/>
        <w:spacing w:beforeAutospacing="0" w:afterAutospacing="0"/>
        <w:jc w:val="both"/>
        <w:textAlignment w:val="baseline"/>
        <w:rPr>
          <w:rFonts w:ascii="Arial" w:eastAsia="Batang" w:hAnsi="Arial" w:cs="Arial"/>
          <w:sz w:val="22"/>
          <w:szCs w:val="22"/>
        </w:rPr>
      </w:pPr>
    </w:p>
    <w:p w14:paraId="3C35E418" w14:textId="320D1ABB" w:rsidR="00821CB5" w:rsidRPr="0041038D" w:rsidRDefault="2E6C956A"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Across all communication materials and outreach activities, gender-</w:t>
      </w:r>
      <w:r w:rsidR="00360145" w:rsidRPr="0041038D">
        <w:rPr>
          <w:rFonts w:ascii="Arial" w:eastAsia="Batang" w:hAnsi="Arial" w:cs="Arial"/>
          <w:sz w:val="22"/>
          <w:szCs w:val="22"/>
        </w:rPr>
        <w:t>sensitive</w:t>
      </w:r>
      <w:r w:rsidRPr="0041038D">
        <w:rPr>
          <w:rFonts w:ascii="Arial" w:eastAsia="Batang" w:hAnsi="Arial" w:cs="Arial"/>
          <w:sz w:val="22"/>
          <w:szCs w:val="22"/>
        </w:rPr>
        <w:t xml:space="preserve"> language and visuals were applied to ensure balanced representation of women and men, particularly in sectors where women’s participation is traditionally limited. Key messages were framed to highlight women’s roles, skills and contribution in both urban and rural labour markets, with specific attention given to women’s participation in skills development, agricultural production and income-generating activities. </w:t>
      </w:r>
    </w:p>
    <w:p w14:paraId="547D40DD" w14:textId="77777777" w:rsidR="00507CB0" w:rsidRPr="0041038D" w:rsidRDefault="00507CB0" w:rsidP="1A3646B0">
      <w:pPr>
        <w:pStyle w:val="paragraph"/>
        <w:spacing w:beforeAutospacing="0" w:afterAutospacing="0"/>
        <w:jc w:val="both"/>
        <w:textAlignment w:val="baseline"/>
        <w:rPr>
          <w:rFonts w:ascii="Arial" w:eastAsia="Batang" w:hAnsi="Arial" w:cs="Arial"/>
          <w:sz w:val="22"/>
          <w:szCs w:val="22"/>
        </w:rPr>
      </w:pPr>
    </w:p>
    <w:p w14:paraId="2439FFA8" w14:textId="0F9E244B" w:rsidR="00507CB0" w:rsidRPr="0041038D" w:rsidRDefault="324EC8F0"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The communication strategy is also aligned with the gender equality frameworks and meta-communication of the European Union and implementing partners, ensuring coherence with broader policy objectives and visibility standards. Gender considerations were embedded in outcome-level communication by showcasing success stories, good practices, and </w:t>
      </w:r>
      <w:r w:rsidR="00AB6852" w:rsidRPr="0041038D">
        <w:rPr>
          <w:rFonts w:ascii="Arial" w:eastAsia="Batang" w:hAnsi="Arial" w:cs="Arial"/>
          <w:sz w:val="22"/>
          <w:szCs w:val="22"/>
        </w:rPr>
        <w:t>project</w:t>
      </w:r>
      <w:r w:rsidRPr="0041038D">
        <w:rPr>
          <w:rFonts w:ascii="Arial" w:eastAsia="Batang" w:hAnsi="Arial" w:cs="Arial"/>
          <w:sz w:val="22"/>
          <w:szCs w:val="22"/>
        </w:rPr>
        <w:t xml:space="preserve"> results that demonstrate improved access for women to employment opportunities</w:t>
      </w:r>
      <w:r w:rsidR="6B6CBA52" w:rsidRPr="0041038D">
        <w:rPr>
          <w:rFonts w:ascii="Arial" w:eastAsia="Batang" w:hAnsi="Arial" w:cs="Arial"/>
          <w:sz w:val="22"/>
          <w:szCs w:val="22"/>
        </w:rPr>
        <w:t xml:space="preserve">, services and decision-making processes. </w:t>
      </w:r>
    </w:p>
    <w:p w14:paraId="377B7E94" w14:textId="77777777" w:rsidR="00060445" w:rsidRPr="0041038D" w:rsidRDefault="00060445" w:rsidP="1A3646B0">
      <w:pPr>
        <w:pStyle w:val="paragraph"/>
        <w:spacing w:beforeAutospacing="0" w:afterAutospacing="0"/>
        <w:jc w:val="both"/>
        <w:textAlignment w:val="baseline"/>
        <w:rPr>
          <w:rFonts w:ascii="Arial" w:eastAsia="Batang" w:hAnsi="Arial" w:cs="Arial"/>
          <w:sz w:val="22"/>
          <w:szCs w:val="22"/>
        </w:rPr>
      </w:pPr>
    </w:p>
    <w:p w14:paraId="5CC8BCC6" w14:textId="1516F376" w:rsidR="00060445" w:rsidRPr="0041038D" w:rsidRDefault="6B6CBA52"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In addition, feedback </w:t>
      </w:r>
      <w:r w:rsidR="673BBE98" w:rsidRPr="0041038D">
        <w:rPr>
          <w:rFonts w:ascii="Arial" w:eastAsia="Batang" w:hAnsi="Arial" w:cs="Arial"/>
          <w:sz w:val="22"/>
          <w:szCs w:val="22"/>
        </w:rPr>
        <w:t>mechanisms</w:t>
      </w:r>
      <w:r w:rsidRPr="0041038D">
        <w:rPr>
          <w:rFonts w:ascii="Arial" w:eastAsia="Batang" w:hAnsi="Arial" w:cs="Arial"/>
          <w:sz w:val="22"/>
          <w:szCs w:val="22"/>
        </w:rPr>
        <w:t xml:space="preserve"> and field-level insights are structured to </w:t>
      </w:r>
      <w:r w:rsidR="73229300" w:rsidRPr="0041038D">
        <w:rPr>
          <w:rFonts w:ascii="Arial" w:eastAsia="Batang" w:hAnsi="Arial" w:cs="Arial"/>
          <w:sz w:val="22"/>
          <w:szCs w:val="22"/>
        </w:rPr>
        <w:t xml:space="preserve">continuously refine the communication materials to ensure that they remain responsive to gender-specific needs and local socio-cultural contexts. </w:t>
      </w:r>
      <w:r w:rsidR="673BBE98" w:rsidRPr="0041038D">
        <w:rPr>
          <w:rFonts w:ascii="Arial" w:eastAsia="Batang" w:hAnsi="Arial" w:cs="Arial"/>
          <w:sz w:val="22"/>
          <w:szCs w:val="22"/>
        </w:rPr>
        <w:t>This approach is at the core of the outreach strategy and action plan as well. Through this approach, INSURE’s communication strategy contributed to raising awareness on gender equality, promoting women’s economic empowerment, and reinforcing social cohesion as a core outcome of inclusive and sustainable development.</w:t>
      </w:r>
    </w:p>
    <w:p w14:paraId="4E2A37EB" w14:textId="77777777" w:rsidR="00A865CA" w:rsidRPr="0041038D" w:rsidRDefault="00A865CA" w:rsidP="1A3646B0">
      <w:pPr>
        <w:pStyle w:val="paragraph"/>
        <w:spacing w:beforeAutospacing="0" w:afterAutospacing="0"/>
        <w:jc w:val="both"/>
        <w:textAlignment w:val="baseline"/>
        <w:rPr>
          <w:rFonts w:ascii="Arial" w:eastAsia="Batang" w:hAnsi="Arial" w:cs="Arial"/>
          <w:sz w:val="22"/>
          <w:szCs w:val="22"/>
        </w:rPr>
      </w:pPr>
    </w:p>
    <w:p w14:paraId="7FECCF15" w14:textId="5E4CE146" w:rsidR="122166CD" w:rsidRPr="0041038D" w:rsidRDefault="72E2EFFF"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Strengthening Gender-Responsive Recruitment and HR Processes</w:t>
      </w:r>
    </w:p>
    <w:p w14:paraId="3CC571C9" w14:textId="77777777" w:rsidR="00FC4B3A" w:rsidRPr="0041038D" w:rsidRDefault="00FC4B3A" w:rsidP="001F4D7A">
      <w:pPr>
        <w:pStyle w:val="paragraph"/>
        <w:spacing w:beforeAutospacing="0" w:afterAutospacing="0"/>
        <w:jc w:val="both"/>
        <w:textAlignment w:val="baseline"/>
        <w:rPr>
          <w:rFonts w:ascii="Arial" w:hAnsi="Arial" w:cs="Arial"/>
          <w:b/>
          <w:bCs/>
          <w:sz w:val="22"/>
          <w:szCs w:val="22"/>
        </w:rPr>
      </w:pPr>
    </w:p>
    <w:p w14:paraId="1B4927A3" w14:textId="37C78821"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Gender equality was fully integrated into recruitment processes.</w:t>
      </w:r>
      <w:r w:rsidR="37ADD4FC" w:rsidRPr="0041038D">
        <w:rPr>
          <w:rFonts w:ascii="Arial" w:hAnsi="Arial" w:cs="Arial"/>
          <w:sz w:val="22"/>
          <w:szCs w:val="22"/>
        </w:rPr>
        <w:br/>
      </w:r>
      <w:r w:rsidRPr="0041038D">
        <w:rPr>
          <w:rFonts w:ascii="Arial" w:eastAsia="Batang" w:hAnsi="Arial" w:cs="Arial"/>
          <w:sz w:val="22"/>
          <w:szCs w:val="22"/>
        </w:rPr>
        <w:t>All newly developed job descriptions (4 in total) were updated to include specific language reflecting UNDP’s commitment to gender equality and gender-</w:t>
      </w:r>
      <w:r w:rsidR="017F00BE" w:rsidRPr="0041038D">
        <w:rPr>
          <w:rFonts w:ascii="Arial" w:eastAsia="Batang" w:hAnsi="Arial" w:cs="Arial"/>
          <w:sz w:val="22"/>
          <w:szCs w:val="22"/>
        </w:rPr>
        <w:t>respon</w:t>
      </w:r>
      <w:r w:rsidR="345E5443" w:rsidRPr="0041038D">
        <w:rPr>
          <w:rFonts w:ascii="Arial" w:eastAsia="Batang" w:hAnsi="Arial" w:cs="Arial"/>
          <w:sz w:val="22"/>
          <w:szCs w:val="22"/>
        </w:rPr>
        <w:t>s</w:t>
      </w:r>
      <w:r w:rsidRPr="0041038D">
        <w:rPr>
          <w:rFonts w:ascii="Arial" w:eastAsia="Batang" w:hAnsi="Arial" w:cs="Arial"/>
          <w:sz w:val="22"/>
          <w:szCs w:val="22"/>
        </w:rPr>
        <w:t>ive practices. Recruitment policies emphasizing gender inclusivity were applied at every stage—from advertisement to final selection—resulting in a fully gender-sensitive recruitment cycle. Interview and selection panels were established to be diverse and gender-balanced, contributing to reducing unconscious bias and promoting equal opportunity.</w:t>
      </w:r>
    </w:p>
    <w:p w14:paraId="0C26CC78" w14:textId="066795AE"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236EB36B" w14:textId="00F03563" w:rsidR="122166CD" w:rsidRPr="0041038D" w:rsidRDefault="3D0E2EDB"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Awareness-Raising and Advocacy</w:t>
      </w:r>
    </w:p>
    <w:p w14:paraId="6AA8A7AD" w14:textId="5FBA5EE4" w:rsidR="122166CD" w:rsidRPr="0041038D" w:rsidRDefault="3D0E2EDB"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As part of global and national observances, the project organized a major awareness activity, in collaboration with Hacettepe University Faculty of Communication, during the 16 Days of Activism Against Gender-Based Violence.</w:t>
      </w:r>
    </w:p>
    <w:p w14:paraId="324E8529" w14:textId="4DD6B035" w:rsidR="122166CD" w:rsidRPr="0041038D" w:rsidRDefault="3D0E2EDB"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Name of the Event: “Her Vision for Addressing New Risks and Unlocking New Horizons”</w:t>
      </w:r>
    </w:p>
    <w:p w14:paraId="637BE373" w14:textId="5A00386B" w:rsidR="122166CD" w:rsidRPr="0041038D" w:rsidRDefault="3D0E2EDB" w:rsidP="001F4D7A">
      <w:pPr>
        <w:pStyle w:val="paragraph"/>
        <w:spacing w:before="240" w:beforeAutospacing="0" w:afterAutospacing="0"/>
        <w:jc w:val="both"/>
        <w:textAlignment w:val="baseline"/>
        <w:rPr>
          <w:rFonts w:ascii="Arial" w:hAnsi="Arial" w:cs="Arial"/>
          <w:sz w:val="22"/>
          <w:szCs w:val="22"/>
        </w:rPr>
      </w:pPr>
      <w:r w:rsidRPr="0041038D">
        <w:rPr>
          <w:rFonts w:ascii="Arial" w:eastAsia="Batang" w:hAnsi="Arial" w:cs="Arial"/>
          <w:sz w:val="22"/>
          <w:szCs w:val="22"/>
        </w:rPr>
        <w:t>The event highlighted women’s digital experiences through the Digital Encounters – Digital Storytelling Workshops, conducted by the university’s Digital Storytelling Lab.</w:t>
      </w:r>
    </w:p>
    <w:p w14:paraId="16A655A5" w14:textId="3BC88AA2" w:rsidR="3D0E2EDB" w:rsidRPr="0041038D" w:rsidRDefault="3D0E2EDB" w:rsidP="2298CC39">
      <w:pPr>
        <w:pStyle w:val="paragraph"/>
        <w:spacing w:before="240" w:beforeAutospacing="0" w:afterAutospacing="0"/>
        <w:jc w:val="both"/>
        <w:rPr>
          <w:rFonts w:ascii="Arial" w:hAnsi="Arial" w:cs="Arial"/>
          <w:sz w:val="22"/>
          <w:szCs w:val="22"/>
        </w:rPr>
      </w:pPr>
      <w:r w:rsidRPr="0041038D">
        <w:rPr>
          <w:rFonts w:ascii="Arial" w:hAnsi="Arial" w:cs="Arial"/>
          <w:sz w:val="22"/>
          <w:szCs w:val="22"/>
        </w:rPr>
        <w:t>The workshop series amplified the voices of women from diverse backgrounds, showcasing their experiences related to digital risks, online safety, and empowerment in the digital space. The event featured a collective screening of the digital stories, followed by an interactive forum with three workshop participants discussing inequalities and lived experiences in the digital age.</w:t>
      </w:r>
      <w:r w:rsidR="2137829D" w:rsidRPr="0041038D">
        <w:rPr>
          <w:rFonts w:ascii="Arial" w:hAnsi="Arial" w:cs="Arial"/>
          <w:sz w:val="22"/>
          <w:szCs w:val="22"/>
        </w:rPr>
        <w:t xml:space="preserve"> </w:t>
      </w:r>
      <w:r w:rsidRPr="0041038D">
        <w:rPr>
          <w:rFonts w:ascii="Arial" w:eastAsia="Batang" w:hAnsi="Arial" w:cs="Arial"/>
          <w:sz w:val="22"/>
          <w:szCs w:val="22"/>
        </w:rPr>
        <w:t xml:space="preserve">The </w:t>
      </w:r>
      <w:r w:rsidR="5D13CD3A" w:rsidRPr="0041038D">
        <w:rPr>
          <w:rFonts w:ascii="Arial" w:eastAsia="Batang" w:hAnsi="Arial" w:cs="Arial"/>
          <w:sz w:val="22"/>
          <w:szCs w:val="22"/>
        </w:rPr>
        <w:t>program</w:t>
      </w:r>
      <w:r w:rsidRPr="0041038D">
        <w:rPr>
          <w:rFonts w:ascii="Arial" w:eastAsia="Batang" w:hAnsi="Arial" w:cs="Arial"/>
          <w:sz w:val="22"/>
          <w:szCs w:val="22"/>
        </w:rPr>
        <w:t xml:space="preserve"> concluded with an exhibition of illustrations inspired by the stories produced during the workshops, marking the official launch of the 2025 16 Days of Activism campaign.</w:t>
      </w:r>
      <w:r w:rsidR="5A4EB736" w:rsidRPr="0041038D">
        <w:rPr>
          <w:rFonts w:ascii="Arial" w:eastAsia="Batang" w:hAnsi="Arial" w:cs="Arial"/>
          <w:sz w:val="22"/>
          <w:szCs w:val="22"/>
        </w:rPr>
        <w:t xml:space="preserve"> </w:t>
      </w:r>
    </w:p>
    <w:p w14:paraId="63AE7103" w14:textId="5E92FCC2" w:rsidR="5A4EB736" w:rsidRPr="0041038D" w:rsidRDefault="5A4EB736" w:rsidP="2298CC39">
      <w:pPr>
        <w:pStyle w:val="paragraph"/>
        <w:spacing w:before="240" w:beforeAutospacing="0" w:afterAutospacing="0"/>
        <w:jc w:val="both"/>
        <w:rPr>
          <w:rFonts w:ascii="Arial" w:hAnsi="Arial" w:cs="Arial"/>
          <w:sz w:val="22"/>
          <w:szCs w:val="22"/>
        </w:rPr>
      </w:pPr>
      <w:r w:rsidRPr="0041038D">
        <w:rPr>
          <w:rFonts w:ascii="Arial" w:eastAsia="Batang" w:hAnsi="Arial" w:cs="Arial"/>
          <w:sz w:val="22"/>
          <w:szCs w:val="22"/>
        </w:rPr>
        <w:t xml:space="preserve">Photos collected during the event are available here: </w:t>
      </w:r>
      <w:hyperlink r:id="rId52">
        <w:r w:rsidR="170E9DC8" w:rsidRPr="0041038D">
          <w:rPr>
            <w:rStyle w:val="Hyperlink"/>
            <w:rFonts w:ascii="Arial" w:eastAsia="Batang" w:hAnsi="Arial" w:cs="Arial"/>
            <w:sz w:val="22"/>
            <w:szCs w:val="22"/>
          </w:rPr>
          <w:t xml:space="preserve">16 Days of Activism Campaign Event - </w:t>
        </w:r>
        <w:r w:rsidR="41E84B9A" w:rsidRPr="0041038D">
          <w:rPr>
            <w:rStyle w:val="Hyperlink"/>
            <w:rFonts w:ascii="Arial" w:eastAsia="Batang" w:hAnsi="Arial" w:cs="Arial"/>
            <w:sz w:val="22"/>
            <w:szCs w:val="22"/>
          </w:rPr>
          <w:t>4 December</w:t>
        </w:r>
      </w:hyperlink>
    </w:p>
    <w:p w14:paraId="6031A46C" w14:textId="632DF925" w:rsidR="00DD42EA" w:rsidRPr="0041038D" w:rsidRDefault="3D0E2EDB"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hAnsi="Arial" w:cs="Arial"/>
          <w:sz w:val="22"/>
          <w:szCs w:val="22"/>
        </w:rPr>
        <w:t>The event served as an important platform for raising awareness of gender-based risks in digital environments while highlighting women’s agency, resilience, and perspectives in navigating the digital world.</w:t>
      </w:r>
      <w:r w:rsidR="6B966D97" w:rsidRPr="0041038D">
        <w:rPr>
          <w:rFonts w:ascii="Arial" w:hAnsi="Arial" w:cs="Arial"/>
          <w:sz w:val="22"/>
          <w:szCs w:val="22"/>
        </w:rPr>
        <w:t xml:space="preserve"> </w:t>
      </w:r>
      <w:r w:rsidR="1CEF0EF3" w:rsidRPr="0041038D">
        <w:rPr>
          <w:rFonts w:ascii="Arial" w:eastAsia="Batang" w:hAnsi="Arial" w:cs="Arial"/>
          <w:sz w:val="22"/>
          <w:szCs w:val="22"/>
        </w:rPr>
        <w:t>The event directly contributes to the Project’s gender equality objective by promoting women’s empowerment through visibility, participation, and voice. By enabling women practitioners working with refugee and host community women to share their lived experiences in a digital storytelling format, the event reinforces the Project’s strategy of addressing gender-specific needs and barriers, fostering equitable participation, and amplifying women’s leadership in public and professional spheres. Drawing on the digital storytelling workshops conducted under the INSURE Project as part of the 2025 UNITE Campaign, the activity further highlights the lived experiences, challenges, and resilience of women who play a key role in supporting vulnerable groups.</w:t>
      </w:r>
    </w:p>
    <w:p w14:paraId="5C710E15" w14:textId="70AD1D34" w:rsidR="122166CD" w:rsidRPr="0041038D" w:rsidRDefault="1CEF0EF3" w:rsidP="001F4D7A">
      <w:pPr>
        <w:pStyle w:val="paragraph"/>
        <w:spacing w:before="240"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The activity also complements ongoing gender-responsive interventions by providing a safe and inclusive space for women to express realities related to the </w:t>
      </w:r>
      <w:r w:rsidR="245D14C4" w:rsidRPr="0041038D">
        <w:rPr>
          <w:rFonts w:ascii="Arial" w:eastAsia="Batang" w:hAnsi="Arial" w:cs="Arial"/>
          <w:sz w:val="22"/>
          <w:szCs w:val="22"/>
        </w:rPr>
        <w:t>labour</w:t>
      </w:r>
      <w:r w:rsidR="388B40EA" w:rsidRPr="0041038D">
        <w:rPr>
          <w:rFonts w:ascii="Arial" w:eastAsia="Batang" w:hAnsi="Arial" w:cs="Arial"/>
          <w:sz w:val="22"/>
          <w:szCs w:val="22"/>
        </w:rPr>
        <w:t xml:space="preserve"> </w:t>
      </w:r>
      <w:r w:rsidR="26A32296" w:rsidRPr="0041038D">
        <w:rPr>
          <w:rFonts w:ascii="Arial" w:eastAsia="Batang" w:hAnsi="Arial" w:cs="Arial"/>
          <w:sz w:val="22"/>
          <w:szCs w:val="22"/>
        </w:rPr>
        <w:t>market</w:t>
      </w:r>
      <w:r w:rsidRPr="0041038D">
        <w:rPr>
          <w:rFonts w:ascii="Arial" w:eastAsia="Batang" w:hAnsi="Arial" w:cs="Arial"/>
          <w:sz w:val="22"/>
          <w:szCs w:val="22"/>
        </w:rPr>
        <w:t xml:space="preserve"> and daily life, while strengthening their sense of agency through creative digital expression. Moreover, by connecting these stories to the global 16 Days of Activism campaign, the initiative supports national and international commitments including SDG 5, the EU Gender Equality Strategy (2020–2025), and Türkiye’s Women’s Empowerment Strategy and Action Plan (2024–2028), ultimately strengthening advocacy efforts against gender-based discrimination and enhancing societal recognition of women’s contributions across communities</w:t>
      </w:r>
      <w:r w:rsidR="2BC0C0FD" w:rsidRPr="0041038D">
        <w:rPr>
          <w:rFonts w:ascii="Arial" w:eastAsia="Batang" w:hAnsi="Arial" w:cs="Arial"/>
          <w:sz w:val="22"/>
          <w:szCs w:val="22"/>
        </w:rPr>
        <w:t>.</w:t>
      </w:r>
    </w:p>
    <w:p w14:paraId="61990E4D" w14:textId="76479AA6"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53025962" w14:textId="18B2A971" w:rsidR="122166CD" w:rsidRPr="0041038D" w:rsidRDefault="5B57D17A" w:rsidP="1A3646B0">
      <w:pPr>
        <w:pStyle w:val="paragraph"/>
        <w:spacing w:beforeAutospacing="0" w:afterAutospacing="0"/>
        <w:jc w:val="both"/>
        <w:textAlignment w:val="baseline"/>
        <w:rPr>
          <w:rFonts w:ascii="Arial" w:eastAsia="Batang" w:hAnsi="Arial" w:cs="Arial"/>
          <w:b/>
          <w:bCs/>
          <w:sz w:val="22"/>
          <w:szCs w:val="22"/>
          <w:u w:val="single"/>
        </w:rPr>
      </w:pPr>
      <w:r w:rsidRPr="0041038D">
        <w:rPr>
          <w:rFonts w:ascii="Arial" w:eastAsia="Batang" w:hAnsi="Arial" w:cs="Arial"/>
          <w:b/>
          <w:bCs/>
          <w:sz w:val="22"/>
          <w:szCs w:val="22"/>
          <w:u w:val="single"/>
        </w:rPr>
        <w:t>Actions taken under C1:</w:t>
      </w:r>
    </w:p>
    <w:p w14:paraId="312D410D" w14:textId="0790B8D1" w:rsidR="122166CD" w:rsidRPr="0041038D" w:rsidRDefault="122166CD" w:rsidP="1A3646B0">
      <w:pPr>
        <w:pStyle w:val="paragraph"/>
        <w:spacing w:beforeAutospacing="0" w:afterAutospacing="0"/>
        <w:jc w:val="both"/>
        <w:textAlignment w:val="baseline"/>
        <w:rPr>
          <w:rFonts w:ascii="Arial" w:eastAsia="Batang" w:hAnsi="Arial" w:cs="Arial"/>
          <w:b/>
          <w:bCs/>
          <w:sz w:val="22"/>
          <w:szCs w:val="22"/>
        </w:rPr>
      </w:pPr>
    </w:p>
    <w:p w14:paraId="1A66AD7A" w14:textId="4C868448" w:rsidR="122166CD" w:rsidRPr="0041038D" w:rsidRDefault="72E2EFFF"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 xml:space="preserve">Enhancing Gender Responsiveness in </w:t>
      </w:r>
      <w:r w:rsidR="2A52EA1F" w:rsidRPr="0041038D">
        <w:rPr>
          <w:rFonts w:ascii="Arial" w:eastAsia="Batang" w:hAnsi="Arial" w:cs="Arial"/>
          <w:b/>
          <w:bCs/>
          <w:sz w:val="22"/>
          <w:szCs w:val="22"/>
        </w:rPr>
        <w:t>Program</w:t>
      </w:r>
      <w:r w:rsidRPr="0041038D">
        <w:rPr>
          <w:rFonts w:ascii="Arial" w:eastAsia="Batang" w:hAnsi="Arial" w:cs="Arial"/>
          <w:b/>
          <w:bCs/>
          <w:sz w:val="22"/>
          <w:szCs w:val="22"/>
        </w:rPr>
        <w:t xml:space="preserve"> Design and Implementation</w:t>
      </w:r>
    </w:p>
    <w:p w14:paraId="425CDB10" w14:textId="1117E41C"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Gender-responsive guidelines and tools were shared and discussed with all team members. Capacity-building sessions were conducted on </w:t>
      </w:r>
      <w:r w:rsidRPr="0041038D">
        <w:rPr>
          <w:rFonts w:ascii="Arial" w:eastAsia="Batang" w:hAnsi="Arial" w:cs="Arial"/>
          <w:i/>
          <w:iCs/>
          <w:sz w:val="22"/>
          <w:szCs w:val="22"/>
        </w:rPr>
        <w:t>“How to Organize Gender-Responsive Events”</w:t>
      </w:r>
      <w:r w:rsidRPr="0041038D">
        <w:rPr>
          <w:rFonts w:ascii="Arial" w:eastAsia="Batang" w:hAnsi="Arial" w:cs="Arial"/>
          <w:sz w:val="22"/>
          <w:szCs w:val="22"/>
        </w:rPr>
        <w:t xml:space="preserve">, and relevant UNDP resources such as </w:t>
      </w:r>
      <w:r w:rsidRPr="0041038D">
        <w:rPr>
          <w:rFonts w:ascii="Arial" w:eastAsia="Batang" w:hAnsi="Arial" w:cs="Arial"/>
          <w:i/>
          <w:iCs/>
          <w:sz w:val="22"/>
          <w:szCs w:val="22"/>
        </w:rPr>
        <w:t>“UNDP Türkiye – Tips for Gender Responsive Facilitation”</w:t>
      </w:r>
      <w:r w:rsidRPr="0041038D">
        <w:rPr>
          <w:rFonts w:ascii="Arial" w:eastAsia="Batang" w:hAnsi="Arial" w:cs="Arial"/>
          <w:sz w:val="22"/>
          <w:szCs w:val="22"/>
        </w:rPr>
        <w:t xml:space="preserve"> and </w:t>
      </w:r>
      <w:r w:rsidRPr="0041038D">
        <w:rPr>
          <w:rFonts w:ascii="Arial" w:eastAsia="Batang" w:hAnsi="Arial" w:cs="Arial"/>
          <w:i/>
          <w:iCs/>
          <w:sz w:val="22"/>
          <w:szCs w:val="22"/>
        </w:rPr>
        <w:t>“Gender-Responsive Communication”</w:t>
      </w:r>
      <w:r w:rsidRPr="0041038D">
        <w:rPr>
          <w:rFonts w:ascii="Arial" w:eastAsia="Batang" w:hAnsi="Arial" w:cs="Arial"/>
          <w:sz w:val="22"/>
          <w:szCs w:val="22"/>
        </w:rPr>
        <w:t xml:space="preserve"> were shared with moderators, facilitators, and speakers engaged in project activities. The team was reminded that gender equality is a core mandate for both UNDP and the project.</w:t>
      </w:r>
    </w:p>
    <w:p w14:paraId="40906F3D" w14:textId="548F298C"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64A2FAC0" w14:textId="507D72A5" w:rsidR="122166CD" w:rsidRPr="0041038D" w:rsidRDefault="7BBAA891"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In addition, the project’s outreach strategy was designed with a gender-responsive approach. </w:t>
      </w:r>
      <w:r w:rsidR="09F0D9D0" w:rsidRPr="0041038D">
        <w:rPr>
          <w:rFonts w:ascii="Arial" w:eastAsia="Batang" w:hAnsi="Arial" w:cs="Arial"/>
          <w:sz w:val="22"/>
          <w:szCs w:val="22"/>
        </w:rPr>
        <w:t xml:space="preserve"> It adopts inclusive and multilingual communication, prioritizes safe and accessible outreach for women—especially in earthquake-affected provinces—and leverages partnerships with women-focused community networks and vocational high schools.  </w:t>
      </w:r>
      <w:r w:rsidR="5212F3FE" w:rsidRPr="0041038D">
        <w:rPr>
          <w:rFonts w:ascii="Arial" w:eastAsia="Batang" w:hAnsi="Arial" w:cs="Arial"/>
          <w:sz w:val="22"/>
          <w:szCs w:val="22"/>
        </w:rPr>
        <w:t>By integrating gender-sensitive messaging and women-</w:t>
      </w:r>
      <w:r w:rsidR="00360145" w:rsidRPr="0041038D">
        <w:rPr>
          <w:rFonts w:ascii="Arial" w:hAnsi="Arial" w:cs="Arial"/>
          <w:sz w:val="22"/>
          <w:szCs w:val="22"/>
        </w:rPr>
        <w:t>centred</w:t>
      </w:r>
      <w:r w:rsidR="5212F3FE" w:rsidRPr="0041038D">
        <w:rPr>
          <w:rFonts w:ascii="Arial" w:eastAsia="Batang" w:hAnsi="Arial" w:cs="Arial"/>
          <w:sz w:val="22"/>
          <w:szCs w:val="22"/>
        </w:rPr>
        <w:t xml:space="preserve"> access channels across all pilot provinces, the strategy ensures that outreach efforts remain inclusive and responsive to women’s diverse needs.</w:t>
      </w:r>
    </w:p>
    <w:p w14:paraId="2DF356B7" w14:textId="16A0C4EF" w:rsidR="298319F4" w:rsidRPr="0041038D" w:rsidRDefault="298319F4" w:rsidP="1A3646B0">
      <w:pPr>
        <w:pStyle w:val="paragraph"/>
        <w:spacing w:beforeAutospacing="0" w:afterAutospacing="0"/>
        <w:jc w:val="both"/>
        <w:rPr>
          <w:rFonts w:ascii="Arial" w:hAnsi="Arial" w:cs="Arial"/>
          <w:sz w:val="22"/>
          <w:szCs w:val="22"/>
        </w:rPr>
      </w:pPr>
    </w:p>
    <w:p w14:paraId="0E5B2539" w14:textId="6CA302AF" w:rsidR="5252038B" w:rsidRPr="0041038D" w:rsidRDefault="0753B181" w:rsidP="1A3646B0">
      <w:pPr>
        <w:pStyle w:val="paragraph"/>
        <w:spacing w:beforeAutospacing="0" w:afterAutospacing="0"/>
        <w:jc w:val="both"/>
        <w:rPr>
          <w:rFonts w:ascii="Arial" w:hAnsi="Arial" w:cs="Arial"/>
          <w:sz w:val="22"/>
          <w:szCs w:val="22"/>
        </w:rPr>
      </w:pPr>
      <w:r w:rsidRPr="0041038D">
        <w:rPr>
          <w:rFonts w:ascii="Arial" w:hAnsi="Arial" w:cs="Arial"/>
          <w:sz w:val="22"/>
          <w:szCs w:val="22"/>
        </w:rPr>
        <w:t xml:space="preserve">In operational terms, </w:t>
      </w:r>
      <w:r w:rsidR="6B0A18C7" w:rsidRPr="0041038D">
        <w:rPr>
          <w:rFonts w:ascii="Arial" w:hAnsi="Arial" w:cs="Arial"/>
          <w:sz w:val="22"/>
          <w:szCs w:val="22"/>
        </w:rPr>
        <w:t>t</w:t>
      </w:r>
      <w:r w:rsidRPr="0041038D">
        <w:rPr>
          <w:rFonts w:ascii="Arial" w:hAnsi="Arial" w:cs="Arial"/>
          <w:sz w:val="22"/>
          <w:szCs w:val="22"/>
        </w:rPr>
        <w:t xml:space="preserve">o ensure equitable participation and support women’s engagement, particularly those with childcare responsibilities, the Project adopted a gender-responsive approach in all recent events. During the Project Implementation Training &amp; Workshop in Antalya, the Work Permit Procedures Seminar in Istanbul, and the Training of Trainers (ToT) in Ankara, participants were allowed to attend with their children and caregiver. This arrangement enabled especially breastfeeding mothers and women with young children to participate more comfortably. </w:t>
      </w:r>
    </w:p>
    <w:p w14:paraId="441436C8" w14:textId="56A05ADB" w:rsidR="298319F4" w:rsidRPr="0041038D" w:rsidRDefault="298319F4" w:rsidP="1A3646B0">
      <w:pPr>
        <w:pStyle w:val="paragraph"/>
        <w:spacing w:beforeAutospacing="0" w:afterAutospacing="0"/>
        <w:jc w:val="both"/>
        <w:rPr>
          <w:rFonts w:ascii="Arial" w:hAnsi="Arial" w:cs="Arial"/>
          <w:sz w:val="22"/>
          <w:szCs w:val="22"/>
        </w:rPr>
      </w:pPr>
    </w:p>
    <w:p w14:paraId="0BBB163F" w14:textId="15A3CDAE" w:rsidR="5252038B" w:rsidRPr="0041038D" w:rsidRDefault="0753B181" w:rsidP="1A3646B0">
      <w:pPr>
        <w:pStyle w:val="paragraph"/>
        <w:spacing w:beforeAutospacing="0" w:afterAutospacing="0"/>
        <w:jc w:val="both"/>
        <w:rPr>
          <w:rFonts w:ascii="Arial" w:hAnsi="Arial" w:cs="Arial"/>
          <w:sz w:val="22"/>
          <w:szCs w:val="22"/>
        </w:rPr>
      </w:pPr>
      <w:r w:rsidRPr="0041038D">
        <w:rPr>
          <w:rFonts w:ascii="Arial" w:hAnsi="Arial" w:cs="Arial"/>
          <w:sz w:val="22"/>
          <w:szCs w:val="22"/>
        </w:rPr>
        <w:t>In Antalya and Istanbul, the Project facilitated discounted hotel accommodation for participants accompanied by children and caregivers, while in Ankara, all related accommodation and food costs were fully covered. These measures contributed to creating an inclusive and supportive environment, reducing barriers for women’s active participation in capacity-building activities.</w:t>
      </w:r>
    </w:p>
    <w:p w14:paraId="01B55AFC" w14:textId="6E6BB8A9" w:rsidR="298319F4" w:rsidRPr="0041038D" w:rsidRDefault="298319F4" w:rsidP="1A3646B0">
      <w:pPr>
        <w:pStyle w:val="paragraph"/>
        <w:spacing w:beforeAutospacing="0" w:afterAutospacing="0"/>
        <w:jc w:val="both"/>
        <w:rPr>
          <w:rFonts w:ascii="Arial" w:hAnsi="Arial" w:cs="Arial"/>
          <w:sz w:val="22"/>
          <w:szCs w:val="22"/>
        </w:rPr>
      </w:pPr>
    </w:p>
    <w:p w14:paraId="7D9D529B" w14:textId="72137AFD" w:rsidR="122166CD" w:rsidRPr="0041038D" w:rsidRDefault="72E2EFFF" w:rsidP="001F4D7A">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Integration of Gender Equality in Learning Content and Training Modules</w:t>
      </w:r>
    </w:p>
    <w:p w14:paraId="4291735C" w14:textId="09BFAAC0"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Significant progress was made in embedding gender equality into all training content.</w:t>
      </w:r>
      <w:r w:rsidR="37ADD4FC" w:rsidRPr="0041038D">
        <w:rPr>
          <w:rFonts w:ascii="Arial" w:hAnsi="Arial" w:cs="Arial"/>
          <w:sz w:val="22"/>
          <w:szCs w:val="22"/>
        </w:rPr>
        <w:br/>
      </w:r>
      <w:r w:rsidRPr="0041038D">
        <w:rPr>
          <w:rFonts w:ascii="Arial" w:eastAsia="Batang" w:hAnsi="Arial" w:cs="Arial"/>
          <w:sz w:val="22"/>
          <w:szCs w:val="22"/>
        </w:rPr>
        <w:t>Gender-inclusive language, diverse visuals, and messages promoting women-friendly workplace practices were incorporated across:</w:t>
      </w:r>
    </w:p>
    <w:p w14:paraId="45B22724" w14:textId="309FCD37"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6 modules of A2–B1 Turkish language courses for </w:t>
      </w:r>
      <w:r w:rsidR="57036CFF" w:rsidRPr="0041038D">
        <w:rPr>
          <w:rFonts w:ascii="Arial" w:eastAsia="Batang" w:hAnsi="Arial" w:cs="Arial"/>
          <w:sz w:val="22"/>
          <w:szCs w:val="22"/>
        </w:rPr>
        <w:t>SuTP and IPSHA</w:t>
      </w:r>
    </w:p>
    <w:p w14:paraId="4A035F5D" w14:textId="5AEF5724"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6 modules of soft skills training</w:t>
      </w:r>
    </w:p>
    <w:p w14:paraId="796A5CFF" w14:textId="61760491"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Training</w:t>
      </w:r>
      <w:r w:rsidR="6B50005E" w:rsidRPr="0041038D">
        <w:rPr>
          <w:rFonts w:ascii="Arial" w:eastAsia="Batang" w:hAnsi="Arial" w:cs="Arial"/>
          <w:sz w:val="22"/>
          <w:szCs w:val="22"/>
        </w:rPr>
        <w:t xml:space="preserve"> </w:t>
      </w:r>
      <w:r w:rsidRPr="0041038D">
        <w:rPr>
          <w:rFonts w:ascii="Arial" w:eastAsia="Batang" w:hAnsi="Arial" w:cs="Arial"/>
          <w:sz w:val="22"/>
          <w:szCs w:val="22"/>
        </w:rPr>
        <w:t>of</w:t>
      </w:r>
      <w:r w:rsidR="067602E4" w:rsidRPr="0041038D">
        <w:rPr>
          <w:rFonts w:ascii="Arial" w:eastAsia="Batang" w:hAnsi="Arial" w:cs="Arial"/>
          <w:sz w:val="22"/>
          <w:szCs w:val="22"/>
        </w:rPr>
        <w:t xml:space="preserve"> </w:t>
      </w:r>
      <w:r w:rsidR="6B7ABA7C" w:rsidRPr="0041038D">
        <w:rPr>
          <w:rFonts w:ascii="Arial" w:eastAsia="Batang" w:hAnsi="Arial" w:cs="Arial"/>
          <w:sz w:val="22"/>
          <w:szCs w:val="22"/>
        </w:rPr>
        <w:t>–</w:t>
      </w:r>
      <w:r w:rsidR="7DE4E84C" w:rsidRPr="0041038D">
        <w:rPr>
          <w:rFonts w:ascii="Arial" w:eastAsia="Batang" w:hAnsi="Arial" w:cs="Arial"/>
          <w:sz w:val="22"/>
          <w:szCs w:val="22"/>
        </w:rPr>
        <w:t>T</w:t>
      </w:r>
      <w:r w:rsidRPr="0041038D">
        <w:rPr>
          <w:rFonts w:ascii="Arial" w:eastAsia="Batang" w:hAnsi="Arial" w:cs="Arial"/>
          <w:sz w:val="22"/>
          <w:szCs w:val="22"/>
        </w:rPr>
        <w:t>rainers</w:t>
      </w:r>
      <w:r w:rsidR="6B7ABA7C" w:rsidRPr="0041038D">
        <w:rPr>
          <w:rFonts w:ascii="Arial" w:eastAsia="Batang" w:hAnsi="Arial" w:cs="Arial"/>
          <w:sz w:val="22"/>
          <w:szCs w:val="22"/>
        </w:rPr>
        <w:t>'</w:t>
      </w:r>
      <w:r w:rsidRPr="0041038D">
        <w:rPr>
          <w:rFonts w:ascii="Arial" w:eastAsia="Batang" w:hAnsi="Arial" w:cs="Arial"/>
          <w:sz w:val="22"/>
          <w:szCs w:val="22"/>
        </w:rPr>
        <w:t xml:space="preserve"> modules</w:t>
      </w:r>
      <w:r w:rsidR="34E4455A" w:rsidRPr="0041038D">
        <w:rPr>
          <w:rFonts w:ascii="Arial" w:eastAsia="Batang" w:hAnsi="Arial" w:cs="Arial"/>
          <w:sz w:val="22"/>
          <w:szCs w:val="22"/>
        </w:rPr>
        <w:t xml:space="preserve"> (11)</w:t>
      </w:r>
      <w:r w:rsidRPr="0041038D">
        <w:rPr>
          <w:rFonts w:ascii="Arial" w:eastAsia="Batang" w:hAnsi="Arial" w:cs="Arial"/>
          <w:sz w:val="22"/>
          <w:szCs w:val="22"/>
        </w:rPr>
        <w:t xml:space="preserve"> for master trainers (online and face-to-face)</w:t>
      </w:r>
    </w:p>
    <w:p w14:paraId="57CB270A" w14:textId="13D33706" w:rsidR="122166CD" w:rsidRPr="0041038D" w:rsidRDefault="72E2EFFF" w:rsidP="1A3646B0">
      <w:pPr>
        <w:pStyle w:val="paragraph"/>
        <w:numPr>
          <w:ilvl w:val="0"/>
          <w:numId w:val="4"/>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Training </w:t>
      </w:r>
      <w:r w:rsidR="551C8D3B" w:rsidRPr="0041038D">
        <w:rPr>
          <w:rFonts w:ascii="Arial" w:eastAsia="Batang" w:hAnsi="Arial" w:cs="Arial"/>
          <w:sz w:val="22"/>
          <w:szCs w:val="22"/>
        </w:rPr>
        <w:t xml:space="preserve">for Mentors’ </w:t>
      </w:r>
      <w:r w:rsidRPr="0041038D">
        <w:rPr>
          <w:rFonts w:ascii="Arial" w:eastAsia="Batang" w:hAnsi="Arial" w:cs="Arial"/>
          <w:sz w:val="22"/>
          <w:szCs w:val="22"/>
        </w:rPr>
        <w:t>modules</w:t>
      </w:r>
      <w:r w:rsidR="1A300B1E" w:rsidRPr="0041038D">
        <w:rPr>
          <w:rFonts w:ascii="Arial" w:eastAsia="Batang" w:hAnsi="Arial" w:cs="Arial"/>
          <w:sz w:val="22"/>
          <w:szCs w:val="22"/>
        </w:rPr>
        <w:t xml:space="preserve"> (7)</w:t>
      </w:r>
      <w:r w:rsidRPr="0041038D">
        <w:rPr>
          <w:rFonts w:ascii="Arial" w:eastAsia="Batang" w:hAnsi="Arial" w:cs="Arial"/>
          <w:sz w:val="22"/>
          <w:szCs w:val="22"/>
        </w:rPr>
        <w:t xml:space="preserve"> for </w:t>
      </w:r>
      <w:r w:rsidR="10F1DBDE" w:rsidRPr="0041038D">
        <w:rPr>
          <w:rFonts w:ascii="Arial" w:eastAsia="Batang" w:hAnsi="Arial" w:cs="Arial"/>
          <w:sz w:val="22"/>
          <w:szCs w:val="22"/>
        </w:rPr>
        <w:t>employment</w:t>
      </w:r>
      <w:r w:rsidRPr="0041038D">
        <w:rPr>
          <w:rFonts w:ascii="Arial" w:eastAsia="Batang" w:hAnsi="Arial" w:cs="Arial"/>
          <w:sz w:val="22"/>
          <w:szCs w:val="22"/>
        </w:rPr>
        <w:t xml:space="preserve"> counsellors (online and face-to-face)</w:t>
      </w:r>
    </w:p>
    <w:p w14:paraId="0EC3F356" w14:textId="71D6105B"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4238F7DB" w14:textId="6AE2C39B"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A dedicated module on gender-responsive workplace practices was developed under the </w:t>
      </w:r>
      <w:r w:rsidR="5948C689" w:rsidRPr="0041038D">
        <w:rPr>
          <w:rFonts w:ascii="Arial" w:eastAsia="Batang" w:hAnsi="Arial" w:cs="Arial"/>
          <w:sz w:val="22"/>
          <w:szCs w:val="22"/>
        </w:rPr>
        <w:t>Sof</w:t>
      </w:r>
      <w:r w:rsidR="00EF029D">
        <w:rPr>
          <w:rFonts w:ascii="Arial" w:eastAsia="Batang" w:hAnsi="Arial" w:cs="Arial"/>
          <w:sz w:val="22"/>
          <w:szCs w:val="22"/>
        </w:rPr>
        <w:t>t</w:t>
      </w:r>
      <w:r w:rsidR="5948C689" w:rsidRPr="0041038D">
        <w:rPr>
          <w:rFonts w:ascii="Arial" w:eastAsia="Batang" w:hAnsi="Arial" w:cs="Arial"/>
          <w:sz w:val="22"/>
          <w:szCs w:val="22"/>
        </w:rPr>
        <w:t xml:space="preserve"> Skills </w:t>
      </w:r>
      <w:r w:rsidRPr="0041038D">
        <w:rPr>
          <w:rFonts w:ascii="Arial" w:eastAsia="Batang" w:hAnsi="Arial" w:cs="Arial"/>
          <w:sz w:val="22"/>
          <w:szCs w:val="22"/>
        </w:rPr>
        <w:t xml:space="preserve">training package. Out of six modules, </w:t>
      </w:r>
      <w:r w:rsidR="11AEA0BD" w:rsidRPr="0041038D">
        <w:rPr>
          <w:rFonts w:ascii="Arial" w:eastAsia="Batang" w:hAnsi="Arial" w:cs="Arial"/>
          <w:sz w:val="22"/>
          <w:szCs w:val="22"/>
        </w:rPr>
        <w:t>one module</w:t>
      </w:r>
      <w:r w:rsidRPr="0041038D">
        <w:rPr>
          <w:rFonts w:ascii="Arial" w:eastAsia="Batang" w:hAnsi="Arial" w:cs="Arial"/>
          <w:b/>
          <w:bCs/>
          <w:sz w:val="22"/>
          <w:szCs w:val="22"/>
        </w:rPr>
        <w:t xml:space="preserve"> </w:t>
      </w:r>
      <w:r w:rsidRPr="0041038D">
        <w:rPr>
          <w:rFonts w:ascii="Arial" w:eastAsia="Batang" w:hAnsi="Arial" w:cs="Arial"/>
          <w:sz w:val="22"/>
          <w:szCs w:val="22"/>
        </w:rPr>
        <w:t xml:space="preserve">directly </w:t>
      </w:r>
      <w:r w:rsidR="258DC5F4" w:rsidRPr="0041038D">
        <w:rPr>
          <w:rFonts w:ascii="Arial" w:eastAsia="Batang" w:hAnsi="Arial" w:cs="Arial"/>
          <w:sz w:val="22"/>
          <w:szCs w:val="22"/>
        </w:rPr>
        <w:t>addresses</w:t>
      </w:r>
      <w:r w:rsidRPr="0041038D">
        <w:rPr>
          <w:rFonts w:ascii="Arial" w:eastAsia="Batang" w:hAnsi="Arial" w:cs="Arial"/>
          <w:sz w:val="22"/>
          <w:szCs w:val="22"/>
        </w:rPr>
        <w:t xml:space="preserve"> women-friendly workplace practices</w:t>
      </w:r>
      <w:r w:rsidR="316DD7E3" w:rsidRPr="0041038D">
        <w:rPr>
          <w:rFonts w:ascii="Arial" w:eastAsia="Batang" w:hAnsi="Arial" w:cs="Arial"/>
          <w:sz w:val="22"/>
          <w:szCs w:val="22"/>
        </w:rPr>
        <w:t xml:space="preserve">: </w:t>
      </w:r>
      <w:r w:rsidR="316DD7E3" w:rsidRPr="0041038D">
        <w:rPr>
          <w:rFonts w:ascii="Arial" w:eastAsia="Batang" w:hAnsi="Arial" w:cs="Arial"/>
          <w:b/>
          <w:bCs/>
          <w:sz w:val="22"/>
          <w:szCs w:val="22"/>
        </w:rPr>
        <w:t xml:space="preserve">Gender Equality </w:t>
      </w:r>
      <w:r w:rsidR="5F5FC0FE" w:rsidRPr="0041038D">
        <w:rPr>
          <w:rFonts w:ascii="Arial" w:eastAsia="Batang" w:hAnsi="Arial" w:cs="Arial"/>
          <w:b/>
          <w:bCs/>
          <w:sz w:val="22"/>
          <w:szCs w:val="22"/>
        </w:rPr>
        <w:t>in</w:t>
      </w:r>
      <w:r w:rsidR="316DD7E3" w:rsidRPr="0041038D">
        <w:rPr>
          <w:rFonts w:ascii="Arial" w:eastAsia="Batang" w:hAnsi="Arial" w:cs="Arial"/>
          <w:b/>
          <w:bCs/>
          <w:sz w:val="22"/>
          <w:szCs w:val="22"/>
        </w:rPr>
        <w:t xml:space="preserve"> Workplace</w:t>
      </w:r>
      <w:r w:rsidRPr="0041038D">
        <w:rPr>
          <w:rFonts w:ascii="Arial" w:eastAsia="Batang" w:hAnsi="Arial" w:cs="Arial"/>
          <w:sz w:val="22"/>
          <w:szCs w:val="22"/>
        </w:rPr>
        <w:t>,</w:t>
      </w:r>
      <w:r w:rsidR="59239227" w:rsidRPr="0041038D">
        <w:rPr>
          <w:rFonts w:ascii="Arial" w:eastAsia="Batang" w:hAnsi="Arial" w:cs="Arial"/>
          <w:sz w:val="22"/>
          <w:szCs w:val="22"/>
        </w:rPr>
        <w:t xml:space="preserve"> which</w:t>
      </w:r>
      <w:r w:rsidRPr="0041038D">
        <w:rPr>
          <w:rFonts w:ascii="Arial" w:eastAsia="Batang" w:hAnsi="Arial" w:cs="Arial"/>
          <w:sz w:val="22"/>
          <w:szCs w:val="22"/>
        </w:rPr>
        <w:t xml:space="preserve"> includ</w:t>
      </w:r>
      <w:r w:rsidR="05718FDA" w:rsidRPr="0041038D">
        <w:rPr>
          <w:rFonts w:ascii="Arial" w:eastAsia="Batang" w:hAnsi="Arial" w:cs="Arial"/>
          <w:sz w:val="22"/>
          <w:szCs w:val="22"/>
        </w:rPr>
        <w:t>es</w:t>
      </w:r>
      <w:r w:rsidR="4961A5E7" w:rsidRPr="0041038D">
        <w:rPr>
          <w:rFonts w:ascii="Arial" w:eastAsia="Batang" w:hAnsi="Arial" w:cs="Arial"/>
          <w:sz w:val="22"/>
          <w:szCs w:val="22"/>
        </w:rPr>
        <w:t xml:space="preserve"> sub modules below</w:t>
      </w:r>
      <w:r w:rsidRPr="0041038D">
        <w:rPr>
          <w:rFonts w:ascii="Arial" w:eastAsia="Batang" w:hAnsi="Arial" w:cs="Arial"/>
          <w:sz w:val="22"/>
          <w:szCs w:val="22"/>
        </w:rPr>
        <w:t>:</w:t>
      </w:r>
    </w:p>
    <w:p w14:paraId="54446F64" w14:textId="77777777" w:rsidR="0072107A" w:rsidRPr="0041038D" w:rsidRDefault="0072107A" w:rsidP="1A3646B0">
      <w:pPr>
        <w:pStyle w:val="paragraph"/>
        <w:spacing w:beforeAutospacing="0" w:afterAutospacing="0"/>
        <w:jc w:val="both"/>
        <w:textAlignment w:val="baseline"/>
        <w:rPr>
          <w:rFonts w:ascii="Arial" w:eastAsia="Batang" w:hAnsi="Arial" w:cs="Arial"/>
          <w:sz w:val="22"/>
          <w:szCs w:val="22"/>
        </w:rPr>
      </w:pPr>
    </w:p>
    <w:p w14:paraId="15BFD003" w14:textId="410BD83A"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Human-Rights-Based Gender Equality in Workplaces</w:t>
      </w:r>
    </w:p>
    <w:p w14:paraId="4D062F49" w14:textId="5F6A11E3"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Zero Tolerance to Violence Against Women – Awareness for Workplaces</w:t>
      </w:r>
    </w:p>
    <w:p w14:paraId="092006ED" w14:textId="51E03EA6"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Mobbing and Psychological Violence at Work</w:t>
      </w:r>
    </w:p>
    <w:p w14:paraId="29E7D141" w14:textId="5A36EF9E" w:rsidR="122166CD" w:rsidRPr="0041038D" w:rsidRDefault="72E2EFFF" w:rsidP="1A3646B0">
      <w:pPr>
        <w:pStyle w:val="paragraph"/>
        <w:numPr>
          <w:ilvl w:val="0"/>
          <w:numId w:val="3"/>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Rights Awareness Training for Women</w:t>
      </w:r>
    </w:p>
    <w:p w14:paraId="336B7D68" w14:textId="77777777" w:rsidR="0072107A" w:rsidRPr="0041038D" w:rsidRDefault="0072107A" w:rsidP="1A3646B0">
      <w:pPr>
        <w:pStyle w:val="paragraph"/>
        <w:spacing w:beforeAutospacing="0" w:afterAutospacing="0"/>
        <w:ind w:left="720"/>
        <w:jc w:val="both"/>
        <w:textAlignment w:val="baseline"/>
        <w:rPr>
          <w:rFonts w:ascii="Arial" w:eastAsia="Batang" w:hAnsi="Arial" w:cs="Arial"/>
          <w:sz w:val="22"/>
          <w:szCs w:val="22"/>
        </w:rPr>
      </w:pPr>
    </w:p>
    <w:p w14:paraId="71B2B252" w14:textId="358F968B" w:rsidR="122166CD" w:rsidRPr="0041038D" w:rsidRDefault="582B2F09"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Two additional sub-modules on women’s participation in the </w:t>
      </w:r>
      <w:r w:rsidR="7CE33870" w:rsidRPr="0041038D">
        <w:rPr>
          <w:rFonts w:ascii="Arial" w:eastAsia="Batang" w:hAnsi="Arial" w:cs="Arial"/>
          <w:sz w:val="22"/>
          <w:szCs w:val="22"/>
        </w:rPr>
        <w:t>labour</w:t>
      </w:r>
      <w:r w:rsidR="00120465" w:rsidRPr="0041038D">
        <w:rPr>
          <w:rFonts w:ascii="Arial" w:eastAsia="Batang" w:hAnsi="Arial" w:cs="Arial"/>
          <w:sz w:val="22"/>
          <w:szCs w:val="22"/>
        </w:rPr>
        <w:t xml:space="preserve"> </w:t>
      </w:r>
      <w:r w:rsidRPr="0041038D">
        <w:rPr>
          <w:rFonts w:ascii="Arial" w:eastAsia="Batang" w:hAnsi="Arial" w:cs="Arial"/>
          <w:sz w:val="22"/>
          <w:szCs w:val="22"/>
        </w:rPr>
        <w:t>market and women’s empowerment were integrated into the soft skills curriculum.</w:t>
      </w:r>
    </w:p>
    <w:p w14:paraId="0B6730E5" w14:textId="77777777" w:rsidR="00360145" w:rsidRPr="0041038D" w:rsidRDefault="00360145" w:rsidP="1A3646B0">
      <w:pPr>
        <w:pStyle w:val="paragraph"/>
        <w:spacing w:beforeAutospacing="0" w:afterAutospacing="0"/>
        <w:jc w:val="both"/>
        <w:textAlignment w:val="baseline"/>
        <w:rPr>
          <w:rFonts w:ascii="Arial" w:eastAsia="Batang" w:hAnsi="Arial" w:cs="Arial"/>
          <w:sz w:val="22"/>
          <w:szCs w:val="22"/>
        </w:rPr>
      </w:pPr>
    </w:p>
    <w:p w14:paraId="487D925A" w14:textId="6BA6B684" w:rsidR="122166CD" w:rsidRPr="0041038D" w:rsidRDefault="3BC3B5E4"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In addition, one of the core modules of the Turkish Language Courses Training</w:t>
      </w:r>
      <w:r w:rsidR="2CB87F83" w:rsidRPr="0041038D">
        <w:rPr>
          <w:rFonts w:ascii="Arial" w:eastAsia="Batang" w:hAnsi="Arial" w:cs="Arial"/>
          <w:sz w:val="22"/>
          <w:szCs w:val="22"/>
        </w:rPr>
        <w:t xml:space="preserve"> </w:t>
      </w:r>
      <w:r w:rsidRPr="0041038D">
        <w:rPr>
          <w:rFonts w:ascii="Arial" w:eastAsia="Batang" w:hAnsi="Arial" w:cs="Arial"/>
          <w:sz w:val="22"/>
          <w:szCs w:val="22"/>
        </w:rPr>
        <w:t>of</w:t>
      </w:r>
      <w:r w:rsidR="191A9F0F" w:rsidRPr="0041038D">
        <w:rPr>
          <w:rFonts w:ascii="Arial" w:eastAsia="Batang" w:hAnsi="Arial" w:cs="Arial"/>
          <w:sz w:val="22"/>
          <w:szCs w:val="22"/>
        </w:rPr>
        <w:t xml:space="preserve"> </w:t>
      </w:r>
      <w:r w:rsidRPr="0041038D">
        <w:rPr>
          <w:rFonts w:ascii="Arial" w:eastAsia="Batang" w:hAnsi="Arial" w:cs="Arial"/>
          <w:sz w:val="22"/>
          <w:szCs w:val="22"/>
        </w:rPr>
        <w:t xml:space="preserve">Trainers </w:t>
      </w:r>
      <w:r w:rsidR="2A52EA1F" w:rsidRPr="0041038D">
        <w:rPr>
          <w:rFonts w:ascii="Arial" w:eastAsia="Batang" w:hAnsi="Arial" w:cs="Arial"/>
          <w:sz w:val="22"/>
          <w:szCs w:val="22"/>
        </w:rPr>
        <w:t>program</w:t>
      </w:r>
      <w:r w:rsidRPr="0041038D">
        <w:rPr>
          <w:rFonts w:ascii="Arial" w:eastAsia="Batang" w:hAnsi="Arial" w:cs="Arial"/>
          <w:sz w:val="22"/>
          <w:szCs w:val="22"/>
        </w:rPr>
        <w:t xml:space="preserve">, titled </w:t>
      </w:r>
      <w:r w:rsidRPr="0041038D">
        <w:rPr>
          <w:rFonts w:ascii="Arial" w:eastAsia="Batang" w:hAnsi="Arial" w:cs="Arial"/>
          <w:b/>
          <w:bCs/>
          <w:sz w:val="22"/>
          <w:szCs w:val="22"/>
        </w:rPr>
        <w:t>“Equality and Inclusiveness in Education”</w:t>
      </w:r>
      <w:r w:rsidRPr="0041038D">
        <w:rPr>
          <w:rFonts w:ascii="Arial" w:eastAsia="Batang" w:hAnsi="Arial" w:cs="Arial"/>
          <w:sz w:val="22"/>
          <w:szCs w:val="22"/>
        </w:rPr>
        <w:t xml:space="preserve">, also integrated gender-responsive content. Through this module, trainers were equipped to define key concepts related to equality and inclusiveness in education, interpret global and national data on opportunity gaps, and identify policies and practices that promote inclusive learning environments. The module further covered national and international equality obligations, inclusive institutional practices, recognition and prevention of workplace violence, harassment and mobbing, and strategies to combat different forms of discrimination. Trainers were also encouraged to analyze women’s representation in the </w:t>
      </w:r>
      <w:r w:rsidR="72235C03" w:rsidRPr="0041038D">
        <w:rPr>
          <w:rFonts w:ascii="Arial" w:eastAsia="Batang" w:hAnsi="Arial" w:cs="Arial"/>
          <w:sz w:val="22"/>
          <w:szCs w:val="22"/>
        </w:rPr>
        <w:t>labour</w:t>
      </w:r>
      <w:r w:rsidR="00120465" w:rsidRPr="0041038D">
        <w:rPr>
          <w:rFonts w:ascii="Arial" w:eastAsia="Batang" w:hAnsi="Arial" w:cs="Arial"/>
          <w:sz w:val="22"/>
          <w:szCs w:val="22"/>
        </w:rPr>
        <w:t xml:space="preserve"> </w:t>
      </w:r>
      <w:r w:rsidRPr="0041038D">
        <w:rPr>
          <w:rFonts w:ascii="Arial" w:eastAsia="Batang" w:hAnsi="Arial" w:cs="Arial"/>
          <w:sz w:val="22"/>
          <w:szCs w:val="22"/>
        </w:rPr>
        <w:t>market, discuss pathways for women’s economic empowerment, and propose inclusive service delivery models in line with SuTP and IPSHA frameworks.</w:t>
      </w:r>
      <w:r w:rsidR="4D41030B" w:rsidRPr="0041038D">
        <w:rPr>
          <w:rFonts w:ascii="Arial" w:eastAsia="Batang" w:hAnsi="Arial" w:cs="Arial"/>
          <w:sz w:val="22"/>
          <w:szCs w:val="22"/>
        </w:rPr>
        <w:t xml:space="preserve"> Similarly, the Training for Mentors </w:t>
      </w:r>
      <w:r w:rsidR="2A52EA1F" w:rsidRPr="0041038D">
        <w:rPr>
          <w:rFonts w:ascii="Arial" w:eastAsia="Batang" w:hAnsi="Arial" w:cs="Arial"/>
          <w:sz w:val="22"/>
          <w:szCs w:val="22"/>
        </w:rPr>
        <w:t>program</w:t>
      </w:r>
      <w:r w:rsidR="4D41030B" w:rsidRPr="0041038D">
        <w:rPr>
          <w:rFonts w:ascii="Arial" w:eastAsia="Batang" w:hAnsi="Arial" w:cs="Arial"/>
          <w:sz w:val="22"/>
          <w:szCs w:val="22"/>
        </w:rPr>
        <w:t xml:space="preserve"> for employment counsellors integrated gender-focused content through one main module named</w:t>
      </w:r>
      <w:r w:rsidR="4D41030B" w:rsidRPr="0041038D">
        <w:rPr>
          <w:rFonts w:ascii="Arial" w:eastAsia="Calibri" w:hAnsi="Arial" w:cs="Arial"/>
          <w:color w:val="000000" w:themeColor="text1"/>
          <w:sz w:val="22"/>
          <w:szCs w:val="22"/>
        </w:rPr>
        <w:t xml:space="preserve"> </w:t>
      </w:r>
      <w:r w:rsidR="4D41030B" w:rsidRPr="0041038D">
        <w:rPr>
          <w:rFonts w:ascii="Arial" w:eastAsia="Calibri" w:hAnsi="Arial" w:cs="Arial"/>
          <w:b/>
          <w:bCs/>
          <w:color w:val="000000" w:themeColor="text1"/>
          <w:sz w:val="22"/>
          <w:szCs w:val="22"/>
        </w:rPr>
        <w:t>“Gender Equality and Inclusion”</w:t>
      </w:r>
      <w:r w:rsidR="4D41030B" w:rsidRPr="0041038D">
        <w:rPr>
          <w:rFonts w:ascii="Arial" w:eastAsia="Batang" w:hAnsi="Arial" w:cs="Arial"/>
          <w:sz w:val="22"/>
          <w:szCs w:val="22"/>
        </w:rPr>
        <w:t>, addressing Human-Rights-Based Gender Equality, Zero Tolerance to Violence Against Women, Mobbing and Psychological Violence at Work, and Rights Awareness for Women.</w:t>
      </w:r>
    </w:p>
    <w:p w14:paraId="04A69D1D" w14:textId="7FA39E7C"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61F04A39" w14:textId="71B7FFFE" w:rsidR="122166CD" w:rsidRPr="0041038D" w:rsidRDefault="6D134BA5" w:rsidP="1A3646B0">
      <w:pPr>
        <w:pStyle w:val="paragraph"/>
        <w:spacing w:beforeAutospacing="0" w:afterAutospacing="0"/>
        <w:jc w:val="both"/>
        <w:textAlignment w:val="baseline"/>
        <w:rPr>
          <w:rFonts w:ascii="Arial" w:eastAsia="Batang" w:hAnsi="Arial" w:cs="Arial"/>
          <w:sz w:val="22"/>
          <w:szCs w:val="22"/>
        </w:rPr>
      </w:pPr>
      <w:r w:rsidRPr="0041038D">
        <w:rPr>
          <w:rFonts w:ascii="Arial" w:hAnsi="Arial" w:cs="Arial"/>
          <w:sz w:val="22"/>
          <w:szCs w:val="22"/>
        </w:rPr>
        <w:t xml:space="preserve">Both “ToT for master trainers” and “Training for Mentors” </w:t>
      </w:r>
      <w:r w:rsidR="2A52EA1F" w:rsidRPr="0041038D">
        <w:rPr>
          <w:rFonts w:ascii="Arial" w:hAnsi="Arial" w:cs="Arial"/>
          <w:sz w:val="22"/>
          <w:szCs w:val="22"/>
        </w:rPr>
        <w:t>programs</w:t>
      </w:r>
      <w:r w:rsidRPr="0041038D">
        <w:rPr>
          <w:rFonts w:ascii="Arial" w:hAnsi="Arial" w:cs="Arial"/>
          <w:sz w:val="22"/>
          <w:szCs w:val="22"/>
        </w:rPr>
        <w:t xml:space="preserve"> strengthened trainers’ and counsellors’ abilities to design gender-responsive learning and employment pathways, ensuring that women’s needs and barriers are systematically addressed across the service delivery chain.</w:t>
      </w:r>
    </w:p>
    <w:p w14:paraId="242C35E7" w14:textId="77777777" w:rsidR="00120465" w:rsidRPr="0041038D" w:rsidRDefault="00120465" w:rsidP="1A3646B0">
      <w:pPr>
        <w:pStyle w:val="paragraph"/>
        <w:spacing w:beforeAutospacing="0" w:afterAutospacing="0"/>
        <w:jc w:val="both"/>
        <w:textAlignment w:val="baseline"/>
        <w:rPr>
          <w:rFonts w:ascii="Arial" w:eastAsia="Batang" w:hAnsi="Arial" w:cs="Arial"/>
          <w:sz w:val="22"/>
          <w:szCs w:val="22"/>
        </w:rPr>
      </w:pPr>
    </w:p>
    <w:p w14:paraId="0BDBE2CE" w14:textId="0A8952E6" w:rsidR="122166CD" w:rsidRPr="0041038D" w:rsidRDefault="72E2EFFF" w:rsidP="001F4D7A">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Gender-Responsive Digital Learning Environment</w:t>
      </w:r>
    </w:p>
    <w:p w14:paraId="4427E519" w14:textId="05C976B6"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The Learning Management System (LMS) developed under the project fully complies with gender-inclusive communication standards. Visuals and written content were designed to avoid stereotypes, ensure diverse representation, and promote inclusivity across professions and social settings.</w:t>
      </w:r>
    </w:p>
    <w:p w14:paraId="281F6B08" w14:textId="596B2832"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4309DD02" w14:textId="3D853136" w:rsidR="122166CD" w:rsidRPr="0041038D" w:rsidRDefault="72E2EFFF" w:rsidP="001F4D7A">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Advancing Women’s Representation in Job Clubs and Counselling Services</w:t>
      </w:r>
    </w:p>
    <w:p w14:paraId="4A5571FB" w14:textId="690F4614"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 xml:space="preserve">To ensure equitable participation in facilitation roles, a minimum 50% women quota was applied for </w:t>
      </w:r>
      <w:r w:rsidR="69D697EC" w:rsidRPr="0041038D">
        <w:rPr>
          <w:rFonts w:ascii="Arial" w:eastAsia="Batang" w:hAnsi="Arial" w:cs="Arial"/>
          <w:sz w:val="22"/>
          <w:szCs w:val="22"/>
        </w:rPr>
        <w:t>Employment Counsellors</w:t>
      </w:r>
      <w:r w:rsidRPr="0041038D">
        <w:rPr>
          <w:rFonts w:ascii="Arial" w:eastAsia="Batang" w:hAnsi="Arial" w:cs="Arial"/>
          <w:sz w:val="22"/>
          <w:szCs w:val="22"/>
        </w:rPr>
        <w:t xml:space="preserve">. Among the first cohort of 57 </w:t>
      </w:r>
      <w:r w:rsidR="39F24D7D" w:rsidRPr="0041038D">
        <w:rPr>
          <w:rFonts w:ascii="Arial" w:eastAsia="Batang" w:hAnsi="Arial" w:cs="Arial"/>
          <w:sz w:val="22"/>
          <w:szCs w:val="22"/>
        </w:rPr>
        <w:t>employment</w:t>
      </w:r>
      <w:r w:rsidRPr="0041038D">
        <w:rPr>
          <w:rFonts w:ascii="Arial" w:eastAsia="Batang" w:hAnsi="Arial" w:cs="Arial"/>
          <w:sz w:val="22"/>
          <w:szCs w:val="22"/>
        </w:rPr>
        <w:t xml:space="preserve"> counsellors, </w:t>
      </w:r>
      <w:r w:rsidRPr="0041038D">
        <w:rPr>
          <w:rFonts w:ascii="Arial" w:eastAsia="Batang" w:hAnsi="Arial" w:cs="Arial"/>
          <w:b/>
          <w:bCs/>
          <w:sz w:val="22"/>
          <w:szCs w:val="22"/>
        </w:rPr>
        <w:t>29 are women</w:t>
      </w:r>
      <w:r w:rsidRPr="0041038D">
        <w:rPr>
          <w:rFonts w:ascii="Arial" w:eastAsia="Batang" w:hAnsi="Arial" w:cs="Arial"/>
          <w:sz w:val="22"/>
          <w:szCs w:val="22"/>
        </w:rPr>
        <w:t>, demonstrating strong progress toward gender balance in service delivery structures.</w:t>
      </w:r>
    </w:p>
    <w:p w14:paraId="6A54CB8E" w14:textId="08A64CEB" w:rsidR="122166CD" w:rsidRPr="0041038D" w:rsidRDefault="122166CD" w:rsidP="1A3646B0">
      <w:pPr>
        <w:pStyle w:val="paragraph"/>
        <w:spacing w:beforeAutospacing="0" w:afterAutospacing="0"/>
        <w:jc w:val="both"/>
        <w:textAlignment w:val="baseline"/>
        <w:rPr>
          <w:rFonts w:ascii="Arial" w:eastAsia="Batang" w:hAnsi="Arial" w:cs="Arial"/>
          <w:sz w:val="22"/>
          <w:szCs w:val="22"/>
        </w:rPr>
      </w:pPr>
    </w:p>
    <w:p w14:paraId="7EC7F458" w14:textId="0F85DA75" w:rsidR="122166CD" w:rsidRPr="0041038D" w:rsidRDefault="72E2EFFF"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Planned Activities for 2026</w:t>
      </w:r>
    </w:p>
    <w:p w14:paraId="7DD94D5F" w14:textId="77777777" w:rsidR="0072107A" w:rsidRPr="0041038D" w:rsidRDefault="0072107A" w:rsidP="1A3646B0">
      <w:pPr>
        <w:pStyle w:val="paragraph"/>
        <w:spacing w:beforeAutospacing="0" w:afterAutospacing="0"/>
        <w:jc w:val="both"/>
        <w:textAlignment w:val="baseline"/>
        <w:rPr>
          <w:rFonts w:ascii="Arial" w:hAnsi="Arial" w:cs="Arial"/>
          <w:b/>
          <w:bCs/>
          <w:sz w:val="22"/>
          <w:szCs w:val="22"/>
        </w:rPr>
      </w:pPr>
    </w:p>
    <w:p w14:paraId="49FDD29C" w14:textId="36A0585C" w:rsidR="58F44B4D" w:rsidRPr="0041038D" w:rsidRDefault="4659BB9D" w:rsidP="1A3646B0">
      <w:pPr>
        <w:pStyle w:val="paragraph"/>
        <w:spacing w:beforeAutospacing="0" w:afterAutospacing="0"/>
        <w:jc w:val="both"/>
        <w:rPr>
          <w:rFonts w:ascii="Arial" w:hAnsi="Arial" w:cs="Arial"/>
          <w:sz w:val="22"/>
          <w:szCs w:val="22"/>
        </w:rPr>
      </w:pPr>
      <w:r w:rsidRPr="0041038D">
        <w:rPr>
          <w:rFonts w:ascii="Arial" w:hAnsi="Arial" w:cs="Arial"/>
          <w:sz w:val="22"/>
          <w:szCs w:val="22"/>
        </w:rPr>
        <w:t>While the delay in launching MoNE’s Turkish language courses and İŞKUR’s soft-skills and ATP activities postponed the demonstration of gender-related results in all activities, all preparatory materials and guidelines have been finalized to ensure full integration of gender equality measures during implementation.</w:t>
      </w:r>
    </w:p>
    <w:p w14:paraId="04B7F464" w14:textId="29549EC3" w:rsidR="298319F4" w:rsidRPr="0041038D" w:rsidRDefault="298319F4" w:rsidP="1A3646B0">
      <w:pPr>
        <w:pStyle w:val="paragraph"/>
        <w:spacing w:beforeAutospacing="0" w:afterAutospacing="0"/>
        <w:jc w:val="both"/>
        <w:rPr>
          <w:rFonts w:ascii="Arial" w:hAnsi="Arial" w:cs="Arial"/>
          <w:b/>
          <w:bCs/>
          <w:sz w:val="22"/>
          <w:szCs w:val="22"/>
        </w:rPr>
      </w:pPr>
    </w:p>
    <w:p w14:paraId="6B92B112" w14:textId="77651660" w:rsidR="122166CD" w:rsidRPr="0041038D" w:rsidRDefault="72E2EFFF" w:rsidP="001F4D7A">
      <w:pPr>
        <w:pStyle w:val="paragraph"/>
        <w:spacing w:beforeAutospacing="0" w:afterAutospacing="0"/>
        <w:jc w:val="both"/>
        <w:textAlignment w:val="baseline"/>
        <w:rPr>
          <w:rFonts w:ascii="Arial" w:hAnsi="Arial" w:cs="Arial"/>
          <w:sz w:val="22"/>
          <w:szCs w:val="22"/>
        </w:rPr>
      </w:pPr>
      <w:r w:rsidRPr="0041038D">
        <w:rPr>
          <w:rFonts w:ascii="Arial" w:eastAsia="Batang" w:hAnsi="Arial" w:cs="Arial"/>
          <w:sz w:val="22"/>
          <w:szCs w:val="22"/>
        </w:rPr>
        <w:t>Several Gender Action Plan commitments are scheduled for implementation in early 2026, aligned with the launch of ATP and Turkish language courses:</w:t>
      </w:r>
    </w:p>
    <w:p w14:paraId="6E02E3CD" w14:textId="49A85D8C"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w:t>
      </w:r>
      <w:r w:rsidR="007FDE92" w:rsidRPr="0041038D">
        <w:rPr>
          <w:rFonts w:ascii="Arial" w:eastAsia="Batang" w:hAnsi="Arial" w:cs="Arial"/>
          <w:b/>
          <w:bCs/>
          <w:sz w:val="22"/>
          <w:szCs w:val="22"/>
        </w:rPr>
        <w:t>responsive</w:t>
      </w:r>
      <w:r w:rsidRPr="0041038D">
        <w:rPr>
          <w:rFonts w:ascii="Arial" w:eastAsia="Batang" w:hAnsi="Arial" w:cs="Arial"/>
          <w:b/>
          <w:bCs/>
          <w:sz w:val="22"/>
          <w:szCs w:val="22"/>
        </w:rPr>
        <w:t xml:space="preserve"> language and inclusive visuals</w:t>
      </w:r>
      <w:r w:rsidRPr="0041038D">
        <w:rPr>
          <w:rFonts w:ascii="Arial" w:eastAsia="Batang" w:hAnsi="Arial" w:cs="Arial"/>
          <w:sz w:val="22"/>
          <w:szCs w:val="22"/>
        </w:rPr>
        <w:t xml:space="preserve"> will be applied to all course announcements once trainings begin.</w:t>
      </w:r>
    </w:p>
    <w:p w14:paraId="68FA3C68" w14:textId="7856E331"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Participatory Needs Assessment targeting women</w:t>
      </w:r>
      <w:r w:rsidRPr="0041038D">
        <w:rPr>
          <w:rFonts w:ascii="Arial" w:eastAsia="Batang" w:hAnsi="Arial" w:cs="Arial"/>
          <w:sz w:val="22"/>
          <w:szCs w:val="22"/>
        </w:rPr>
        <w:t xml:space="preserve"> (women in language courses, ATP participants, and occupation counsellors) will be conducted in Q1 2026. A consultant will lead this process, and the ToR has already been </w:t>
      </w:r>
      <w:r w:rsidR="074ED4CF" w:rsidRPr="0041038D">
        <w:rPr>
          <w:rFonts w:ascii="Arial" w:eastAsia="Batang" w:hAnsi="Arial" w:cs="Arial"/>
          <w:sz w:val="22"/>
          <w:szCs w:val="22"/>
        </w:rPr>
        <w:t>prepared</w:t>
      </w:r>
      <w:r w:rsidRPr="0041038D">
        <w:rPr>
          <w:rFonts w:ascii="Arial" w:eastAsia="Batang" w:hAnsi="Arial" w:cs="Arial"/>
          <w:sz w:val="22"/>
          <w:szCs w:val="22"/>
        </w:rPr>
        <w:t>.</w:t>
      </w:r>
    </w:p>
    <w:p w14:paraId="1D7C406A" w14:textId="5CBEB1E3"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Diversification of outreach and announcement channels</w:t>
      </w:r>
      <w:r w:rsidRPr="0041038D">
        <w:rPr>
          <w:rFonts w:ascii="Arial" w:eastAsia="Batang" w:hAnsi="Arial" w:cs="Arial"/>
          <w:sz w:val="22"/>
          <w:szCs w:val="22"/>
        </w:rPr>
        <w:t xml:space="preserve">—including women-focused networks and community </w:t>
      </w:r>
      <w:r w:rsidR="00360145" w:rsidRPr="0041038D">
        <w:rPr>
          <w:rFonts w:ascii="Arial" w:eastAsia="Batang" w:hAnsi="Arial" w:cs="Arial"/>
          <w:sz w:val="22"/>
          <w:szCs w:val="22"/>
        </w:rPr>
        <w:t>centres</w:t>
      </w:r>
      <w:r w:rsidRPr="0041038D">
        <w:rPr>
          <w:rFonts w:ascii="Arial" w:eastAsia="Batang" w:hAnsi="Arial" w:cs="Arial"/>
          <w:sz w:val="22"/>
          <w:szCs w:val="22"/>
        </w:rPr>
        <w:t>—will be activated once ATP outreach begins.</w:t>
      </w:r>
    </w:p>
    <w:p w14:paraId="4D3EEDCA" w14:textId="511086BE"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Increasing women’s representation among job counsellors</w:t>
      </w:r>
      <w:r w:rsidRPr="0041038D">
        <w:rPr>
          <w:rFonts w:ascii="Arial" w:eastAsia="Batang" w:hAnsi="Arial" w:cs="Arial"/>
          <w:sz w:val="22"/>
          <w:szCs w:val="22"/>
        </w:rPr>
        <w:t xml:space="preserve"> will continue to be promoted.</w:t>
      </w:r>
    </w:p>
    <w:p w14:paraId="290FC9EF" w14:textId="651EA65C" w:rsidR="122166CD" w:rsidRPr="0041038D" w:rsidRDefault="72E2EFFF"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w:t>
      </w:r>
      <w:r w:rsidR="5A38E5F2" w:rsidRPr="0041038D">
        <w:rPr>
          <w:rFonts w:ascii="Arial" w:eastAsia="Batang" w:hAnsi="Arial" w:cs="Arial"/>
          <w:b/>
          <w:bCs/>
          <w:sz w:val="22"/>
          <w:szCs w:val="22"/>
        </w:rPr>
        <w:t>responsive</w:t>
      </w:r>
      <w:r w:rsidRPr="0041038D">
        <w:rPr>
          <w:rFonts w:ascii="Arial" w:eastAsia="Batang" w:hAnsi="Arial" w:cs="Arial"/>
          <w:b/>
          <w:bCs/>
          <w:sz w:val="22"/>
          <w:szCs w:val="22"/>
        </w:rPr>
        <w:t xml:space="preserve"> communication and women-friendly workplace messages</w:t>
      </w:r>
      <w:r w:rsidRPr="0041038D">
        <w:rPr>
          <w:rFonts w:ascii="Arial" w:eastAsia="Batang" w:hAnsi="Arial" w:cs="Arial"/>
          <w:sz w:val="22"/>
          <w:szCs w:val="22"/>
        </w:rPr>
        <w:t xml:space="preserve"> will be fully embedded in all ATP-related dissemination.</w:t>
      </w:r>
    </w:p>
    <w:p w14:paraId="45B992B0" w14:textId="484EC63F" w:rsidR="122166CD" w:rsidRPr="0041038D" w:rsidRDefault="1105909E" w:rsidP="1A3646B0">
      <w:pPr>
        <w:pStyle w:val="paragraph"/>
        <w:numPr>
          <w:ilvl w:val="0"/>
          <w:numId w:val="2"/>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Small peer-support groups</w:t>
      </w:r>
      <w:r w:rsidRPr="0041038D">
        <w:rPr>
          <w:rFonts w:ascii="Arial" w:eastAsia="Batang" w:hAnsi="Arial" w:cs="Arial"/>
          <w:sz w:val="22"/>
          <w:szCs w:val="22"/>
        </w:rPr>
        <w:t xml:space="preserve"> (buddy systems of 2–3 women) will be established among training participants to promote engagement, continuity, and mutual encouragement throughout the learning process.</w:t>
      </w:r>
    </w:p>
    <w:p w14:paraId="7F2A7CFF" w14:textId="1D59A9B0" w:rsidR="122166CD" w:rsidRPr="0041038D" w:rsidRDefault="1105909E" w:rsidP="1A3646B0">
      <w:pPr>
        <w:pStyle w:val="ListParagraph"/>
        <w:numPr>
          <w:ilvl w:val="0"/>
          <w:numId w:val="2"/>
        </w:numPr>
        <w:textAlignment w:val="baseline"/>
        <w:rPr>
          <w:rFonts w:ascii="Arial" w:hAnsi="Arial" w:cs="Arial"/>
          <w:sz w:val="22"/>
          <w:szCs w:val="22"/>
          <w:lang w:eastAsia="en-GB"/>
        </w:rPr>
      </w:pPr>
      <w:r w:rsidRPr="0041038D">
        <w:rPr>
          <w:rFonts w:ascii="Arial" w:hAnsi="Arial" w:cs="Arial"/>
          <w:b/>
          <w:bCs/>
          <w:sz w:val="22"/>
          <w:szCs w:val="22"/>
        </w:rPr>
        <w:t>Gender equality and women’s empowerment brochures</w:t>
      </w:r>
      <w:r w:rsidRPr="0041038D">
        <w:rPr>
          <w:rFonts w:ascii="Arial" w:hAnsi="Arial" w:cs="Arial"/>
          <w:sz w:val="22"/>
          <w:szCs w:val="22"/>
        </w:rPr>
        <w:t xml:space="preserve"> will be prepared and disseminated through project partners and outreach networks to increase awareness among beneficiaries.</w:t>
      </w:r>
    </w:p>
    <w:p w14:paraId="030A3EE2" w14:textId="386D2625" w:rsidR="122166CD" w:rsidRPr="0041038D" w:rsidRDefault="1105909E" w:rsidP="0072107A">
      <w:pPr>
        <w:pStyle w:val="ListParagraph"/>
        <w:numPr>
          <w:ilvl w:val="0"/>
          <w:numId w:val="2"/>
        </w:numPr>
        <w:textAlignment w:val="baseline"/>
        <w:rPr>
          <w:rFonts w:ascii="Arial" w:hAnsi="Arial" w:cs="Arial"/>
          <w:sz w:val="22"/>
          <w:szCs w:val="22"/>
        </w:rPr>
      </w:pPr>
      <w:r w:rsidRPr="0041038D">
        <w:rPr>
          <w:rFonts w:ascii="Arial" w:hAnsi="Arial" w:cs="Arial"/>
          <w:b/>
          <w:bCs/>
          <w:sz w:val="22"/>
          <w:szCs w:val="22"/>
        </w:rPr>
        <w:t>Women-Specific Information Sessions on Social Security</w:t>
      </w:r>
      <w:r w:rsidRPr="0041038D">
        <w:rPr>
          <w:rFonts w:ascii="Arial" w:hAnsi="Arial" w:cs="Arial"/>
          <w:sz w:val="22"/>
          <w:szCs w:val="22"/>
        </w:rPr>
        <w:t xml:space="preserve"> sessions highlighting the empowering aspects of working with social security—such as health insurance, maternity leave, and retirement rights—will be delivered to women participants.</w:t>
      </w:r>
    </w:p>
    <w:p w14:paraId="7C408146" w14:textId="48256D0A" w:rsidR="122166CD" w:rsidRPr="0041038D" w:rsidRDefault="1105909E" w:rsidP="0072107A">
      <w:pPr>
        <w:pStyle w:val="ListParagraph"/>
        <w:numPr>
          <w:ilvl w:val="0"/>
          <w:numId w:val="2"/>
        </w:numPr>
        <w:textAlignment w:val="baseline"/>
        <w:rPr>
          <w:rFonts w:ascii="Arial" w:hAnsi="Arial" w:cs="Arial"/>
          <w:sz w:val="22"/>
          <w:szCs w:val="22"/>
        </w:rPr>
      </w:pPr>
      <w:r w:rsidRPr="0041038D">
        <w:rPr>
          <w:rFonts w:ascii="Arial" w:hAnsi="Arial" w:cs="Arial"/>
          <w:b/>
          <w:bCs/>
          <w:sz w:val="22"/>
          <w:szCs w:val="22"/>
        </w:rPr>
        <w:t xml:space="preserve">Collaboration with NGOs, women’s platforms, and </w:t>
      </w:r>
      <w:r w:rsidR="2552B220" w:rsidRPr="0041038D">
        <w:rPr>
          <w:rFonts w:ascii="Arial" w:hAnsi="Arial" w:cs="Arial"/>
          <w:b/>
          <w:bCs/>
          <w:sz w:val="22"/>
          <w:szCs w:val="22"/>
        </w:rPr>
        <w:t>labo</w:t>
      </w:r>
      <w:r w:rsidR="5DB744BC" w:rsidRPr="0041038D">
        <w:rPr>
          <w:rFonts w:ascii="Arial" w:hAnsi="Arial" w:cs="Arial"/>
          <w:b/>
          <w:bCs/>
          <w:sz w:val="22"/>
          <w:szCs w:val="22"/>
        </w:rPr>
        <w:t>u</w:t>
      </w:r>
      <w:r w:rsidR="2552B220" w:rsidRPr="0041038D">
        <w:rPr>
          <w:rFonts w:ascii="Arial" w:hAnsi="Arial" w:cs="Arial"/>
          <w:b/>
          <w:bCs/>
          <w:sz w:val="22"/>
          <w:szCs w:val="22"/>
        </w:rPr>
        <w:t>r</w:t>
      </w:r>
      <w:r w:rsidRPr="0041038D">
        <w:rPr>
          <w:rFonts w:ascii="Arial" w:hAnsi="Arial" w:cs="Arial"/>
          <w:b/>
          <w:bCs/>
          <w:sz w:val="22"/>
          <w:szCs w:val="22"/>
        </w:rPr>
        <w:t>/occupation</w:t>
      </w:r>
      <w:r w:rsidRPr="0041038D">
        <w:rPr>
          <w:rFonts w:ascii="Arial" w:hAnsi="Arial" w:cs="Arial"/>
          <w:sz w:val="22"/>
          <w:szCs w:val="22"/>
        </w:rPr>
        <w:t xml:space="preserve"> organizations will be expanded to strengthen outreach efforts, co-organize events, and engage diverse groups of women.</w:t>
      </w:r>
    </w:p>
    <w:p w14:paraId="41473C45" w14:textId="288FEB10" w:rsidR="122166CD" w:rsidRPr="0041038D" w:rsidRDefault="2DAC41F3" w:rsidP="1A3646B0">
      <w:pPr>
        <w:pStyle w:val="ListParagraph"/>
        <w:numPr>
          <w:ilvl w:val="0"/>
          <w:numId w:val="2"/>
        </w:numPr>
        <w:spacing w:line="259" w:lineRule="auto"/>
        <w:textAlignment w:val="baseline"/>
        <w:rPr>
          <w:rFonts w:ascii="Arial" w:hAnsi="Arial" w:cs="Arial"/>
          <w:sz w:val="22"/>
          <w:szCs w:val="22"/>
          <w:lang w:eastAsia="en-GB"/>
        </w:rPr>
      </w:pPr>
      <w:r w:rsidRPr="0041038D">
        <w:rPr>
          <w:rFonts w:ascii="Arial" w:hAnsi="Arial" w:cs="Arial"/>
          <w:b/>
          <w:bCs/>
          <w:sz w:val="22"/>
          <w:szCs w:val="22"/>
        </w:rPr>
        <w:t xml:space="preserve">To enhance women’s participation in ATP, </w:t>
      </w:r>
      <w:r w:rsidRPr="0041038D">
        <w:rPr>
          <w:rFonts w:ascii="Arial" w:hAnsi="Arial" w:cs="Arial"/>
          <w:sz w:val="22"/>
          <w:szCs w:val="22"/>
        </w:rPr>
        <w:t>the project will provide gender-responsive incentives. All women participants with children aged 0-66 months will receive monthly allowance support for up to three months</w:t>
      </w:r>
      <w:r w:rsidR="45E75555" w:rsidRPr="0041038D">
        <w:rPr>
          <w:rFonts w:ascii="Arial" w:hAnsi="Arial" w:cs="Arial"/>
          <w:sz w:val="22"/>
          <w:szCs w:val="22"/>
        </w:rPr>
        <w:t>, regardless of the number of children.</w:t>
      </w:r>
      <w:r w:rsidRPr="0041038D">
        <w:rPr>
          <w:rFonts w:ascii="Arial" w:hAnsi="Arial" w:cs="Arial"/>
          <w:sz w:val="22"/>
          <w:szCs w:val="22"/>
        </w:rPr>
        <w:t xml:space="preserve"> </w:t>
      </w:r>
    </w:p>
    <w:p w14:paraId="12E2BBC1" w14:textId="5FD8DCC4" w:rsidR="122166CD" w:rsidRPr="0041038D" w:rsidRDefault="122166CD" w:rsidP="00000674">
      <w:pPr>
        <w:pStyle w:val="ListParagraph"/>
        <w:spacing w:line="259" w:lineRule="auto"/>
        <w:textAlignment w:val="baseline"/>
        <w:rPr>
          <w:rFonts w:ascii="Arial" w:hAnsi="Arial" w:cs="Arial"/>
          <w:sz w:val="22"/>
          <w:szCs w:val="22"/>
          <w:lang w:eastAsia="en-GB"/>
        </w:rPr>
      </w:pPr>
    </w:p>
    <w:p w14:paraId="5420EC46" w14:textId="1515C338" w:rsidR="122166CD" w:rsidRPr="0041038D" w:rsidRDefault="72E2EFFF"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Through these combined efforts, the Project continued to advance gender equality, strengthen institutional capacities, and promote women’s meaningful participation in economic and social life. The work planned for 2026 will further reinforce these achievements and ensure gender responsiveness across all project components.</w:t>
      </w:r>
    </w:p>
    <w:p w14:paraId="48C0A1EF" w14:textId="5870D5ED" w:rsidR="122166CD" w:rsidRPr="0041038D" w:rsidRDefault="122166CD" w:rsidP="1A3646B0">
      <w:pPr>
        <w:pStyle w:val="paragraph"/>
        <w:spacing w:beforeAutospacing="0" w:afterAutospacing="0"/>
        <w:jc w:val="both"/>
        <w:textAlignment w:val="baseline"/>
        <w:rPr>
          <w:rStyle w:val="eop"/>
          <w:rFonts w:ascii="Arial" w:hAnsi="Arial" w:cs="Arial"/>
          <w:sz w:val="22"/>
          <w:szCs w:val="22"/>
        </w:rPr>
      </w:pPr>
    </w:p>
    <w:p w14:paraId="0818E6EE" w14:textId="2DE4D84A" w:rsidR="0018216C" w:rsidRPr="0041038D" w:rsidRDefault="0743080D" w:rsidP="1A3646B0">
      <w:pPr>
        <w:pStyle w:val="paragraph"/>
        <w:spacing w:beforeAutospacing="0" w:afterAutospacing="0"/>
        <w:jc w:val="both"/>
        <w:textAlignment w:val="baseline"/>
        <w:rPr>
          <w:rFonts w:ascii="Arial" w:eastAsia="Batang" w:hAnsi="Arial" w:cs="Arial"/>
          <w:b/>
          <w:bCs/>
          <w:sz w:val="22"/>
          <w:szCs w:val="22"/>
          <w:u w:val="single"/>
        </w:rPr>
      </w:pPr>
      <w:r w:rsidRPr="0041038D">
        <w:rPr>
          <w:rFonts w:ascii="Arial" w:eastAsia="Batang" w:hAnsi="Arial" w:cs="Arial"/>
          <w:b/>
          <w:bCs/>
          <w:sz w:val="22"/>
          <w:szCs w:val="22"/>
          <w:u w:val="single"/>
        </w:rPr>
        <w:t>Actions taken under C2:</w:t>
      </w:r>
    </w:p>
    <w:p w14:paraId="74C8A043" w14:textId="77777777" w:rsidR="0018216C" w:rsidRPr="0041038D" w:rsidRDefault="0018216C" w:rsidP="1A3646B0">
      <w:pPr>
        <w:pStyle w:val="paragraph"/>
        <w:spacing w:beforeAutospacing="0" w:afterAutospacing="0"/>
        <w:jc w:val="both"/>
        <w:textAlignment w:val="baseline"/>
        <w:rPr>
          <w:rFonts w:ascii="Arial" w:eastAsia="Batang" w:hAnsi="Arial" w:cs="Arial"/>
          <w:b/>
          <w:bCs/>
          <w:sz w:val="22"/>
          <w:szCs w:val="22"/>
          <w:u w:val="single"/>
        </w:rPr>
      </w:pPr>
    </w:p>
    <w:p w14:paraId="5B6FDBF8" w14:textId="77777777" w:rsidR="0001684B" w:rsidRPr="0041038D" w:rsidRDefault="2D4603FC" w:rsidP="1A3646B0">
      <w:pPr>
        <w:pStyle w:val="paragraph"/>
        <w:spacing w:beforeAutospacing="0" w:afterAutospacing="0"/>
        <w:jc w:val="both"/>
        <w:textAlignment w:val="baseline"/>
        <w:rPr>
          <w:rFonts w:ascii="Arial" w:eastAsia="Batang" w:hAnsi="Arial" w:cs="Arial"/>
          <w:b/>
          <w:bCs/>
          <w:sz w:val="22"/>
          <w:szCs w:val="22"/>
        </w:rPr>
      </w:pPr>
      <w:r w:rsidRPr="0041038D">
        <w:rPr>
          <w:rFonts w:ascii="Arial" w:eastAsia="Batang" w:hAnsi="Arial" w:cs="Arial"/>
          <w:b/>
          <w:bCs/>
          <w:sz w:val="22"/>
          <w:szCs w:val="22"/>
        </w:rPr>
        <w:t>Enhancing Gender Responsiveness in Programme Design and Implementation</w:t>
      </w:r>
    </w:p>
    <w:p w14:paraId="6D5695ED" w14:textId="77777777" w:rsidR="0001684B" w:rsidRPr="0041038D" w:rsidRDefault="2D4603FC"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Gender-responsive guidelines and tools were shared and discussed with all team members. Capacity-building sessions were conducted on </w:t>
      </w:r>
      <w:r w:rsidRPr="0041038D">
        <w:rPr>
          <w:rFonts w:ascii="Arial" w:eastAsia="Batang" w:hAnsi="Arial" w:cs="Arial"/>
          <w:i/>
          <w:iCs/>
          <w:sz w:val="22"/>
          <w:szCs w:val="22"/>
        </w:rPr>
        <w:t>“How to Organize Gender-Responsive Events”</w:t>
      </w:r>
      <w:r w:rsidRPr="0041038D">
        <w:rPr>
          <w:rFonts w:ascii="Arial" w:eastAsia="Batang" w:hAnsi="Arial" w:cs="Arial"/>
          <w:sz w:val="22"/>
          <w:szCs w:val="22"/>
        </w:rPr>
        <w:t xml:space="preserve">, and relevant UNDP resources such as </w:t>
      </w:r>
      <w:r w:rsidRPr="0041038D">
        <w:rPr>
          <w:rFonts w:ascii="Arial" w:eastAsia="Batang" w:hAnsi="Arial" w:cs="Arial"/>
          <w:i/>
          <w:iCs/>
          <w:sz w:val="22"/>
          <w:szCs w:val="22"/>
        </w:rPr>
        <w:t>“UNDP Türkiye – Tips for Gender Responsive Facilitation”</w:t>
      </w:r>
      <w:r w:rsidRPr="0041038D">
        <w:rPr>
          <w:rFonts w:ascii="Arial" w:eastAsia="Batang" w:hAnsi="Arial" w:cs="Arial"/>
          <w:sz w:val="22"/>
          <w:szCs w:val="22"/>
        </w:rPr>
        <w:t xml:space="preserve"> and </w:t>
      </w:r>
      <w:r w:rsidRPr="0041038D">
        <w:rPr>
          <w:rFonts w:ascii="Arial" w:eastAsia="Batang" w:hAnsi="Arial" w:cs="Arial"/>
          <w:i/>
          <w:iCs/>
          <w:sz w:val="22"/>
          <w:szCs w:val="22"/>
        </w:rPr>
        <w:t>“Gender-Responsive Communication”</w:t>
      </w:r>
      <w:r w:rsidRPr="0041038D">
        <w:rPr>
          <w:rFonts w:ascii="Arial" w:eastAsia="Batang" w:hAnsi="Arial" w:cs="Arial"/>
          <w:sz w:val="22"/>
          <w:szCs w:val="22"/>
        </w:rPr>
        <w:t xml:space="preserve"> were shared with moderators, facilitators, and speakers engaged in project activities. The team was reminded that gender equality is a core mandate for both UNDP and the project.</w:t>
      </w:r>
    </w:p>
    <w:p w14:paraId="2DC2A753" w14:textId="77777777" w:rsidR="0001684B" w:rsidRPr="0041038D" w:rsidRDefault="0001684B" w:rsidP="1A3646B0">
      <w:pPr>
        <w:pStyle w:val="paragraph"/>
        <w:spacing w:beforeAutospacing="0" w:afterAutospacing="0"/>
        <w:jc w:val="both"/>
        <w:textAlignment w:val="baseline"/>
        <w:rPr>
          <w:rFonts w:ascii="Arial" w:eastAsia="Batang" w:hAnsi="Arial" w:cs="Arial"/>
          <w:sz w:val="22"/>
          <w:szCs w:val="22"/>
        </w:rPr>
      </w:pPr>
    </w:p>
    <w:p w14:paraId="774AF55A" w14:textId="6CFF42AA" w:rsidR="0001684B" w:rsidRPr="0041038D" w:rsidRDefault="2D4603FC"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In addition, the project’s outreach strategy was designed with a gender-responsive approach.  It adopts inclusive and multilingual communication, prioritizes safe and accessible outreach for women—especially in earthquake-affected provinces—and leverages partnerships with women-focused community networks and vocational high schools.  By integrating gender-sensitive messaging and women-</w:t>
      </w:r>
      <w:r w:rsidR="00E63D48" w:rsidRPr="0041038D">
        <w:rPr>
          <w:rFonts w:ascii="Arial" w:eastAsia="Batang" w:hAnsi="Arial" w:cs="Arial"/>
          <w:sz w:val="22"/>
          <w:szCs w:val="22"/>
        </w:rPr>
        <w:t>centred</w:t>
      </w:r>
      <w:r w:rsidRPr="0041038D">
        <w:rPr>
          <w:rFonts w:ascii="Arial" w:eastAsia="Batang" w:hAnsi="Arial" w:cs="Arial"/>
          <w:sz w:val="22"/>
          <w:szCs w:val="22"/>
        </w:rPr>
        <w:t xml:space="preserve"> access channels across all pilot provinces, the strategy ensures that outreach efforts remain inclusive and responsive to women’s diverse needs.</w:t>
      </w:r>
    </w:p>
    <w:p w14:paraId="7209E622" w14:textId="77777777" w:rsidR="009F2263" w:rsidRPr="0041038D" w:rsidRDefault="009F2263" w:rsidP="1A3646B0">
      <w:pPr>
        <w:pStyle w:val="paragraph"/>
        <w:spacing w:beforeAutospacing="0" w:afterAutospacing="0"/>
        <w:jc w:val="both"/>
        <w:textAlignment w:val="baseline"/>
        <w:rPr>
          <w:rFonts w:ascii="Arial" w:eastAsia="Batang" w:hAnsi="Arial" w:cs="Arial"/>
          <w:sz w:val="22"/>
          <w:szCs w:val="22"/>
        </w:rPr>
      </w:pPr>
    </w:p>
    <w:p w14:paraId="292F59D6" w14:textId="51BA56C7" w:rsidR="0001684B" w:rsidRPr="0041038D" w:rsidRDefault="496A1CCE"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 xml:space="preserve">Capacity building and common understanding training session targeting the project team and </w:t>
      </w:r>
      <w:r w:rsidR="039A8512" w:rsidRPr="0041038D">
        <w:rPr>
          <w:rFonts w:ascii="Arial" w:eastAsia="Batang" w:hAnsi="Arial" w:cs="Arial"/>
          <w:sz w:val="22"/>
          <w:szCs w:val="22"/>
        </w:rPr>
        <w:t>TRC has been held on March 18, 2025 with UNDP Gender Analyst Aslı Çoban.</w:t>
      </w:r>
    </w:p>
    <w:p w14:paraId="0EB0C112" w14:textId="77777777" w:rsidR="009F2263" w:rsidRPr="0041038D" w:rsidRDefault="009F2263" w:rsidP="1A3646B0">
      <w:pPr>
        <w:pStyle w:val="paragraph"/>
        <w:spacing w:beforeAutospacing="0" w:afterAutospacing="0"/>
        <w:jc w:val="both"/>
        <w:textAlignment w:val="baseline"/>
        <w:rPr>
          <w:rFonts w:ascii="Arial" w:eastAsia="Batang" w:hAnsi="Arial" w:cs="Arial"/>
          <w:sz w:val="22"/>
          <w:szCs w:val="22"/>
        </w:rPr>
      </w:pPr>
    </w:p>
    <w:p w14:paraId="58B489FD" w14:textId="0DB30125" w:rsidR="0001684B" w:rsidRPr="0041038D" w:rsidRDefault="3877ADC6" w:rsidP="5CE4B89C">
      <w:pPr>
        <w:pStyle w:val="paragraph"/>
        <w:spacing w:beforeAutospacing="0" w:afterAutospacing="0"/>
        <w:jc w:val="both"/>
        <w:textAlignment w:val="baseline"/>
        <w:rPr>
          <w:rFonts w:ascii="Arial" w:eastAsia="Batang" w:hAnsi="Arial" w:cs="Arial"/>
          <w:sz w:val="22"/>
          <w:szCs w:val="22"/>
        </w:rPr>
      </w:pPr>
      <w:r w:rsidRPr="5CE4B89C">
        <w:rPr>
          <w:rFonts w:ascii="Arial" w:eastAsia="Batang" w:hAnsi="Arial" w:cs="Arial"/>
          <w:sz w:val="22"/>
          <w:szCs w:val="22"/>
        </w:rPr>
        <w:t xml:space="preserve">A stakeholder mapping and analyses to enhance gender capacities on the project implementation is initiated. Focal points and different stakeholders from 7 project provinces and Ankara will be </w:t>
      </w:r>
      <w:r w:rsidR="487F1F34" w:rsidRPr="5CE4B89C">
        <w:rPr>
          <w:rFonts w:ascii="Arial" w:eastAsia="Batang" w:hAnsi="Arial" w:cs="Arial"/>
          <w:sz w:val="22"/>
          <w:szCs w:val="22"/>
        </w:rPr>
        <w:t>mapped</w:t>
      </w:r>
      <w:r w:rsidR="2EDE7C6E" w:rsidRPr="5CE4B89C">
        <w:rPr>
          <w:rFonts w:ascii="Arial" w:eastAsia="Batang" w:hAnsi="Arial" w:cs="Arial"/>
          <w:sz w:val="22"/>
          <w:szCs w:val="22"/>
        </w:rPr>
        <w:t xml:space="preserve"> (</w:t>
      </w:r>
      <w:hyperlink r:id="rId53" w:history="1">
        <w:r w:rsidR="2EDE7C6E" w:rsidRPr="00DC521D">
          <w:rPr>
            <w:rStyle w:val="Hyperlink"/>
            <w:rFonts w:ascii="Arial" w:eastAsia="Batang" w:hAnsi="Arial" w:cs="Arial"/>
            <w:i/>
            <w:iCs/>
            <w:sz w:val="22"/>
            <w:szCs w:val="22"/>
          </w:rPr>
          <w:t xml:space="preserve">Annex </w:t>
        </w:r>
        <w:r w:rsidR="7F05EE27" w:rsidRPr="00DC521D">
          <w:rPr>
            <w:rStyle w:val="Hyperlink"/>
            <w:rFonts w:ascii="Arial" w:eastAsia="Batang" w:hAnsi="Arial" w:cs="Arial"/>
            <w:i/>
            <w:iCs/>
            <w:sz w:val="22"/>
            <w:szCs w:val="22"/>
          </w:rPr>
          <w:t>10</w:t>
        </w:r>
        <w:r w:rsidR="2EDE7C6E" w:rsidRPr="00DC521D">
          <w:rPr>
            <w:rStyle w:val="Hyperlink"/>
            <w:rFonts w:ascii="Arial" w:eastAsia="Batang" w:hAnsi="Arial" w:cs="Arial"/>
            <w:i/>
            <w:iCs/>
            <w:sz w:val="22"/>
            <w:szCs w:val="22"/>
          </w:rPr>
          <w:t>- Stakeholder Mapping</w:t>
        </w:r>
      </w:hyperlink>
      <w:r w:rsidR="2EDE7C6E" w:rsidRPr="391714EF">
        <w:rPr>
          <w:rFonts w:ascii="Arial" w:eastAsia="Batang" w:hAnsi="Arial" w:cs="Arial"/>
          <w:sz w:val="22"/>
          <w:szCs w:val="22"/>
        </w:rPr>
        <w:t>)</w:t>
      </w:r>
      <w:r w:rsidR="487F1F34" w:rsidRPr="391714EF">
        <w:rPr>
          <w:rFonts w:ascii="Arial" w:eastAsia="Batang" w:hAnsi="Arial" w:cs="Arial"/>
          <w:sz w:val="22"/>
          <w:szCs w:val="22"/>
        </w:rPr>
        <w:t>.</w:t>
      </w:r>
    </w:p>
    <w:p w14:paraId="09A176C8" w14:textId="77777777" w:rsidR="00B005EC" w:rsidRDefault="00B005EC" w:rsidP="1A3646B0">
      <w:pPr>
        <w:pStyle w:val="paragraph"/>
        <w:spacing w:beforeAutospacing="0" w:afterAutospacing="0"/>
        <w:jc w:val="both"/>
        <w:textAlignment w:val="baseline"/>
        <w:rPr>
          <w:rFonts w:ascii="Arial" w:eastAsia="Batang" w:hAnsi="Arial" w:cs="Arial"/>
          <w:b/>
          <w:bCs/>
          <w:sz w:val="22"/>
          <w:szCs w:val="22"/>
        </w:rPr>
      </w:pPr>
    </w:p>
    <w:p w14:paraId="1F06549E" w14:textId="77777777" w:rsidR="00B005EC" w:rsidRDefault="00B005EC" w:rsidP="1A3646B0">
      <w:pPr>
        <w:pStyle w:val="paragraph"/>
        <w:spacing w:beforeAutospacing="0" w:afterAutospacing="0"/>
        <w:jc w:val="both"/>
        <w:textAlignment w:val="baseline"/>
        <w:rPr>
          <w:rFonts w:ascii="Arial" w:eastAsia="Batang" w:hAnsi="Arial" w:cs="Arial"/>
          <w:b/>
          <w:bCs/>
          <w:sz w:val="22"/>
          <w:szCs w:val="22"/>
        </w:rPr>
      </w:pPr>
    </w:p>
    <w:p w14:paraId="18D31E88" w14:textId="125697B2" w:rsidR="0001684B" w:rsidRPr="0041038D" w:rsidRDefault="2D4603FC" w:rsidP="1A3646B0">
      <w:pPr>
        <w:pStyle w:val="paragraph"/>
        <w:spacing w:beforeAutospacing="0" w:afterAutospacing="0"/>
        <w:jc w:val="both"/>
        <w:textAlignment w:val="baseline"/>
        <w:rPr>
          <w:rFonts w:ascii="Arial" w:hAnsi="Arial" w:cs="Arial"/>
          <w:b/>
          <w:bCs/>
          <w:sz w:val="22"/>
          <w:szCs w:val="22"/>
        </w:rPr>
      </w:pPr>
      <w:r w:rsidRPr="0041038D">
        <w:rPr>
          <w:rFonts w:ascii="Arial" w:eastAsia="Batang" w:hAnsi="Arial" w:cs="Arial"/>
          <w:b/>
          <w:bCs/>
          <w:sz w:val="22"/>
          <w:szCs w:val="22"/>
        </w:rPr>
        <w:t>Planned Activities for 2026</w:t>
      </w:r>
    </w:p>
    <w:p w14:paraId="7646F5C9" w14:textId="77777777" w:rsidR="0001684B" w:rsidRPr="0041038D" w:rsidRDefault="2D4603FC" w:rsidP="1A3646B0">
      <w:pPr>
        <w:pStyle w:val="paragraph"/>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Several Gender Action Plan commitments are scheduled for implementation in early 2026, aligned with the launch of ATP and Turkish language courses:</w:t>
      </w:r>
    </w:p>
    <w:p w14:paraId="01B20B96" w14:textId="77777777" w:rsidR="00E71232" w:rsidRPr="0041038D" w:rsidRDefault="00E71232" w:rsidP="1A3646B0">
      <w:pPr>
        <w:pStyle w:val="paragraph"/>
        <w:spacing w:beforeAutospacing="0" w:afterAutospacing="0"/>
        <w:jc w:val="both"/>
        <w:textAlignment w:val="baseline"/>
        <w:rPr>
          <w:rFonts w:ascii="Arial" w:eastAsia="Batang" w:hAnsi="Arial" w:cs="Arial"/>
          <w:sz w:val="22"/>
          <w:szCs w:val="22"/>
        </w:rPr>
      </w:pPr>
    </w:p>
    <w:p w14:paraId="6B19F7E4" w14:textId="13AC6FD4" w:rsidR="00E71232" w:rsidRPr="0041038D" w:rsidRDefault="487F1F34" w:rsidP="001F4D7A">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Gender-responsive language and inclusive visuals</w:t>
      </w:r>
      <w:r w:rsidRPr="0041038D">
        <w:rPr>
          <w:rFonts w:ascii="Arial" w:eastAsia="Batang" w:hAnsi="Arial" w:cs="Arial"/>
          <w:sz w:val="22"/>
          <w:szCs w:val="22"/>
        </w:rPr>
        <w:t xml:space="preserve"> will be applied to all project documents</w:t>
      </w:r>
    </w:p>
    <w:p w14:paraId="162D84AB" w14:textId="77777777" w:rsidR="000E58D8" w:rsidRPr="0041038D" w:rsidRDefault="7AE3C08F" w:rsidP="1A3646B0">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b/>
          <w:bCs/>
          <w:sz w:val="22"/>
          <w:szCs w:val="22"/>
        </w:rPr>
        <w:t>Gender-responsive communication and women-friendly workplace messages</w:t>
      </w:r>
      <w:r w:rsidRPr="0041038D">
        <w:rPr>
          <w:rFonts w:ascii="Arial" w:eastAsia="Batang" w:hAnsi="Arial" w:cs="Arial"/>
          <w:sz w:val="22"/>
          <w:szCs w:val="22"/>
        </w:rPr>
        <w:t xml:space="preserve"> will be fully embedded in all disseminat</w:t>
      </w:r>
      <w:r w:rsidR="5968281B" w:rsidRPr="0041038D">
        <w:rPr>
          <w:rFonts w:ascii="Arial" w:eastAsia="Batang" w:hAnsi="Arial" w:cs="Arial"/>
          <w:sz w:val="22"/>
          <w:szCs w:val="22"/>
        </w:rPr>
        <w:t>ed visuals</w:t>
      </w:r>
    </w:p>
    <w:p w14:paraId="14B5B3EC" w14:textId="77777777" w:rsidR="000E58D8" w:rsidRPr="0041038D" w:rsidRDefault="5968281B" w:rsidP="1A3646B0">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C</w:t>
      </w:r>
      <w:r w:rsidR="487F1F34" w:rsidRPr="0041038D">
        <w:rPr>
          <w:rFonts w:ascii="Arial" w:eastAsia="Batang" w:hAnsi="Arial" w:cs="Arial"/>
          <w:sz w:val="22"/>
          <w:szCs w:val="22"/>
        </w:rPr>
        <w:t>ompletion of the stakeholder mapping</w:t>
      </w:r>
    </w:p>
    <w:p w14:paraId="2E914966" w14:textId="246BD2C2" w:rsidR="000E58D8" w:rsidRPr="0041038D" w:rsidRDefault="5968281B" w:rsidP="1A3646B0">
      <w:pPr>
        <w:pStyle w:val="paragraph"/>
        <w:numPr>
          <w:ilvl w:val="0"/>
          <w:numId w:val="27"/>
        </w:numPr>
        <w:spacing w:beforeAutospacing="0" w:afterAutospacing="0"/>
        <w:jc w:val="both"/>
        <w:textAlignment w:val="baseline"/>
        <w:rPr>
          <w:rFonts w:ascii="Arial" w:eastAsia="Batang" w:hAnsi="Arial" w:cs="Arial"/>
          <w:sz w:val="22"/>
          <w:szCs w:val="22"/>
        </w:rPr>
      </w:pPr>
      <w:r w:rsidRPr="0041038D">
        <w:rPr>
          <w:rFonts w:ascii="Arial" w:eastAsia="Batang" w:hAnsi="Arial" w:cs="Arial"/>
          <w:sz w:val="22"/>
          <w:szCs w:val="22"/>
        </w:rPr>
        <w:t>G</w:t>
      </w:r>
      <w:r w:rsidR="487F1F34" w:rsidRPr="0041038D">
        <w:rPr>
          <w:rFonts w:ascii="Arial" w:eastAsia="Batang" w:hAnsi="Arial" w:cs="Arial"/>
          <w:sz w:val="22"/>
          <w:szCs w:val="22"/>
        </w:rPr>
        <w:t xml:space="preserve">ender based </w:t>
      </w:r>
      <w:r w:rsidRPr="0041038D">
        <w:rPr>
          <w:rFonts w:ascii="Arial" w:eastAsia="Batang" w:hAnsi="Arial" w:cs="Arial"/>
          <w:sz w:val="22"/>
          <w:szCs w:val="22"/>
        </w:rPr>
        <w:t xml:space="preserve">trainings will be included to </w:t>
      </w:r>
      <w:r w:rsidR="45885F35" w:rsidRPr="0041038D">
        <w:rPr>
          <w:rFonts w:ascii="Arial" w:eastAsia="Batang" w:hAnsi="Arial" w:cs="Arial"/>
          <w:sz w:val="22"/>
          <w:szCs w:val="22"/>
        </w:rPr>
        <w:t>workshops</w:t>
      </w:r>
      <w:r w:rsidRPr="0041038D">
        <w:rPr>
          <w:rFonts w:ascii="Arial" w:eastAsia="Batang" w:hAnsi="Arial" w:cs="Arial"/>
          <w:sz w:val="22"/>
          <w:szCs w:val="22"/>
        </w:rPr>
        <w:t>, online meetings</w:t>
      </w:r>
    </w:p>
    <w:p w14:paraId="0E24A096" w14:textId="3D69C732" w:rsidR="000E58D8" w:rsidRPr="0041038D" w:rsidRDefault="5968281B" w:rsidP="001F4D7A">
      <w:pPr>
        <w:pStyle w:val="paragraph"/>
        <w:numPr>
          <w:ilvl w:val="0"/>
          <w:numId w:val="27"/>
        </w:numPr>
        <w:spacing w:beforeAutospacing="0" w:afterAutospacing="0"/>
        <w:jc w:val="both"/>
        <w:textAlignment w:val="baseline"/>
        <w:rPr>
          <w:rFonts w:ascii="Arial" w:hAnsi="Arial" w:cs="Arial"/>
          <w:sz w:val="22"/>
          <w:szCs w:val="22"/>
        </w:rPr>
      </w:pPr>
      <w:r w:rsidRPr="0041038D">
        <w:rPr>
          <w:rFonts w:ascii="Arial" w:hAnsi="Arial" w:cs="Arial"/>
          <w:b/>
          <w:bCs/>
          <w:sz w:val="22"/>
          <w:szCs w:val="22"/>
        </w:rPr>
        <w:t xml:space="preserve">Collaboration with NGOs, women’s platforms, and </w:t>
      </w:r>
      <w:r w:rsidR="00673042" w:rsidRPr="0041038D">
        <w:rPr>
          <w:rFonts w:ascii="Arial" w:hAnsi="Arial" w:cs="Arial"/>
          <w:b/>
          <w:bCs/>
          <w:sz w:val="22"/>
          <w:szCs w:val="22"/>
        </w:rPr>
        <w:t>labour</w:t>
      </w:r>
      <w:r w:rsidRPr="0041038D">
        <w:rPr>
          <w:rFonts w:ascii="Arial" w:hAnsi="Arial" w:cs="Arial"/>
          <w:b/>
          <w:bCs/>
          <w:sz w:val="22"/>
          <w:szCs w:val="22"/>
        </w:rPr>
        <w:t>/occupation</w:t>
      </w:r>
      <w:r w:rsidRPr="0041038D">
        <w:rPr>
          <w:rFonts w:ascii="Arial" w:hAnsi="Arial" w:cs="Arial"/>
          <w:sz w:val="22"/>
          <w:szCs w:val="22"/>
        </w:rPr>
        <w:t xml:space="preserve"> organizations will be expanded to strengthen outreach efforts, co-organize events, and engage diverse groups of women.</w:t>
      </w:r>
    </w:p>
    <w:p w14:paraId="3612473E" w14:textId="6C9D7155" w:rsidR="1C7DFDF9" w:rsidRPr="0041038D" w:rsidRDefault="4DC03406" w:rsidP="1A3646B0">
      <w:pPr>
        <w:pStyle w:val="paragraph"/>
        <w:numPr>
          <w:ilvl w:val="0"/>
          <w:numId w:val="27"/>
        </w:numPr>
        <w:spacing w:beforeAutospacing="0" w:afterAutospacing="0"/>
        <w:jc w:val="both"/>
        <w:rPr>
          <w:rFonts w:ascii="Arial" w:eastAsia="Batang" w:hAnsi="Arial" w:cs="Arial"/>
          <w:sz w:val="22"/>
          <w:szCs w:val="22"/>
        </w:rPr>
      </w:pPr>
      <w:r w:rsidRPr="0041038D">
        <w:rPr>
          <w:rFonts w:ascii="Arial" w:eastAsia="Batang" w:hAnsi="Arial" w:cs="Arial"/>
          <w:sz w:val="22"/>
          <w:szCs w:val="22"/>
        </w:rPr>
        <w:t xml:space="preserve">Incorporate a gender-responsive criterion into the </w:t>
      </w:r>
      <w:r w:rsidRPr="0041038D">
        <w:rPr>
          <w:rFonts w:ascii="Arial" w:eastAsia="Batang" w:hAnsi="Arial" w:cs="Arial"/>
          <w:b/>
          <w:bCs/>
          <w:sz w:val="22"/>
          <w:szCs w:val="22"/>
        </w:rPr>
        <w:t>Evaluation Framework</w:t>
      </w:r>
      <w:r w:rsidRPr="0041038D">
        <w:rPr>
          <w:rFonts w:ascii="Arial" w:eastAsia="Batang" w:hAnsi="Arial" w:cs="Arial"/>
          <w:sz w:val="22"/>
          <w:szCs w:val="22"/>
        </w:rPr>
        <w:t xml:space="preserve"> of the Agricultural Organizations Support </w:t>
      </w:r>
      <w:r w:rsidR="2552B220" w:rsidRPr="0041038D">
        <w:rPr>
          <w:rFonts w:ascii="Arial" w:eastAsia="Batang" w:hAnsi="Arial" w:cs="Arial"/>
          <w:sz w:val="22"/>
          <w:szCs w:val="22"/>
        </w:rPr>
        <w:t>Program</w:t>
      </w:r>
      <w:r w:rsidRPr="0041038D">
        <w:rPr>
          <w:rFonts w:ascii="Arial" w:eastAsia="Batang" w:hAnsi="Arial" w:cs="Arial"/>
          <w:sz w:val="22"/>
          <w:szCs w:val="22"/>
        </w:rPr>
        <w:t xml:space="preserve"> by awarding additional points to organizations with at least 5% female members/partners, to promote women’s participation in agricultural production and organizational structures.</w:t>
      </w:r>
    </w:p>
    <w:p w14:paraId="2E922568" w14:textId="77777777" w:rsidR="000E58D8" w:rsidRPr="00140456" w:rsidRDefault="000E58D8" w:rsidP="1A3646B0">
      <w:pPr>
        <w:pStyle w:val="paragraph"/>
        <w:spacing w:beforeAutospacing="0" w:afterAutospacing="0"/>
        <w:jc w:val="both"/>
        <w:textAlignment w:val="baseline"/>
        <w:rPr>
          <w:rFonts w:ascii="Arial" w:hAnsi="Arial" w:cs="Arial"/>
          <w:sz w:val="22"/>
          <w:szCs w:val="22"/>
        </w:rPr>
      </w:pPr>
    </w:p>
    <w:p w14:paraId="621CC764" w14:textId="77777777" w:rsidR="000D6A31" w:rsidRPr="00140456" w:rsidRDefault="70446DF2"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60" w:name="_Toc67663907"/>
      <w:bookmarkStart w:id="61" w:name="_Toc218887448"/>
      <w:r w:rsidRPr="00140456">
        <w:rPr>
          <w:rFonts w:ascii="Arial" w:hAnsi="Arial" w:cs="Arial"/>
          <w:b/>
          <w:bCs/>
          <w:color w:val="0070C0"/>
          <w:sz w:val="24"/>
          <w:szCs w:val="24"/>
        </w:rPr>
        <w:t>Communication &amp; Visibility</w:t>
      </w:r>
      <w:bookmarkEnd w:id="60"/>
      <w:r w:rsidRPr="00140456">
        <w:rPr>
          <w:rFonts w:ascii="Arial" w:hAnsi="Arial" w:cs="Arial"/>
          <w:b/>
          <w:bCs/>
          <w:color w:val="0070C0"/>
          <w:sz w:val="24"/>
          <w:szCs w:val="24"/>
        </w:rPr>
        <w:t xml:space="preserve"> </w:t>
      </w:r>
      <w:bookmarkEnd w:id="61"/>
    </w:p>
    <w:p w14:paraId="59B3F38C" w14:textId="364B759E" w:rsidR="000D6A31" w:rsidRPr="00140456" w:rsidRDefault="000D6A31" w:rsidP="00675BB7">
      <w:pPr>
        <w:pStyle w:val="BodyText3"/>
        <w:spacing w:line="276" w:lineRule="auto"/>
        <w:jc w:val="both"/>
        <w:rPr>
          <w:rFonts w:ascii="Arial" w:hAnsi="Arial" w:cs="Arial"/>
          <w:sz w:val="22"/>
          <w:szCs w:val="22"/>
        </w:rPr>
      </w:pPr>
      <w:bookmarkStart w:id="62" w:name="_Toc2894696"/>
      <w:bookmarkStart w:id="63" w:name="_Toc2894693"/>
    </w:p>
    <w:p w14:paraId="51080AE5" w14:textId="620CB8A4" w:rsidR="000B59BC" w:rsidRPr="00140456" w:rsidRDefault="3C523A1D" w:rsidP="00675BB7">
      <w:pPr>
        <w:pStyle w:val="BodyText3"/>
        <w:spacing w:line="276" w:lineRule="auto"/>
        <w:jc w:val="both"/>
        <w:rPr>
          <w:rFonts w:ascii="Arial" w:hAnsi="Arial" w:cs="Arial"/>
          <w:sz w:val="22"/>
          <w:szCs w:val="22"/>
        </w:rPr>
      </w:pPr>
      <w:r w:rsidRPr="00140456">
        <w:rPr>
          <w:rFonts w:ascii="Arial" w:hAnsi="Arial" w:cs="Arial"/>
          <w:sz w:val="22"/>
          <w:szCs w:val="22"/>
        </w:rPr>
        <w:t xml:space="preserve">During the reporting period, communication and visibility </w:t>
      </w:r>
      <w:r w:rsidR="6AB4779E" w:rsidRPr="00140456">
        <w:rPr>
          <w:rFonts w:ascii="Arial" w:hAnsi="Arial" w:cs="Arial"/>
          <w:sz w:val="22"/>
          <w:szCs w:val="22"/>
        </w:rPr>
        <w:t>efforts under INSURE Project focused primarily on strategic preparation, planning and capacity building to ensure</w:t>
      </w:r>
      <w:r w:rsidR="4857CFB4" w:rsidRPr="00140456">
        <w:rPr>
          <w:rFonts w:ascii="Arial" w:hAnsi="Arial" w:cs="Arial"/>
          <w:sz w:val="22"/>
          <w:szCs w:val="22"/>
        </w:rPr>
        <w:t xml:space="preserve"> a coherent and results-oriented approach across all components. This period was used to establish a solid foundation for effective field-level communication, while supporting project teams in aligning outreach, visibility, and messaging with project objectives and donor priorities. </w:t>
      </w:r>
    </w:p>
    <w:p w14:paraId="38B5240C" w14:textId="39B74270" w:rsidR="00744879" w:rsidRPr="00140456" w:rsidRDefault="4857CFB4" w:rsidP="00744879">
      <w:pPr>
        <w:pStyle w:val="BodyText3"/>
        <w:spacing w:line="276" w:lineRule="auto"/>
        <w:jc w:val="both"/>
        <w:rPr>
          <w:rFonts w:ascii="Arial" w:hAnsi="Arial" w:cs="Arial"/>
          <w:sz w:val="22"/>
          <w:szCs w:val="22"/>
        </w:rPr>
      </w:pPr>
      <w:r w:rsidRPr="00140456">
        <w:rPr>
          <w:rFonts w:ascii="Arial" w:hAnsi="Arial" w:cs="Arial"/>
          <w:sz w:val="22"/>
          <w:szCs w:val="22"/>
        </w:rPr>
        <w:t xml:space="preserve">At </w:t>
      </w:r>
      <w:r w:rsidR="53B19BB7" w:rsidRPr="00140456">
        <w:rPr>
          <w:rFonts w:ascii="Arial" w:hAnsi="Arial" w:cs="Arial"/>
          <w:sz w:val="22"/>
          <w:szCs w:val="22"/>
        </w:rPr>
        <w:t xml:space="preserve">project level, </w:t>
      </w:r>
      <w:r w:rsidR="179B68E4" w:rsidRPr="00140456">
        <w:rPr>
          <w:rFonts w:ascii="Arial" w:hAnsi="Arial" w:cs="Arial"/>
          <w:sz w:val="22"/>
          <w:szCs w:val="22"/>
        </w:rPr>
        <w:t xml:space="preserve">a comprehensive communication strategy was developed for the INSURE </w:t>
      </w:r>
      <w:r w:rsidR="00CB50DE">
        <w:rPr>
          <w:rFonts w:ascii="Arial" w:hAnsi="Arial" w:cs="Arial"/>
          <w:sz w:val="22"/>
          <w:szCs w:val="22"/>
        </w:rPr>
        <w:t>Project</w:t>
      </w:r>
      <w:r w:rsidR="179B68E4" w:rsidRPr="00140456">
        <w:rPr>
          <w:rFonts w:ascii="Arial" w:hAnsi="Arial" w:cs="Arial"/>
          <w:sz w:val="22"/>
          <w:szCs w:val="22"/>
        </w:rPr>
        <w:t xml:space="preserve"> to ensure coherent, strategic, and results-oriented communication across all components. The strategy aims to highlight the added value of the </w:t>
      </w:r>
      <w:r w:rsidR="00E10B88">
        <w:rPr>
          <w:rFonts w:ascii="Arial" w:hAnsi="Arial" w:cs="Arial"/>
          <w:sz w:val="22"/>
          <w:szCs w:val="22"/>
        </w:rPr>
        <w:t>project</w:t>
      </w:r>
      <w:r w:rsidR="179B68E4" w:rsidRPr="00140456">
        <w:rPr>
          <w:rFonts w:ascii="Arial" w:hAnsi="Arial" w:cs="Arial"/>
          <w:sz w:val="22"/>
          <w:szCs w:val="22"/>
        </w:rPr>
        <w:t xml:space="preserve"> by showcasing its multi-stakeholder structure, systematic and field-based implementation approach, and its role in delivering integrated solutions at both urban and rural levels. Through outcome-level communication, the strategy focuses on making </w:t>
      </w:r>
      <w:r w:rsidR="00E10B88">
        <w:rPr>
          <w:rFonts w:ascii="Arial" w:hAnsi="Arial" w:cs="Arial"/>
          <w:sz w:val="22"/>
          <w:szCs w:val="22"/>
        </w:rPr>
        <w:t>project</w:t>
      </w:r>
      <w:r w:rsidR="179B68E4" w:rsidRPr="00140456">
        <w:rPr>
          <w:rFonts w:ascii="Arial" w:hAnsi="Arial" w:cs="Arial"/>
          <w:sz w:val="22"/>
          <w:szCs w:val="22"/>
        </w:rPr>
        <w:t xml:space="preserve"> results visible, disseminating good practices, and positioning INSURE as a scalable and replicable model that contributes to inclusive employment, social cohesion, and local economic development.</w:t>
      </w:r>
    </w:p>
    <w:p w14:paraId="1834B807" w14:textId="2FFCC708" w:rsidR="00744879" w:rsidRPr="00140456" w:rsidRDefault="179B68E4" w:rsidP="00744879">
      <w:pPr>
        <w:pStyle w:val="BodyText3"/>
        <w:spacing w:line="276" w:lineRule="auto"/>
        <w:jc w:val="both"/>
        <w:rPr>
          <w:rFonts w:ascii="Arial" w:hAnsi="Arial" w:cs="Arial"/>
          <w:sz w:val="22"/>
          <w:szCs w:val="22"/>
        </w:rPr>
      </w:pPr>
      <w:r w:rsidRPr="00140456">
        <w:rPr>
          <w:rFonts w:ascii="Arial" w:hAnsi="Arial" w:cs="Arial"/>
          <w:sz w:val="22"/>
          <w:szCs w:val="22"/>
        </w:rPr>
        <w:t xml:space="preserve">Throughout the reporting period, key messages were defined based on </w:t>
      </w:r>
      <w:r w:rsidR="000C5D59">
        <w:rPr>
          <w:rFonts w:ascii="Arial" w:hAnsi="Arial" w:cs="Arial"/>
          <w:sz w:val="22"/>
          <w:szCs w:val="22"/>
        </w:rPr>
        <w:t>project</w:t>
      </w:r>
      <w:r w:rsidRPr="00140456">
        <w:rPr>
          <w:rFonts w:ascii="Arial" w:hAnsi="Arial" w:cs="Arial"/>
          <w:sz w:val="22"/>
          <w:szCs w:val="22"/>
        </w:rPr>
        <w:t xml:space="preserve"> priorities, target groups, and anticipated outcomes. Particular emphasis was placed on articulating how coordinated action among public institutions, implementing partners, and local actors translates into tangible results for refugees and host communities. Messaging frameworks were developed in alignment with the meta-communication strategies and visibility guidelines of the European Union and implementing partners, ensuring consistency in narrative framing, tone, and visual identity.</w:t>
      </w:r>
    </w:p>
    <w:p w14:paraId="33EC115E" w14:textId="432FCAA5" w:rsidR="00A807B6" w:rsidRPr="00140456" w:rsidRDefault="4342D2C3" w:rsidP="00675BB7">
      <w:pPr>
        <w:pStyle w:val="BodyText3"/>
        <w:spacing w:line="276" w:lineRule="auto"/>
        <w:jc w:val="both"/>
        <w:rPr>
          <w:rFonts w:ascii="Arial" w:hAnsi="Arial" w:cs="Arial"/>
          <w:sz w:val="22"/>
          <w:szCs w:val="22"/>
        </w:rPr>
      </w:pPr>
      <w:r w:rsidRPr="00140456">
        <w:rPr>
          <w:rFonts w:ascii="Arial" w:hAnsi="Arial" w:cs="Arial"/>
          <w:sz w:val="22"/>
          <w:szCs w:val="22"/>
        </w:rPr>
        <w:t>In parallel, the reporting period served as a preparatory phase for field implementation. Communication planning focused on mapping target audiences, defining outreach methodologies, and supporting field teams with guidance on visibility, on-site communication, and stakeholder engagement. Introductory sessions under both project components provided a common understanding of the outreach and communication approach, while feedback from these engagements informed the refinement of messaging and planned materials.</w:t>
      </w:r>
    </w:p>
    <w:p w14:paraId="1BDE698F" w14:textId="09091161" w:rsidR="00A6275F" w:rsidRPr="00140456" w:rsidRDefault="25E1C641" w:rsidP="00675BB7">
      <w:pPr>
        <w:pStyle w:val="BodyText3"/>
        <w:spacing w:line="276" w:lineRule="auto"/>
        <w:jc w:val="both"/>
        <w:rPr>
          <w:rFonts w:ascii="Arial" w:hAnsi="Arial" w:cs="Arial"/>
          <w:b/>
          <w:bCs/>
          <w:sz w:val="22"/>
          <w:szCs w:val="22"/>
        </w:rPr>
      </w:pPr>
      <w:r w:rsidRPr="00140456">
        <w:rPr>
          <w:rFonts w:ascii="Arial" w:hAnsi="Arial" w:cs="Arial"/>
          <w:b/>
          <w:bCs/>
          <w:sz w:val="22"/>
          <w:szCs w:val="22"/>
        </w:rPr>
        <w:t xml:space="preserve">Planning for 2026: From strategy to </w:t>
      </w:r>
      <w:r w:rsidR="5B619D94" w:rsidRPr="00140456">
        <w:rPr>
          <w:rFonts w:ascii="Arial" w:hAnsi="Arial" w:cs="Arial"/>
          <w:b/>
          <w:bCs/>
          <w:sz w:val="22"/>
          <w:szCs w:val="22"/>
        </w:rPr>
        <w:t>field visibility</w:t>
      </w:r>
    </w:p>
    <w:p w14:paraId="6BC6609F" w14:textId="52F18DE7" w:rsidR="002441B3" w:rsidRPr="00140456" w:rsidRDefault="59A46967" w:rsidP="00675BB7">
      <w:pPr>
        <w:pStyle w:val="BodyText3"/>
        <w:spacing w:line="276" w:lineRule="auto"/>
        <w:jc w:val="both"/>
        <w:rPr>
          <w:rFonts w:ascii="Arial" w:hAnsi="Arial" w:cs="Arial"/>
          <w:sz w:val="22"/>
          <w:szCs w:val="22"/>
        </w:rPr>
      </w:pPr>
      <w:r w:rsidRPr="00140456">
        <w:rPr>
          <w:rFonts w:ascii="Arial" w:hAnsi="Arial" w:cs="Arial"/>
          <w:sz w:val="22"/>
          <w:szCs w:val="22"/>
        </w:rPr>
        <w:t xml:space="preserve">Building on this preparatory </w:t>
      </w:r>
      <w:r w:rsidR="49242FA5" w:rsidRPr="00140456">
        <w:rPr>
          <w:rFonts w:ascii="Arial" w:hAnsi="Arial" w:cs="Arial"/>
          <w:sz w:val="22"/>
          <w:szCs w:val="22"/>
        </w:rPr>
        <w:t>phase, 2026 is planned as a year of active field-</w:t>
      </w:r>
      <w:r w:rsidR="25323810" w:rsidRPr="00140456">
        <w:rPr>
          <w:rFonts w:ascii="Arial" w:hAnsi="Arial" w:cs="Arial"/>
          <w:sz w:val="22"/>
          <w:szCs w:val="22"/>
        </w:rPr>
        <w:t>l</w:t>
      </w:r>
      <w:r w:rsidR="401AB5A8" w:rsidRPr="00140456">
        <w:rPr>
          <w:rFonts w:ascii="Arial" w:hAnsi="Arial" w:cs="Arial"/>
          <w:sz w:val="22"/>
          <w:szCs w:val="22"/>
        </w:rPr>
        <w:t>evel</w:t>
      </w:r>
      <w:r w:rsidR="49242FA5" w:rsidRPr="00140456">
        <w:rPr>
          <w:rFonts w:ascii="Arial" w:hAnsi="Arial" w:cs="Arial"/>
          <w:sz w:val="22"/>
          <w:szCs w:val="22"/>
        </w:rPr>
        <w:t xml:space="preserve"> communication and visibility. Outreach and communication activities will increasingly shift gear towards on-the-ground engagement, with a stronger emphasis on field presence, supported with regular content development, and systematic and thematic dissemination of results. </w:t>
      </w:r>
    </w:p>
    <w:p w14:paraId="3AD03F55" w14:textId="0DF5DFA5" w:rsidR="0085088C" w:rsidRPr="00140456" w:rsidRDefault="49242FA5" w:rsidP="00675BB7">
      <w:pPr>
        <w:pStyle w:val="BodyText3"/>
        <w:spacing w:line="276" w:lineRule="auto"/>
        <w:jc w:val="both"/>
        <w:rPr>
          <w:rFonts w:ascii="Arial" w:hAnsi="Arial" w:cs="Arial"/>
          <w:sz w:val="22"/>
          <w:szCs w:val="22"/>
        </w:rPr>
      </w:pPr>
      <w:r w:rsidRPr="00140456">
        <w:rPr>
          <w:rFonts w:ascii="Arial" w:hAnsi="Arial" w:cs="Arial"/>
          <w:sz w:val="22"/>
          <w:szCs w:val="22"/>
        </w:rPr>
        <w:t xml:space="preserve">In this phase, the number and diversity of communication </w:t>
      </w:r>
      <w:r w:rsidR="75076A79" w:rsidRPr="00140456">
        <w:rPr>
          <w:rFonts w:ascii="Arial" w:hAnsi="Arial" w:cs="Arial"/>
          <w:sz w:val="22"/>
          <w:szCs w:val="22"/>
        </w:rPr>
        <w:t>and visibility materials are expected to increase, alongside their wider use across project provinces. Field-based communication will be strengthened through more frequent on-site activities</w:t>
      </w:r>
      <w:r w:rsidR="5BEC56E3" w:rsidRPr="00140456">
        <w:rPr>
          <w:rFonts w:ascii="Arial" w:hAnsi="Arial" w:cs="Arial"/>
          <w:sz w:val="22"/>
          <w:szCs w:val="22"/>
        </w:rPr>
        <w:t xml:space="preserve">, </w:t>
      </w:r>
      <w:r w:rsidR="5E37F415" w:rsidRPr="00140456">
        <w:rPr>
          <w:rFonts w:ascii="Arial" w:hAnsi="Arial" w:cs="Arial"/>
          <w:sz w:val="22"/>
          <w:szCs w:val="22"/>
        </w:rPr>
        <w:t xml:space="preserve">audio-visual collection, and local-level storytelling. Human-interest stories, beneficiary experiences, and stakeholder </w:t>
      </w:r>
      <w:r w:rsidR="4DA04A92" w:rsidRPr="00140456">
        <w:rPr>
          <w:rFonts w:ascii="Arial" w:hAnsi="Arial" w:cs="Arial"/>
          <w:sz w:val="22"/>
          <w:szCs w:val="22"/>
        </w:rPr>
        <w:t xml:space="preserve">perspectives will play a </w:t>
      </w:r>
      <w:r w:rsidR="7DB1B396" w:rsidRPr="00140456">
        <w:rPr>
          <w:rFonts w:ascii="Arial" w:hAnsi="Arial" w:cs="Arial"/>
          <w:sz w:val="22"/>
          <w:szCs w:val="22"/>
        </w:rPr>
        <w:t xml:space="preserve">central role in communicating project outcomes, helping to illustrate the real-life impact of INSURE interventions. </w:t>
      </w:r>
    </w:p>
    <w:p w14:paraId="044D53FE" w14:textId="38ADB1CC" w:rsidR="00C13301" w:rsidRPr="00140456" w:rsidRDefault="04CE6311" w:rsidP="00675BB7">
      <w:pPr>
        <w:pStyle w:val="BodyText3"/>
        <w:spacing w:line="276" w:lineRule="auto"/>
        <w:jc w:val="both"/>
        <w:rPr>
          <w:rFonts w:ascii="Arial" w:hAnsi="Arial" w:cs="Arial"/>
          <w:sz w:val="22"/>
          <w:szCs w:val="22"/>
        </w:rPr>
      </w:pPr>
      <w:r w:rsidRPr="00140456">
        <w:rPr>
          <w:rFonts w:ascii="Arial" w:hAnsi="Arial" w:cs="Arial"/>
          <w:sz w:val="22"/>
          <w:szCs w:val="22"/>
        </w:rPr>
        <w:t>To support this transi</w:t>
      </w:r>
      <w:r w:rsidR="4994B69B" w:rsidRPr="00140456">
        <w:rPr>
          <w:rFonts w:ascii="Arial" w:hAnsi="Arial" w:cs="Arial"/>
          <w:sz w:val="22"/>
          <w:szCs w:val="22"/>
        </w:rPr>
        <w:t xml:space="preserve">tion, </w:t>
      </w:r>
      <w:r w:rsidR="00D37AB9">
        <w:rPr>
          <w:rFonts w:ascii="Arial" w:hAnsi="Arial" w:cs="Arial"/>
          <w:sz w:val="22"/>
          <w:szCs w:val="22"/>
        </w:rPr>
        <w:t>a c</w:t>
      </w:r>
      <w:r w:rsidR="4994B69B" w:rsidRPr="00140456">
        <w:rPr>
          <w:rFonts w:ascii="Arial" w:hAnsi="Arial" w:cs="Arial"/>
          <w:sz w:val="22"/>
          <w:szCs w:val="22"/>
        </w:rPr>
        <w:t xml:space="preserve">ommunication calendar is envisaged to guide the timing and sequencing of outreach activities, content production, and dissemination efforts throughout 2026. </w:t>
      </w:r>
      <w:r w:rsidR="55708527" w:rsidRPr="00140456">
        <w:rPr>
          <w:rFonts w:ascii="Arial" w:hAnsi="Arial" w:cs="Arial"/>
          <w:sz w:val="22"/>
          <w:szCs w:val="22"/>
        </w:rPr>
        <w:t xml:space="preserve">This calendar will serve as a flexible planning tool, enabling coordinated communication across components while remaining responsive to field realities and emerging results. </w:t>
      </w:r>
    </w:p>
    <w:p w14:paraId="0DF5BD8D" w14:textId="79BE74BF" w:rsidR="000C6971" w:rsidRPr="00FF250D" w:rsidRDefault="63253B07" w:rsidP="000C6971">
      <w:pPr>
        <w:pStyle w:val="BodyText3"/>
        <w:spacing w:line="276" w:lineRule="auto"/>
        <w:jc w:val="both"/>
        <w:rPr>
          <w:rFonts w:ascii="Arial" w:hAnsi="Arial" w:cs="Arial"/>
          <w:sz w:val="22"/>
          <w:szCs w:val="22"/>
        </w:rPr>
      </w:pPr>
      <w:r w:rsidRPr="00140456">
        <w:rPr>
          <w:rFonts w:ascii="Arial" w:hAnsi="Arial" w:cs="Arial"/>
          <w:sz w:val="22"/>
          <w:szCs w:val="22"/>
        </w:rPr>
        <w:t>By moving from strategic preparation to active</w:t>
      </w:r>
      <w:r w:rsidR="50503F69" w:rsidRPr="00140456">
        <w:rPr>
          <w:rFonts w:ascii="Arial" w:hAnsi="Arial" w:cs="Arial"/>
          <w:sz w:val="22"/>
          <w:szCs w:val="22"/>
        </w:rPr>
        <w:t xml:space="preserve"> field communication, the INSURE Project aims to enhance visibility, strengthen engagement with target groups, and reinforce its contribution to social cohesion and susta</w:t>
      </w:r>
      <w:r w:rsidR="2B383DF6" w:rsidRPr="00140456">
        <w:rPr>
          <w:rFonts w:ascii="Arial" w:hAnsi="Arial" w:cs="Arial"/>
          <w:sz w:val="22"/>
          <w:szCs w:val="22"/>
        </w:rPr>
        <w:t xml:space="preserve">inable economic development in Türkiye. </w:t>
      </w:r>
    </w:p>
    <w:p w14:paraId="323BF4DB" w14:textId="189E5A2A" w:rsidR="0071603E" w:rsidRPr="00140456" w:rsidRDefault="5EAB9E57" w:rsidP="001F4D7A">
      <w:pPr>
        <w:pStyle w:val="BodyText3"/>
        <w:spacing w:line="276" w:lineRule="auto"/>
        <w:jc w:val="both"/>
        <w:rPr>
          <w:rFonts w:ascii="Arial" w:hAnsi="Arial" w:cs="Arial"/>
          <w:b/>
          <w:bCs/>
          <w:sz w:val="22"/>
          <w:szCs w:val="22"/>
        </w:rPr>
      </w:pPr>
      <w:r w:rsidRPr="00140456">
        <w:rPr>
          <w:rFonts w:ascii="Arial" w:hAnsi="Arial" w:cs="Arial"/>
          <w:b/>
          <w:bCs/>
          <w:sz w:val="22"/>
          <w:szCs w:val="22"/>
        </w:rPr>
        <w:t>Press Releases and Web-Based Content</w:t>
      </w:r>
    </w:p>
    <w:p w14:paraId="412D486E" w14:textId="3796AAF8" w:rsidR="0071603E" w:rsidRPr="00140456" w:rsidRDefault="5EAB9E57" w:rsidP="0071603E">
      <w:pPr>
        <w:pStyle w:val="BodyText3"/>
        <w:spacing w:line="276" w:lineRule="auto"/>
        <w:jc w:val="both"/>
        <w:rPr>
          <w:rFonts w:ascii="Arial" w:hAnsi="Arial" w:cs="Arial"/>
          <w:sz w:val="22"/>
          <w:szCs w:val="22"/>
        </w:rPr>
      </w:pPr>
      <w:r w:rsidRPr="00140456">
        <w:rPr>
          <w:rFonts w:ascii="Arial" w:hAnsi="Arial" w:cs="Arial"/>
          <w:sz w:val="22"/>
          <w:szCs w:val="22"/>
        </w:rPr>
        <w:t xml:space="preserve">Throughout the reporting period, communication and visibility efforts were also supported through the preparation of press releases and web-based content highlighting key milestones, coordination meetings, and strategic developments under the INSURE </w:t>
      </w:r>
      <w:r w:rsidR="3A5BAF8D" w:rsidRPr="00140456">
        <w:rPr>
          <w:rFonts w:ascii="Arial" w:hAnsi="Arial" w:cs="Arial"/>
          <w:sz w:val="22"/>
          <w:szCs w:val="22"/>
        </w:rPr>
        <w:t>Project</w:t>
      </w:r>
      <w:r w:rsidRPr="00140456">
        <w:rPr>
          <w:rFonts w:ascii="Arial" w:hAnsi="Arial" w:cs="Arial"/>
          <w:sz w:val="22"/>
          <w:szCs w:val="22"/>
        </w:rPr>
        <w:t xml:space="preserve">. These outputs focused on introducing the </w:t>
      </w:r>
      <w:r w:rsidR="00137433">
        <w:rPr>
          <w:rFonts w:ascii="Arial" w:hAnsi="Arial" w:cs="Arial"/>
          <w:sz w:val="22"/>
          <w:szCs w:val="22"/>
        </w:rPr>
        <w:t>project</w:t>
      </w:r>
      <w:r w:rsidRPr="00140456">
        <w:rPr>
          <w:rFonts w:ascii="Arial" w:hAnsi="Arial" w:cs="Arial"/>
          <w:sz w:val="22"/>
          <w:szCs w:val="22"/>
        </w:rPr>
        <w:t xml:space="preserve"> framework, explaining its multi-component structure, and underlining its contribution to inclusive employment, agricultural production, and social cohesion.</w:t>
      </w:r>
    </w:p>
    <w:p w14:paraId="014079C2" w14:textId="5F26F6BA" w:rsidR="0071603E" w:rsidRDefault="5EAB9E57" w:rsidP="0071603E">
      <w:pPr>
        <w:pStyle w:val="BodyText3"/>
        <w:spacing w:line="276" w:lineRule="auto"/>
        <w:jc w:val="both"/>
        <w:rPr>
          <w:rFonts w:ascii="Arial" w:hAnsi="Arial" w:cs="Arial"/>
          <w:sz w:val="22"/>
          <w:szCs w:val="22"/>
        </w:rPr>
      </w:pPr>
      <w:r w:rsidRPr="00140456">
        <w:rPr>
          <w:rFonts w:ascii="Arial" w:hAnsi="Arial" w:cs="Arial"/>
          <w:sz w:val="22"/>
          <w:szCs w:val="22"/>
        </w:rPr>
        <w:t xml:space="preserve">Web content published on </w:t>
      </w:r>
      <w:r w:rsidR="118CB55D" w:rsidRPr="00140456">
        <w:rPr>
          <w:rFonts w:ascii="Arial" w:hAnsi="Arial" w:cs="Arial"/>
          <w:sz w:val="22"/>
          <w:szCs w:val="22"/>
        </w:rPr>
        <w:t>UNDP Türkiye website</w:t>
      </w:r>
      <w:r w:rsidRPr="00140456">
        <w:rPr>
          <w:rFonts w:ascii="Arial" w:hAnsi="Arial" w:cs="Arial"/>
          <w:sz w:val="22"/>
          <w:szCs w:val="22"/>
        </w:rPr>
        <w:t xml:space="preserve"> served to document progress, share key messages with a broader audience, and ensure transparency and accessibility of </w:t>
      </w:r>
      <w:r w:rsidR="00137433">
        <w:rPr>
          <w:rFonts w:ascii="Arial" w:hAnsi="Arial" w:cs="Arial"/>
          <w:sz w:val="22"/>
          <w:szCs w:val="22"/>
        </w:rPr>
        <w:t>project</w:t>
      </w:r>
      <w:r w:rsidRPr="00140456">
        <w:rPr>
          <w:rFonts w:ascii="Arial" w:hAnsi="Arial" w:cs="Arial"/>
          <w:sz w:val="22"/>
          <w:szCs w:val="22"/>
        </w:rPr>
        <w:t xml:space="preserve"> information. Press releases and web articles were prepared in line with EU visibility guidelines and contributed to increasing awareness among national and local stakeholders.</w:t>
      </w:r>
    </w:p>
    <w:p w14:paraId="5775B8BE" w14:textId="77777777" w:rsidR="00CE1BDF" w:rsidRPr="00140456" w:rsidRDefault="5E587DE7" w:rsidP="001F4D7A">
      <w:pPr>
        <w:pStyle w:val="BodyText3"/>
        <w:spacing w:line="276" w:lineRule="auto"/>
        <w:jc w:val="both"/>
        <w:rPr>
          <w:rFonts w:ascii="Arial" w:hAnsi="Arial" w:cs="Arial"/>
          <w:b/>
          <w:bCs/>
          <w:sz w:val="22"/>
          <w:szCs w:val="22"/>
        </w:rPr>
      </w:pPr>
      <w:r w:rsidRPr="00140456">
        <w:rPr>
          <w:rFonts w:ascii="Arial" w:hAnsi="Arial" w:cs="Arial"/>
          <w:b/>
          <w:bCs/>
          <w:sz w:val="22"/>
          <w:szCs w:val="22"/>
        </w:rPr>
        <w:t>Social Media Communication</w:t>
      </w:r>
    </w:p>
    <w:p w14:paraId="5A3D332E" w14:textId="1CEE110F" w:rsidR="00CE1BDF" w:rsidRPr="00140456" w:rsidRDefault="5E587DE7" w:rsidP="00CE1BDF">
      <w:pPr>
        <w:pStyle w:val="BodyText3"/>
        <w:spacing w:line="276" w:lineRule="auto"/>
        <w:jc w:val="both"/>
        <w:rPr>
          <w:rFonts w:ascii="Arial" w:hAnsi="Arial" w:cs="Arial"/>
          <w:sz w:val="22"/>
          <w:szCs w:val="22"/>
        </w:rPr>
      </w:pPr>
      <w:r w:rsidRPr="00140456">
        <w:rPr>
          <w:rFonts w:ascii="Arial" w:hAnsi="Arial" w:cs="Arial"/>
          <w:sz w:val="22"/>
          <w:szCs w:val="22"/>
        </w:rPr>
        <w:t xml:space="preserve">Social media platforms were used as complementary communication channels to increase visibility, support outreach efforts, and reinforce key </w:t>
      </w:r>
      <w:r w:rsidR="003B0257">
        <w:rPr>
          <w:rFonts w:ascii="Arial" w:hAnsi="Arial" w:cs="Arial"/>
          <w:sz w:val="22"/>
          <w:szCs w:val="22"/>
        </w:rPr>
        <w:t>project</w:t>
      </w:r>
      <w:r w:rsidRPr="00140456">
        <w:rPr>
          <w:rFonts w:ascii="Arial" w:hAnsi="Arial" w:cs="Arial"/>
          <w:sz w:val="22"/>
          <w:szCs w:val="22"/>
        </w:rPr>
        <w:t xml:space="preserve"> messages. During the reporting period, social media content primarily focused on </w:t>
      </w:r>
      <w:r w:rsidR="21CD299C" w:rsidRPr="00140456">
        <w:rPr>
          <w:rFonts w:ascii="Arial" w:hAnsi="Arial" w:cs="Arial"/>
          <w:sz w:val="22"/>
          <w:szCs w:val="22"/>
        </w:rPr>
        <w:t>project</w:t>
      </w:r>
      <w:r w:rsidRPr="00140456">
        <w:rPr>
          <w:rFonts w:ascii="Arial" w:hAnsi="Arial" w:cs="Arial"/>
          <w:sz w:val="22"/>
          <w:szCs w:val="22"/>
        </w:rPr>
        <w:t xml:space="preserve"> introduction, strategic framing, stakeholder engagement, and preparatory activities, laying the groundwork for more intensive field-based storytelling in 2026.</w:t>
      </w:r>
    </w:p>
    <w:p w14:paraId="78E14399" w14:textId="77777777" w:rsidR="00CE1BDF" w:rsidRPr="00140456" w:rsidRDefault="5E587DE7" w:rsidP="00CE1BDF">
      <w:pPr>
        <w:pStyle w:val="BodyText3"/>
        <w:spacing w:line="276" w:lineRule="auto"/>
        <w:jc w:val="both"/>
        <w:rPr>
          <w:rFonts w:ascii="Arial" w:hAnsi="Arial" w:cs="Arial"/>
          <w:sz w:val="22"/>
          <w:szCs w:val="22"/>
        </w:rPr>
      </w:pPr>
      <w:r w:rsidRPr="00140456">
        <w:rPr>
          <w:rFonts w:ascii="Arial" w:hAnsi="Arial" w:cs="Arial"/>
          <w:sz w:val="22"/>
          <w:szCs w:val="22"/>
        </w:rPr>
        <w:t>Planned and implemented social media content included:</w:t>
      </w:r>
    </w:p>
    <w:p w14:paraId="74EB4741" w14:textId="5E96B72D" w:rsidR="00CE1BDF" w:rsidRPr="00140456" w:rsidRDefault="21CD299C"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Project</w:t>
      </w:r>
      <w:r w:rsidR="5E587DE7" w:rsidRPr="00140456">
        <w:rPr>
          <w:rFonts w:ascii="Arial" w:hAnsi="Arial" w:cs="Arial"/>
          <w:sz w:val="22"/>
          <w:szCs w:val="22"/>
        </w:rPr>
        <w:t xml:space="preserve"> introduction posts outlining the objectives and structure of INSURE</w:t>
      </w:r>
    </w:p>
    <w:p w14:paraId="0119806E"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Posts highlighting coordination meetings, workshops, and capacity-building activities</w:t>
      </w:r>
    </w:p>
    <w:p w14:paraId="4A609A28"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Content introducing the outreach and communication approach under Components 1 and 2</w:t>
      </w:r>
    </w:p>
    <w:p w14:paraId="7706D216"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Visual posts emphasizing partnership, multi-stakeholder collaboration, and field preparation</w:t>
      </w:r>
    </w:p>
    <w:p w14:paraId="5BB68E53" w14:textId="77777777" w:rsidR="00CE1BDF" w:rsidRPr="00140456" w:rsidRDefault="5E587DE7" w:rsidP="00CE1BDF">
      <w:pPr>
        <w:pStyle w:val="BodyText3"/>
        <w:numPr>
          <w:ilvl w:val="0"/>
          <w:numId w:val="38"/>
        </w:numPr>
        <w:spacing w:line="276" w:lineRule="auto"/>
        <w:jc w:val="both"/>
        <w:rPr>
          <w:rFonts w:ascii="Arial" w:hAnsi="Arial" w:cs="Arial"/>
          <w:sz w:val="22"/>
          <w:szCs w:val="22"/>
        </w:rPr>
      </w:pPr>
      <w:r w:rsidRPr="00140456">
        <w:rPr>
          <w:rFonts w:ascii="Arial" w:hAnsi="Arial" w:cs="Arial"/>
          <w:sz w:val="22"/>
          <w:szCs w:val="22"/>
        </w:rPr>
        <w:t>Key message-driven posts aligned with EU values, inclusivity, and social cohesion</w:t>
      </w:r>
    </w:p>
    <w:p w14:paraId="057EFB92" w14:textId="54793E14" w:rsidR="00CE1BDF" w:rsidRDefault="5E587DE7" w:rsidP="00CE1BDF">
      <w:pPr>
        <w:pStyle w:val="BodyText3"/>
        <w:spacing w:line="276" w:lineRule="auto"/>
        <w:jc w:val="both"/>
        <w:rPr>
          <w:rFonts w:ascii="Arial" w:hAnsi="Arial" w:cs="Arial"/>
          <w:sz w:val="22"/>
          <w:szCs w:val="22"/>
        </w:rPr>
      </w:pPr>
      <w:r w:rsidRPr="00140456">
        <w:rPr>
          <w:rFonts w:ascii="Arial" w:hAnsi="Arial" w:cs="Arial"/>
          <w:sz w:val="22"/>
          <w:szCs w:val="22"/>
        </w:rPr>
        <w:t>These social media activities supported consistent messaging across platforms while strengthening engagement with diverse audiences, including institutional stakeholders, local actors, and the public.</w:t>
      </w:r>
    </w:p>
    <w:p w14:paraId="400F85FB" w14:textId="50D41AF2" w:rsidR="00831C14" w:rsidRPr="00293A89" w:rsidRDefault="00293A89" w:rsidP="5CE4B89C">
      <w:pPr>
        <w:pStyle w:val="BodyText3"/>
        <w:spacing w:line="276" w:lineRule="auto"/>
        <w:jc w:val="both"/>
        <w:rPr>
          <w:rFonts w:ascii="Arial" w:hAnsi="Arial" w:cs="Arial"/>
          <w:i/>
          <w:iCs/>
          <w:sz w:val="22"/>
          <w:szCs w:val="22"/>
        </w:rPr>
      </w:pPr>
      <w:r w:rsidRPr="391714EF">
        <w:rPr>
          <w:rFonts w:ascii="Arial" w:hAnsi="Arial" w:cs="Arial"/>
          <w:i/>
          <w:iCs/>
          <w:sz w:val="22"/>
          <w:szCs w:val="22"/>
        </w:rPr>
        <w:t>(</w:t>
      </w:r>
      <w:hyperlink r:id="rId54" w:history="1">
        <w:r w:rsidR="00831C14" w:rsidRPr="391714EF">
          <w:rPr>
            <w:rStyle w:val="Hyperlink"/>
            <w:rFonts w:ascii="Arial" w:hAnsi="Arial" w:cs="Arial"/>
            <w:i/>
            <w:iCs/>
            <w:sz w:val="22"/>
            <w:szCs w:val="22"/>
          </w:rPr>
          <w:t>Annex</w:t>
        </w:r>
        <w:r w:rsidR="4BCC50F4" w:rsidRPr="391714EF">
          <w:rPr>
            <w:rStyle w:val="Hyperlink"/>
            <w:rFonts w:ascii="Arial" w:hAnsi="Arial" w:cs="Arial"/>
            <w:i/>
            <w:iCs/>
            <w:sz w:val="22"/>
            <w:szCs w:val="22"/>
          </w:rPr>
          <w:t>11</w:t>
        </w:r>
        <w:r w:rsidR="00F328BE" w:rsidRPr="391714EF">
          <w:rPr>
            <w:rStyle w:val="Hyperlink"/>
            <w:rFonts w:ascii="Arial" w:hAnsi="Arial" w:cs="Arial"/>
            <w:i/>
            <w:iCs/>
            <w:sz w:val="22"/>
            <w:szCs w:val="22"/>
          </w:rPr>
          <w:t xml:space="preserve"> – Social Media postings and matrix</w:t>
        </w:r>
      </w:hyperlink>
      <w:r w:rsidRPr="391714EF">
        <w:rPr>
          <w:rFonts w:ascii="Arial" w:hAnsi="Arial" w:cs="Arial"/>
          <w:i/>
          <w:iCs/>
          <w:sz w:val="22"/>
          <w:szCs w:val="22"/>
        </w:rPr>
        <w:t>)</w:t>
      </w:r>
    </w:p>
    <w:p w14:paraId="07EBFF06" w14:textId="77777777" w:rsidR="009028B5" w:rsidRPr="00140456" w:rsidRDefault="009028B5" w:rsidP="1A3646B0">
      <w:pPr>
        <w:pStyle w:val="BodyText3"/>
        <w:spacing w:line="276" w:lineRule="auto"/>
        <w:jc w:val="both"/>
        <w:rPr>
          <w:rFonts w:ascii="Arial" w:hAnsi="Arial" w:cs="Arial"/>
          <w:sz w:val="22"/>
          <w:szCs w:val="22"/>
        </w:rPr>
      </w:pPr>
    </w:p>
    <w:bookmarkEnd w:id="62"/>
    <w:p w14:paraId="262B1385" w14:textId="77777777" w:rsidR="007630DE" w:rsidRPr="00140456" w:rsidRDefault="007630DE" w:rsidP="1A3646B0">
      <w:pPr>
        <w:rPr>
          <w:rFonts w:ascii="Arial" w:eastAsiaTheme="majorEastAsia" w:hAnsi="Arial" w:cs="Arial"/>
          <w:b/>
          <w:bCs/>
          <w:color w:val="0070C0"/>
          <w:sz w:val="32"/>
          <w:szCs w:val="32"/>
        </w:rPr>
      </w:pPr>
      <w:r w:rsidRPr="00140456">
        <w:rPr>
          <w:rFonts w:ascii="Arial" w:hAnsi="Arial" w:cs="Arial"/>
          <w:b/>
          <w:bCs/>
          <w:color w:val="0070C0"/>
        </w:rPr>
        <w:br w:type="page"/>
      </w:r>
    </w:p>
    <w:p w14:paraId="760AFA9F" w14:textId="6B89F28E" w:rsidR="00F303C4" w:rsidRPr="00140456" w:rsidRDefault="34E4B336"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284" w:hanging="284"/>
        <w:jc w:val="center"/>
        <w:rPr>
          <w:rFonts w:ascii="Arial" w:hAnsi="Arial" w:cs="Arial"/>
          <w:b/>
          <w:bCs/>
          <w:color w:val="0070C0"/>
          <w:sz w:val="24"/>
          <w:szCs w:val="24"/>
        </w:rPr>
      </w:pPr>
      <w:bookmarkStart w:id="64" w:name="_Toc67663908"/>
      <w:bookmarkStart w:id="65" w:name="_Toc218887449"/>
      <w:r w:rsidRPr="00140456">
        <w:rPr>
          <w:rFonts w:ascii="Arial" w:hAnsi="Arial" w:cs="Arial"/>
          <w:b/>
          <w:bCs/>
          <w:color w:val="0070C0"/>
          <w:sz w:val="24"/>
          <w:szCs w:val="24"/>
        </w:rPr>
        <w:t>Monitoring, Evaluation and Reporting</w:t>
      </w:r>
      <w:bookmarkEnd w:id="64"/>
      <w:bookmarkEnd w:id="65"/>
    </w:p>
    <w:p w14:paraId="250335EF" w14:textId="77777777" w:rsidR="003E10FD" w:rsidRPr="00140456" w:rsidRDefault="003E10FD" w:rsidP="1A3646B0">
      <w:pPr>
        <w:rPr>
          <w:rFonts w:ascii="Arial" w:eastAsiaTheme="majorEastAsia" w:hAnsi="Arial" w:cs="Arial"/>
          <w:b/>
          <w:bCs/>
          <w:color w:val="0070C0"/>
          <w:sz w:val="32"/>
          <w:szCs w:val="32"/>
        </w:rPr>
      </w:pPr>
    </w:p>
    <w:p w14:paraId="2660BD2B" w14:textId="271CD763" w:rsidR="005156B8" w:rsidRPr="0041038D" w:rsidRDefault="0015FEFC" w:rsidP="006F75B9">
      <w:pPr>
        <w:pStyle w:val="Caption"/>
        <w:rPr>
          <w:rFonts w:ascii="Arial" w:hAnsi="Arial" w:cs="Arial"/>
        </w:rPr>
      </w:pPr>
      <w:r w:rsidRPr="0041038D">
        <w:rPr>
          <w:rFonts w:ascii="Arial" w:hAnsi="Arial" w:cs="Arial"/>
        </w:rPr>
        <w:t xml:space="preserve">Monitoring, evaluation and reporting system of the Action </w:t>
      </w:r>
    </w:p>
    <w:p w14:paraId="0826FBFD" w14:textId="225C0AB2" w:rsidR="001A7AED" w:rsidRPr="0041038D" w:rsidRDefault="05C5E0E8" w:rsidP="1A3646B0">
      <w:pPr>
        <w:pStyle w:val="BodyText3"/>
        <w:spacing w:line="276" w:lineRule="auto"/>
        <w:jc w:val="both"/>
        <w:rPr>
          <w:rFonts w:ascii="Arial" w:eastAsia="Calibri" w:hAnsi="Arial" w:cs="Arial"/>
          <w:sz w:val="22"/>
          <w:szCs w:val="22"/>
        </w:rPr>
      </w:pPr>
      <w:r w:rsidRPr="0041038D">
        <w:rPr>
          <w:rFonts w:ascii="Arial" w:eastAsia="Calibri" w:hAnsi="Arial" w:cs="Arial"/>
          <w:sz w:val="22"/>
          <w:szCs w:val="22"/>
        </w:rPr>
        <w:t xml:space="preserve">The project has </w:t>
      </w:r>
      <w:r w:rsidR="2EAC9B32" w:rsidRPr="0041038D">
        <w:rPr>
          <w:rFonts w:ascii="Arial" w:eastAsia="Calibri" w:hAnsi="Arial" w:cs="Arial"/>
          <w:sz w:val="22"/>
          <w:szCs w:val="22"/>
        </w:rPr>
        <w:t>five</w:t>
      </w:r>
      <w:r w:rsidRPr="0041038D">
        <w:rPr>
          <w:rFonts w:ascii="Arial" w:eastAsia="Calibri" w:hAnsi="Arial" w:cs="Arial"/>
          <w:sz w:val="22"/>
          <w:szCs w:val="22"/>
        </w:rPr>
        <w:t xml:space="preserve"> level</w:t>
      </w:r>
      <w:r w:rsidR="2EAC9B32" w:rsidRPr="0041038D">
        <w:rPr>
          <w:rFonts w:ascii="Arial" w:eastAsia="Calibri" w:hAnsi="Arial" w:cs="Arial"/>
          <w:sz w:val="22"/>
          <w:szCs w:val="22"/>
        </w:rPr>
        <w:t>s</w:t>
      </w:r>
      <w:r w:rsidRPr="0041038D">
        <w:rPr>
          <w:rFonts w:ascii="Arial" w:eastAsia="Calibri" w:hAnsi="Arial" w:cs="Arial"/>
          <w:sz w:val="22"/>
          <w:szCs w:val="22"/>
        </w:rPr>
        <w:t xml:space="preserve"> of monitoring, evaluation and reporting system. </w:t>
      </w:r>
    </w:p>
    <w:p w14:paraId="744651A8" w14:textId="361673CF" w:rsidR="001A7AED" w:rsidRPr="0041038D" w:rsidRDefault="05C5E0E8" w:rsidP="00091025">
      <w:pPr>
        <w:spacing w:after="120" w:line="276" w:lineRule="auto"/>
        <w:jc w:val="both"/>
        <w:rPr>
          <w:rFonts w:ascii="Arial" w:hAnsi="Arial" w:cs="Arial"/>
          <w:sz w:val="22"/>
          <w:szCs w:val="22"/>
        </w:rPr>
      </w:pPr>
      <w:r w:rsidRPr="0041038D">
        <w:rPr>
          <w:rFonts w:ascii="Arial" w:hAnsi="Arial" w:cs="Arial"/>
          <w:b/>
          <w:bCs/>
          <w:i/>
          <w:iCs/>
          <w:color w:val="0070C0"/>
          <w:sz w:val="22"/>
          <w:szCs w:val="22"/>
        </w:rPr>
        <w:t>Facility level monitoring, evaluation and reporting</w:t>
      </w:r>
      <w:r w:rsidRPr="0041038D">
        <w:rPr>
          <w:rFonts w:ascii="Arial" w:hAnsi="Arial" w:cs="Arial"/>
          <w:b/>
          <w:bCs/>
          <w:color w:val="0070C0"/>
          <w:sz w:val="22"/>
          <w:szCs w:val="22"/>
        </w:rPr>
        <w:t xml:space="preserve"> </w:t>
      </w:r>
      <w:r w:rsidR="3B20155A" w:rsidRPr="0041038D">
        <w:rPr>
          <w:rFonts w:ascii="Arial" w:hAnsi="Arial" w:cs="Arial"/>
          <w:sz w:val="22"/>
          <w:szCs w:val="22"/>
        </w:rPr>
        <w:t>are</w:t>
      </w:r>
      <w:r w:rsidRPr="0041038D">
        <w:rPr>
          <w:rFonts w:ascii="Arial" w:hAnsi="Arial" w:cs="Arial"/>
          <w:sz w:val="22"/>
          <w:szCs w:val="22"/>
        </w:rPr>
        <w:t xml:space="preserve"> carried out by Technical Assistance Missions. SUMA</w:t>
      </w:r>
      <w:r w:rsidR="0086708E" w:rsidRPr="0041038D">
        <w:rPr>
          <w:rFonts w:ascii="Arial" w:hAnsi="Arial" w:cs="Arial"/>
          <w:sz w:val="22"/>
          <w:szCs w:val="22"/>
        </w:rPr>
        <w:t>R</w:t>
      </w:r>
      <w:r w:rsidRPr="0041038D">
        <w:rPr>
          <w:rFonts w:ascii="Arial" w:hAnsi="Arial" w:cs="Arial"/>
          <w:sz w:val="22"/>
          <w:szCs w:val="22"/>
        </w:rPr>
        <w:t xml:space="preserve"> (</w:t>
      </w:r>
      <w:r w:rsidR="009C57E5" w:rsidRPr="0041038D">
        <w:rPr>
          <w:rFonts w:ascii="Arial" w:hAnsi="Arial" w:cs="Arial"/>
          <w:sz w:val="22"/>
          <w:szCs w:val="22"/>
        </w:rPr>
        <w:t>Technical Assistance to Monitor the Performance of EU Support to Refugees in Türkiye</w:t>
      </w:r>
      <w:r w:rsidRPr="0041038D">
        <w:rPr>
          <w:rFonts w:ascii="Arial" w:hAnsi="Arial" w:cs="Arial"/>
          <w:sz w:val="22"/>
          <w:szCs w:val="22"/>
        </w:rPr>
        <w:t xml:space="preserve">). </w:t>
      </w:r>
      <w:r w:rsidR="00091025" w:rsidRPr="0041038D">
        <w:rPr>
          <w:rFonts w:ascii="Arial" w:hAnsi="Arial" w:cs="Arial"/>
          <w:sz w:val="22"/>
          <w:szCs w:val="22"/>
        </w:rPr>
        <w:t>The aim of SUMAR is to support the Delegation of the European Union to Türkiye (EUD) and the European Commission Directorate-General for Enlargement and Eastern Neighbourhood (DG ENEST) with the result-based monitoring of EU</w:t>
      </w:r>
      <w:r w:rsidR="40DC11DE" w:rsidRPr="0041038D">
        <w:rPr>
          <w:rFonts w:ascii="Arial" w:hAnsi="Arial" w:cs="Arial"/>
          <w:sz w:val="22"/>
          <w:szCs w:val="22"/>
        </w:rPr>
        <w:t>-</w:t>
      </w:r>
      <w:r w:rsidR="00091025" w:rsidRPr="0041038D">
        <w:rPr>
          <w:rFonts w:ascii="Arial" w:hAnsi="Arial" w:cs="Arial"/>
          <w:sz w:val="22"/>
          <w:szCs w:val="22"/>
        </w:rPr>
        <w:t xml:space="preserve">funded interventions for refugees and host communities in Türkiye. The project team collects, compiles, and reports data from Implementing Partners, conducts monitoring missions, strengthens M&amp;E capacities, and provides evidence-based information and advice to the EUD and DG ENEST. </w:t>
      </w:r>
      <w:r w:rsidRPr="0041038D">
        <w:rPr>
          <w:rFonts w:ascii="Arial" w:hAnsi="Arial" w:cs="Arial"/>
          <w:sz w:val="22"/>
          <w:szCs w:val="22"/>
        </w:rPr>
        <w:t>Project Indicators are reported against Facility/Result Framework Indicators, its priority areas and overarching objectives through “Quarterly based Results Framework reports” by UNDP;</w:t>
      </w:r>
    </w:p>
    <w:p w14:paraId="48B79C68" w14:textId="26486C26" w:rsidR="001A7AED" w:rsidRPr="0041038D" w:rsidRDefault="05C5E0E8" w:rsidP="000D13A3">
      <w:pPr>
        <w:widowControl w:val="0"/>
        <w:overflowPunct w:val="0"/>
        <w:adjustRightInd w:val="0"/>
        <w:spacing w:after="120" w:line="276" w:lineRule="auto"/>
        <w:jc w:val="both"/>
        <w:rPr>
          <w:rFonts w:ascii="Arial" w:hAnsi="Arial" w:cs="Arial"/>
          <w:sz w:val="22"/>
          <w:szCs w:val="22"/>
        </w:rPr>
      </w:pPr>
      <w:r w:rsidRPr="0041038D">
        <w:rPr>
          <w:rFonts w:ascii="Arial" w:hAnsi="Arial" w:cs="Arial"/>
          <w:sz w:val="22"/>
          <w:szCs w:val="22"/>
        </w:rPr>
        <w:t xml:space="preserve">A result-based monitoring system at project level is operationalized through quarterly based monitoring </w:t>
      </w:r>
      <w:r w:rsidR="4A0696BE" w:rsidRPr="0041038D">
        <w:rPr>
          <w:rFonts w:ascii="Arial" w:hAnsi="Arial" w:cs="Arial"/>
          <w:sz w:val="22"/>
          <w:szCs w:val="22"/>
        </w:rPr>
        <w:t>reports and bi-annual monitoring visits and monitoring reports</w:t>
      </w:r>
      <w:r w:rsidRPr="0041038D">
        <w:rPr>
          <w:rFonts w:ascii="Arial" w:hAnsi="Arial" w:cs="Arial"/>
          <w:sz w:val="22"/>
          <w:szCs w:val="22"/>
        </w:rPr>
        <w:t xml:space="preserve"> by </w:t>
      </w:r>
      <w:r w:rsidR="00A56F52" w:rsidRPr="0041038D">
        <w:rPr>
          <w:rFonts w:ascii="Arial" w:hAnsi="Arial" w:cs="Arial"/>
          <w:sz w:val="22"/>
          <w:szCs w:val="22"/>
        </w:rPr>
        <w:t>SUMAR</w:t>
      </w:r>
      <w:r w:rsidRPr="0041038D">
        <w:rPr>
          <w:rFonts w:ascii="Arial" w:hAnsi="Arial" w:cs="Arial"/>
          <w:sz w:val="22"/>
          <w:szCs w:val="22"/>
        </w:rPr>
        <w:t xml:space="preserve">; </w:t>
      </w:r>
    </w:p>
    <w:p w14:paraId="22FFC363" w14:textId="2DDADB5D" w:rsidR="001A7AED" w:rsidRPr="0041038D" w:rsidRDefault="05C5E0E8" w:rsidP="1A3646B0">
      <w:pPr>
        <w:spacing w:after="120" w:line="276" w:lineRule="auto"/>
        <w:jc w:val="both"/>
        <w:rPr>
          <w:rFonts w:ascii="Arial" w:hAnsi="Arial" w:cs="Arial"/>
          <w:sz w:val="22"/>
          <w:szCs w:val="22"/>
        </w:rPr>
      </w:pPr>
      <w:r w:rsidRPr="0041038D">
        <w:rPr>
          <w:rFonts w:ascii="Arial" w:hAnsi="Arial" w:cs="Arial"/>
          <w:b/>
          <w:bCs/>
          <w:i/>
          <w:iCs/>
          <w:color w:val="0070C0"/>
          <w:sz w:val="22"/>
          <w:szCs w:val="22"/>
        </w:rPr>
        <w:t>EU level monitoring, evaluation and reporting</w:t>
      </w:r>
      <w:r w:rsidRPr="0041038D">
        <w:rPr>
          <w:rFonts w:ascii="Arial" w:hAnsi="Arial" w:cs="Arial"/>
          <w:b/>
          <w:bCs/>
          <w:sz w:val="22"/>
          <w:szCs w:val="22"/>
        </w:rPr>
        <w:t xml:space="preserve"> </w:t>
      </w:r>
      <w:r w:rsidR="4BEA869E" w:rsidRPr="0041038D">
        <w:rPr>
          <w:rFonts w:ascii="Arial" w:hAnsi="Arial" w:cs="Arial"/>
          <w:sz w:val="22"/>
          <w:szCs w:val="22"/>
        </w:rPr>
        <w:t>ensures the</w:t>
      </w:r>
      <w:r w:rsidRPr="0041038D">
        <w:rPr>
          <w:rFonts w:ascii="Arial" w:hAnsi="Arial" w:cs="Arial"/>
          <w:sz w:val="22"/>
          <w:szCs w:val="22"/>
        </w:rPr>
        <w:t xml:space="preserve"> monitoring of project’s overall progress against the indicators, objectives and expected results is under the responsibility of the EU Delegation in </w:t>
      </w:r>
      <w:r w:rsidR="008017AC" w:rsidRPr="0041038D">
        <w:rPr>
          <w:rFonts w:ascii="Arial" w:hAnsi="Arial" w:cs="Arial"/>
          <w:sz w:val="22"/>
          <w:szCs w:val="22"/>
        </w:rPr>
        <w:t>Türkiye</w:t>
      </w:r>
      <w:r w:rsidRPr="0041038D">
        <w:rPr>
          <w:rFonts w:ascii="Arial" w:hAnsi="Arial" w:cs="Arial"/>
          <w:sz w:val="22"/>
          <w:szCs w:val="22"/>
        </w:rPr>
        <w:t xml:space="preserve"> (EUD). Inception report, Yearly Progress Reports</w:t>
      </w:r>
      <w:r w:rsidR="00C1325A" w:rsidRPr="0041038D">
        <w:rPr>
          <w:rFonts w:ascii="Arial" w:hAnsi="Arial" w:cs="Arial"/>
          <w:sz w:val="22"/>
          <w:szCs w:val="22"/>
        </w:rPr>
        <w:t xml:space="preserve">, </w:t>
      </w:r>
      <w:r w:rsidR="00C57FC1" w:rsidRPr="0041038D">
        <w:rPr>
          <w:rFonts w:ascii="Arial" w:hAnsi="Arial" w:cs="Arial"/>
          <w:sz w:val="22"/>
          <w:szCs w:val="22"/>
        </w:rPr>
        <w:t>indicator-based</w:t>
      </w:r>
      <w:r w:rsidR="00A21B6C" w:rsidRPr="0041038D">
        <w:rPr>
          <w:rFonts w:ascii="Arial" w:hAnsi="Arial" w:cs="Arial"/>
          <w:sz w:val="22"/>
          <w:szCs w:val="22"/>
        </w:rPr>
        <w:t xml:space="preserve"> </w:t>
      </w:r>
      <w:r w:rsidR="00C1325A" w:rsidRPr="0041038D">
        <w:rPr>
          <w:rFonts w:ascii="Arial" w:hAnsi="Arial" w:cs="Arial"/>
          <w:sz w:val="22"/>
          <w:szCs w:val="22"/>
        </w:rPr>
        <w:t>reporting in OPSYS</w:t>
      </w:r>
      <w:r w:rsidRPr="0041038D">
        <w:rPr>
          <w:rFonts w:ascii="Arial" w:hAnsi="Arial" w:cs="Arial"/>
          <w:sz w:val="22"/>
          <w:szCs w:val="22"/>
        </w:rPr>
        <w:t xml:space="preserve"> and Final Reports are prepared by UNDP project teams and submitted to the EUD.   </w:t>
      </w:r>
    </w:p>
    <w:p w14:paraId="78CCF702" w14:textId="6BF653C3" w:rsidR="00517EC8" w:rsidRPr="0041038D" w:rsidRDefault="580F150C" w:rsidP="1A3646B0">
      <w:pPr>
        <w:spacing w:after="120" w:line="276" w:lineRule="auto"/>
        <w:jc w:val="both"/>
        <w:rPr>
          <w:rFonts w:ascii="Arial" w:hAnsi="Arial" w:cs="Arial"/>
          <w:sz w:val="22"/>
          <w:szCs w:val="22"/>
        </w:rPr>
      </w:pPr>
      <w:r w:rsidRPr="0041038D">
        <w:rPr>
          <w:rFonts w:ascii="Arial" w:hAnsi="Arial" w:cs="Arial"/>
          <w:b/>
          <w:bCs/>
          <w:i/>
          <w:iCs/>
          <w:color w:val="0070C0"/>
          <w:sz w:val="22"/>
          <w:szCs w:val="22"/>
        </w:rPr>
        <w:t xml:space="preserve">UN level monitoring, evaluation and reporting </w:t>
      </w:r>
      <w:r w:rsidR="4BEA869E" w:rsidRPr="0041038D">
        <w:rPr>
          <w:rFonts w:ascii="Arial" w:hAnsi="Arial" w:cs="Arial"/>
          <w:sz w:val="22"/>
          <w:szCs w:val="22"/>
        </w:rPr>
        <w:t xml:space="preserve">has several </w:t>
      </w:r>
      <w:r w:rsidR="15898135" w:rsidRPr="0041038D">
        <w:rPr>
          <w:rFonts w:ascii="Arial" w:hAnsi="Arial" w:cs="Arial"/>
          <w:sz w:val="22"/>
          <w:szCs w:val="22"/>
        </w:rPr>
        <w:t xml:space="preserve">aspects: </w:t>
      </w:r>
    </w:p>
    <w:p w14:paraId="7B1569A1" w14:textId="5182104E" w:rsidR="00EE4EB7" w:rsidRPr="0041038D" w:rsidRDefault="60DA9CFF"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UNDCS RG on Social Inclusion (Focal: </w:t>
      </w:r>
      <w:r w:rsidR="2EC173E9" w:rsidRPr="0041038D">
        <w:rPr>
          <w:rFonts w:ascii="Arial" w:hAnsi="Arial" w:cs="Arial"/>
          <w:sz w:val="22"/>
          <w:szCs w:val="22"/>
        </w:rPr>
        <w:t>UNDP Resilience Development Adviser</w:t>
      </w:r>
      <w:r w:rsidRPr="0041038D">
        <w:rPr>
          <w:rFonts w:ascii="Arial" w:hAnsi="Arial" w:cs="Arial"/>
          <w:sz w:val="22"/>
          <w:szCs w:val="22"/>
        </w:rPr>
        <w:t xml:space="preserve">): </w:t>
      </w:r>
      <w:r w:rsidR="00432839" w:rsidRPr="0041038D">
        <w:rPr>
          <w:rFonts w:ascii="Arial" w:hAnsi="Arial" w:cs="Arial"/>
          <w:sz w:val="22"/>
          <w:szCs w:val="22"/>
        </w:rPr>
        <w:t xml:space="preserve">Bi-annual </w:t>
      </w:r>
      <w:r w:rsidRPr="0041038D">
        <w:rPr>
          <w:rFonts w:ascii="Arial" w:hAnsi="Arial" w:cs="Arial"/>
          <w:sz w:val="22"/>
          <w:szCs w:val="22"/>
        </w:rPr>
        <w:t>Reports are submitted based on action- level LF indicators against overall UNDCS outcomes and outputs, all contributing to annual reports that are produced at the end of each year, feeding in social inclusion targets of UNDSC</w:t>
      </w:r>
    </w:p>
    <w:p w14:paraId="50C8F540" w14:textId="4AE64C00" w:rsidR="00EE4EB7" w:rsidRPr="0041038D" w:rsidRDefault="60DA9CFF"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Intersectional Work Plan (IWP): is requested on yearly basis where programmatic priorities and objectives are set and followed-up at UN level and where </w:t>
      </w:r>
      <w:r w:rsidR="00D368A6" w:rsidRPr="0041038D">
        <w:rPr>
          <w:rFonts w:ascii="Arial" w:hAnsi="Arial" w:cs="Arial"/>
          <w:sz w:val="22"/>
          <w:szCs w:val="22"/>
        </w:rPr>
        <w:t>project</w:t>
      </w:r>
      <w:r w:rsidRPr="0041038D">
        <w:rPr>
          <w:rFonts w:ascii="Arial" w:hAnsi="Arial" w:cs="Arial"/>
          <w:sz w:val="22"/>
          <w:szCs w:val="22"/>
        </w:rPr>
        <w:t xml:space="preserve"> contributes in livelihoods, municipal services and social cohesion, protection and empowerment aspects. </w:t>
      </w:r>
    </w:p>
    <w:p w14:paraId="43370EF1" w14:textId="64B751A7" w:rsidR="00EE4EB7" w:rsidRPr="0041038D" w:rsidRDefault="60DA9CFF"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3RP monthly reporting on Livelihoods </w:t>
      </w:r>
      <w:r w:rsidR="00382568" w:rsidRPr="0041038D">
        <w:rPr>
          <w:rFonts w:ascii="Arial" w:hAnsi="Arial" w:cs="Arial"/>
          <w:sz w:val="22"/>
          <w:szCs w:val="22"/>
        </w:rPr>
        <w:t>(Economic Empowerment sector)</w:t>
      </w:r>
      <w:r w:rsidRPr="0041038D">
        <w:rPr>
          <w:rFonts w:ascii="Arial" w:hAnsi="Arial" w:cs="Arial"/>
          <w:sz w:val="22"/>
          <w:szCs w:val="22"/>
        </w:rPr>
        <w:t> is a monthly based (10th of every month) follow-up mechanism where the output level indicators of Component 1 and Component 2 are reported</w:t>
      </w:r>
      <w:r w:rsidR="00AE517D" w:rsidRPr="0041038D">
        <w:rPr>
          <w:rFonts w:ascii="Arial" w:hAnsi="Arial" w:cs="Arial"/>
          <w:sz w:val="22"/>
          <w:szCs w:val="22"/>
        </w:rPr>
        <w:t>.</w:t>
      </w:r>
    </w:p>
    <w:p w14:paraId="650858A4" w14:textId="08181B54" w:rsidR="00517EC8" w:rsidRPr="0041038D" w:rsidRDefault="5880D080" w:rsidP="1A3646B0">
      <w:pPr>
        <w:spacing w:after="120" w:line="276" w:lineRule="auto"/>
        <w:contextualSpacing/>
        <w:jc w:val="both"/>
        <w:rPr>
          <w:rFonts w:ascii="Arial" w:hAnsi="Arial" w:cs="Arial"/>
          <w:sz w:val="22"/>
          <w:szCs w:val="22"/>
        </w:rPr>
      </w:pPr>
      <w:r w:rsidRPr="0041038D">
        <w:rPr>
          <w:rFonts w:ascii="Arial" w:hAnsi="Arial" w:cs="Arial"/>
          <w:b/>
          <w:bCs/>
          <w:i/>
          <w:iCs/>
          <w:color w:val="0070C0"/>
          <w:sz w:val="22"/>
          <w:szCs w:val="22"/>
        </w:rPr>
        <w:t>UNDP level monitoring, evaluation and reporting</w:t>
      </w:r>
      <w:r w:rsidR="07122E12" w:rsidRPr="0041038D">
        <w:rPr>
          <w:rFonts w:ascii="Arial" w:hAnsi="Arial" w:cs="Arial"/>
          <w:b/>
          <w:bCs/>
          <w:i/>
          <w:iCs/>
          <w:color w:val="0070C0"/>
          <w:sz w:val="22"/>
          <w:szCs w:val="22"/>
        </w:rPr>
        <w:t xml:space="preserve"> involves </w:t>
      </w:r>
      <w:r w:rsidR="07122E12" w:rsidRPr="0041038D">
        <w:rPr>
          <w:rFonts w:ascii="Arial" w:hAnsi="Arial" w:cs="Arial"/>
          <w:sz w:val="22"/>
          <w:szCs w:val="22"/>
        </w:rPr>
        <w:t xml:space="preserve">results oriented management </w:t>
      </w:r>
      <w:r w:rsidR="1BEEC1B0" w:rsidRPr="0041038D">
        <w:rPr>
          <w:rFonts w:ascii="Arial" w:hAnsi="Arial" w:cs="Arial"/>
          <w:sz w:val="22"/>
          <w:szCs w:val="22"/>
        </w:rPr>
        <w:t xml:space="preserve">and quality assurance </w:t>
      </w:r>
      <w:r w:rsidR="2EB6FB6D" w:rsidRPr="0041038D">
        <w:rPr>
          <w:rFonts w:ascii="Arial" w:hAnsi="Arial" w:cs="Arial"/>
          <w:sz w:val="22"/>
          <w:szCs w:val="22"/>
        </w:rPr>
        <w:t xml:space="preserve">tools and </w:t>
      </w:r>
      <w:r w:rsidR="1BEEC1B0" w:rsidRPr="0041038D">
        <w:rPr>
          <w:rFonts w:ascii="Arial" w:hAnsi="Arial" w:cs="Arial"/>
          <w:sz w:val="22"/>
          <w:szCs w:val="22"/>
        </w:rPr>
        <w:t>processes</w:t>
      </w:r>
      <w:r w:rsidR="570C35FC" w:rsidRPr="0041038D">
        <w:rPr>
          <w:rFonts w:ascii="Arial" w:hAnsi="Arial" w:cs="Arial"/>
          <w:sz w:val="22"/>
          <w:szCs w:val="22"/>
        </w:rPr>
        <w:t xml:space="preserve">. </w:t>
      </w:r>
      <w:r w:rsidR="5949EE68" w:rsidRPr="0041038D">
        <w:rPr>
          <w:rFonts w:ascii="Arial" w:hAnsi="Arial" w:cs="Arial"/>
          <w:sz w:val="22"/>
          <w:szCs w:val="22"/>
        </w:rPr>
        <w:t xml:space="preserve">UNDP </w:t>
      </w:r>
      <w:r w:rsidR="4A735984" w:rsidRPr="0041038D">
        <w:rPr>
          <w:rFonts w:ascii="Arial" w:hAnsi="Arial" w:cs="Arial"/>
          <w:sz w:val="22"/>
          <w:szCs w:val="22"/>
        </w:rPr>
        <w:t xml:space="preserve">quality assurance system undertakes results-based planning and ensures that all the projects are fully compliant with UNDP’s reporting requirements and aligned with UNDP’s quality assurance standards to deliver strong results corroborated by evidence and data throughout the whole project cycle. </w:t>
      </w:r>
      <w:r w:rsidR="570C35FC" w:rsidRPr="0041038D">
        <w:rPr>
          <w:rFonts w:ascii="Arial" w:hAnsi="Arial" w:cs="Arial"/>
          <w:sz w:val="22"/>
          <w:szCs w:val="22"/>
        </w:rPr>
        <w:t>Among other</w:t>
      </w:r>
      <w:r w:rsidR="5ABC723B" w:rsidRPr="0041038D">
        <w:rPr>
          <w:rFonts w:ascii="Arial" w:hAnsi="Arial" w:cs="Arial"/>
          <w:sz w:val="22"/>
          <w:szCs w:val="22"/>
        </w:rPr>
        <w:t xml:space="preserve">s, it </w:t>
      </w:r>
      <w:r w:rsidR="570C35FC" w:rsidRPr="0041038D">
        <w:rPr>
          <w:rFonts w:ascii="Arial" w:hAnsi="Arial" w:cs="Arial"/>
          <w:sz w:val="22"/>
          <w:szCs w:val="22"/>
        </w:rPr>
        <w:t>has</w:t>
      </w:r>
      <w:r w:rsidR="5ABC723B" w:rsidRPr="0041038D">
        <w:rPr>
          <w:rFonts w:ascii="Arial" w:hAnsi="Arial" w:cs="Arial"/>
          <w:sz w:val="22"/>
          <w:szCs w:val="22"/>
        </w:rPr>
        <w:t xml:space="preserve"> three key </w:t>
      </w:r>
      <w:r w:rsidR="6AB3156E" w:rsidRPr="0041038D">
        <w:rPr>
          <w:rFonts w:ascii="Arial" w:hAnsi="Arial" w:cs="Arial"/>
          <w:sz w:val="22"/>
          <w:szCs w:val="22"/>
        </w:rPr>
        <w:t xml:space="preserve">reporting </w:t>
      </w:r>
      <w:r w:rsidR="4803E141" w:rsidRPr="0041038D">
        <w:rPr>
          <w:rFonts w:ascii="Arial" w:hAnsi="Arial" w:cs="Arial"/>
          <w:sz w:val="22"/>
          <w:szCs w:val="22"/>
        </w:rPr>
        <w:t xml:space="preserve">tools: </w:t>
      </w:r>
    </w:p>
    <w:p w14:paraId="193C676B" w14:textId="4398A85D" w:rsidR="009D3A32" w:rsidRPr="0041038D" w:rsidRDefault="5ABC723B"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Quality Assurance </w:t>
      </w:r>
      <w:r w:rsidR="25BECC1B" w:rsidRPr="0041038D">
        <w:rPr>
          <w:rFonts w:ascii="Arial" w:hAnsi="Arial" w:cs="Arial"/>
          <w:sz w:val="22"/>
          <w:szCs w:val="22"/>
        </w:rPr>
        <w:t xml:space="preserve">Reports at design stage, implementation stage and closure </w:t>
      </w:r>
      <w:r w:rsidR="6AB3156E" w:rsidRPr="0041038D">
        <w:rPr>
          <w:rFonts w:ascii="Arial" w:hAnsi="Arial" w:cs="Arial"/>
          <w:sz w:val="22"/>
          <w:szCs w:val="22"/>
        </w:rPr>
        <w:t xml:space="preserve">stage </w:t>
      </w:r>
    </w:p>
    <w:p w14:paraId="536730F9" w14:textId="2407BBC5" w:rsidR="009D3A32" w:rsidRPr="0041038D" w:rsidRDefault="5ABC723B" w:rsidP="0028217F">
      <w:pPr>
        <w:pStyle w:val="ListParagraph"/>
        <w:widowControl w:val="0"/>
        <w:numPr>
          <w:ilvl w:val="0"/>
          <w:numId w:val="22"/>
        </w:numPr>
        <w:autoSpaceDE w:val="0"/>
        <w:autoSpaceDN w:val="0"/>
        <w:spacing w:after="120" w:line="276" w:lineRule="auto"/>
        <w:jc w:val="both"/>
        <w:rPr>
          <w:rFonts w:ascii="Arial" w:hAnsi="Arial" w:cs="Arial"/>
          <w:sz w:val="22"/>
          <w:szCs w:val="22"/>
        </w:rPr>
      </w:pPr>
      <w:r w:rsidRPr="0041038D">
        <w:rPr>
          <w:rFonts w:ascii="Arial" w:hAnsi="Arial" w:cs="Arial"/>
          <w:sz w:val="22"/>
          <w:szCs w:val="22"/>
        </w:rPr>
        <w:t>C</w:t>
      </w:r>
      <w:r w:rsidR="4803E141" w:rsidRPr="0041038D">
        <w:rPr>
          <w:rFonts w:ascii="Arial" w:hAnsi="Arial" w:cs="Arial"/>
          <w:sz w:val="22"/>
          <w:szCs w:val="22"/>
        </w:rPr>
        <w:t xml:space="preserve">ountry </w:t>
      </w:r>
      <w:r w:rsidRPr="0041038D">
        <w:rPr>
          <w:rFonts w:ascii="Arial" w:hAnsi="Arial" w:cs="Arial"/>
          <w:sz w:val="22"/>
          <w:szCs w:val="22"/>
        </w:rPr>
        <w:t>P</w:t>
      </w:r>
      <w:r w:rsidR="4803E141" w:rsidRPr="0041038D">
        <w:rPr>
          <w:rFonts w:ascii="Arial" w:hAnsi="Arial" w:cs="Arial"/>
          <w:sz w:val="22"/>
          <w:szCs w:val="22"/>
        </w:rPr>
        <w:t xml:space="preserve">rogramme </w:t>
      </w:r>
      <w:r w:rsidRPr="0041038D">
        <w:rPr>
          <w:rFonts w:ascii="Arial" w:hAnsi="Arial" w:cs="Arial"/>
          <w:sz w:val="22"/>
          <w:szCs w:val="22"/>
        </w:rPr>
        <w:t>D</w:t>
      </w:r>
      <w:r w:rsidR="4803E141" w:rsidRPr="0041038D">
        <w:rPr>
          <w:rFonts w:ascii="Arial" w:hAnsi="Arial" w:cs="Arial"/>
          <w:sz w:val="22"/>
          <w:szCs w:val="22"/>
        </w:rPr>
        <w:t>evelopment</w:t>
      </w:r>
      <w:r w:rsidRPr="0041038D">
        <w:rPr>
          <w:rFonts w:ascii="Arial" w:hAnsi="Arial" w:cs="Arial"/>
          <w:sz w:val="22"/>
          <w:szCs w:val="22"/>
        </w:rPr>
        <w:t xml:space="preserve"> Results Framework </w:t>
      </w:r>
    </w:p>
    <w:p w14:paraId="4BE29337" w14:textId="36F69962" w:rsidR="009D3A32" w:rsidRPr="0041038D" w:rsidRDefault="5ABC723B" w:rsidP="0028217F">
      <w:pPr>
        <w:pStyle w:val="ListParagraph"/>
        <w:numPr>
          <w:ilvl w:val="0"/>
          <w:numId w:val="22"/>
        </w:numPr>
        <w:spacing w:after="120" w:line="276" w:lineRule="auto"/>
        <w:rPr>
          <w:rFonts w:ascii="Arial" w:eastAsia="Gulim" w:hAnsi="Arial" w:cs="Arial"/>
          <w:sz w:val="22"/>
          <w:szCs w:val="22"/>
        </w:rPr>
      </w:pPr>
      <w:r w:rsidRPr="0041038D">
        <w:rPr>
          <w:rFonts w:ascii="Arial" w:eastAsia="Gulim" w:hAnsi="Arial" w:cs="Arial"/>
          <w:color w:val="000000"/>
          <w:sz w:val="22"/>
          <w:szCs w:val="22"/>
          <w:shd w:val="clear" w:color="auto" w:fill="FFFFFF"/>
        </w:rPr>
        <w:t xml:space="preserve">Results Oriented Analysis Report </w:t>
      </w:r>
      <w:r w:rsidR="0A615320" w:rsidRPr="0041038D">
        <w:rPr>
          <w:rFonts w:ascii="Arial" w:eastAsia="Gulim" w:hAnsi="Arial" w:cs="Arial"/>
          <w:color w:val="000000"/>
          <w:sz w:val="22"/>
          <w:szCs w:val="22"/>
          <w:shd w:val="clear" w:color="auto" w:fill="FFFFFF"/>
        </w:rPr>
        <w:t>(ROAR)</w:t>
      </w:r>
      <w:r w:rsidRPr="0041038D">
        <w:rPr>
          <w:rFonts w:ascii="Arial" w:eastAsia="Gulim" w:hAnsi="Arial" w:cs="Arial"/>
          <w:color w:val="000000"/>
          <w:sz w:val="22"/>
          <w:szCs w:val="22"/>
          <w:shd w:val="clear" w:color="auto" w:fill="FFFFFF"/>
        </w:rPr>
        <w:t xml:space="preserve">(Annual) </w:t>
      </w:r>
    </w:p>
    <w:p w14:paraId="094BC20B" w14:textId="415E2B03" w:rsidR="00C157C8" w:rsidRPr="0041038D" w:rsidRDefault="34F1EA54" w:rsidP="1A3646B0">
      <w:pPr>
        <w:spacing w:after="120" w:line="276" w:lineRule="auto"/>
        <w:jc w:val="both"/>
        <w:rPr>
          <w:rFonts w:ascii="Arial" w:hAnsi="Arial" w:cs="Arial"/>
          <w:b/>
          <w:bCs/>
          <w:i/>
          <w:iCs/>
          <w:color w:val="0070C0"/>
          <w:sz w:val="22"/>
          <w:szCs w:val="22"/>
        </w:rPr>
      </w:pPr>
      <w:r w:rsidRPr="0041038D">
        <w:rPr>
          <w:rFonts w:ascii="Arial" w:hAnsi="Arial" w:cs="Arial"/>
          <w:b/>
          <w:bCs/>
          <w:i/>
          <w:iCs/>
          <w:color w:val="0070C0"/>
          <w:sz w:val="22"/>
          <w:szCs w:val="22"/>
        </w:rPr>
        <w:t>Action level monitoring, evaluation and reporting</w:t>
      </w:r>
    </w:p>
    <w:p w14:paraId="48758964" w14:textId="1AB31321" w:rsidR="00C157C8" w:rsidRPr="0041038D" w:rsidRDefault="34F1EA54" w:rsidP="1A3646B0">
      <w:pPr>
        <w:spacing w:after="120" w:line="276" w:lineRule="auto"/>
        <w:jc w:val="both"/>
        <w:rPr>
          <w:rFonts w:ascii="Arial" w:hAnsi="Arial" w:cs="Arial"/>
          <w:sz w:val="22"/>
          <w:szCs w:val="22"/>
        </w:rPr>
      </w:pPr>
      <w:r w:rsidRPr="0041038D">
        <w:rPr>
          <w:rFonts w:ascii="Arial" w:hAnsi="Arial" w:cs="Arial"/>
          <w:sz w:val="22"/>
          <w:szCs w:val="22"/>
        </w:rPr>
        <w:t xml:space="preserve">Monitoring for UNDP is primarily ensured through the Project team, in particular the Project Managers and the UNDP </w:t>
      </w:r>
      <w:r w:rsidR="00865284" w:rsidRPr="0041038D">
        <w:rPr>
          <w:rFonts w:ascii="Arial" w:hAnsi="Arial" w:cs="Arial"/>
          <w:sz w:val="22"/>
          <w:szCs w:val="22"/>
        </w:rPr>
        <w:t xml:space="preserve">Türkiye </w:t>
      </w:r>
      <w:r w:rsidR="008A1FF9" w:rsidRPr="0041038D">
        <w:rPr>
          <w:rFonts w:ascii="Arial" w:hAnsi="Arial" w:cs="Arial"/>
          <w:sz w:val="22"/>
          <w:szCs w:val="22"/>
        </w:rPr>
        <w:t>Crisis Preparedness, Response and Resilience Programme</w:t>
      </w:r>
      <w:r w:rsidRPr="0041038D">
        <w:rPr>
          <w:rFonts w:ascii="Arial" w:hAnsi="Arial" w:cs="Arial"/>
          <w:sz w:val="22"/>
          <w:szCs w:val="22"/>
        </w:rPr>
        <w:t xml:space="preserve"> manager. UNDP deploys regular field visits and partner consultations for monitoring purposes. A </w:t>
      </w:r>
      <w:r w:rsidR="66A9CB55" w:rsidRPr="0041038D">
        <w:rPr>
          <w:rFonts w:ascii="Arial" w:hAnsi="Arial" w:cs="Arial"/>
          <w:sz w:val="22"/>
          <w:szCs w:val="22"/>
        </w:rPr>
        <w:t xml:space="preserve">Monitoring and Evaluation </w:t>
      </w:r>
      <w:r w:rsidR="008A1FF9" w:rsidRPr="0041038D">
        <w:rPr>
          <w:rFonts w:ascii="Arial" w:hAnsi="Arial" w:cs="Arial"/>
          <w:sz w:val="22"/>
          <w:szCs w:val="22"/>
        </w:rPr>
        <w:t xml:space="preserve">Officer </w:t>
      </w:r>
      <w:r w:rsidR="66A9CB55" w:rsidRPr="0041038D">
        <w:rPr>
          <w:rFonts w:ascii="Arial" w:hAnsi="Arial" w:cs="Arial"/>
          <w:sz w:val="22"/>
          <w:szCs w:val="22"/>
        </w:rPr>
        <w:t>is r</w:t>
      </w:r>
      <w:r w:rsidRPr="0041038D">
        <w:rPr>
          <w:rFonts w:ascii="Arial" w:hAnsi="Arial" w:cs="Arial"/>
          <w:sz w:val="22"/>
          <w:szCs w:val="22"/>
        </w:rPr>
        <w:t xml:space="preserve">ecruited by UNDP with full time responsibilities for the Project. In addition to that, the Project </w:t>
      </w:r>
      <w:r w:rsidR="0024762B" w:rsidRPr="0041038D">
        <w:rPr>
          <w:rFonts w:ascii="Arial" w:hAnsi="Arial" w:cs="Arial"/>
          <w:sz w:val="22"/>
          <w:szCs w:val="22"/>
        </w:rPr>
        <w:t xml:space="preserve">Team involves </w:t>
      </w:r>
      <w:r w:rsidRPr="0041038D">
        <w:rPr>
          <w:rFonts w:ascii="Arial" w:hAnsi="Arial" w:cs="Arial"/>
          <w:sz w:val="22"/>
          <w:szCs w:val="22"/>
        </w:rPr>
        <w:t>the required specialized capacities at both field and Ankara level to monitor project progress and quality of deliverables. There is close cooperation among the Project and the M&amp;E team to ensure timely implementation of the projects, as well as effective documentation of the Project results.</w:t>
      </w:r>
    </w:p>
    <w:p w14:paraId="15B47625" w14:textId="77777777" w:rsidR="00C157C8" w:rsidRPr="0041038D" w:rsidRDefault="34F1EA54" w:rsidP="1A3646B0">
      <w:pPr>
        <w:spacing w:after="120" w:line="276" w:lineRule="auto"/>
        <w:jc w:val="both"/>
        <w:rPr>
          <w:rFonts w:ascii="Arial" w:hAnsi="Arial" w:cs="Arial"/>
          <w:sz w:val="22"/>
          <w:szCs w:val="22"/>
        </w:rPr>
      </w:pPr>
      <w:r w:rsidRPr="0041038D">
        <w:rPr>
          <w:rFonts w:ascii="Arial" w:hAnsi="Arial" w:cs="Arial"/>
          <w:sz w:val="22"/>
          <w:szCs w:val="22"/>
        </w:rPr>
        <w:t>Financial transactions and financial statements shall be subject to the internal and external auditing procedures laid down in the Financial Regulations, Rules and directives of UNDP.</w:t>
      </w:r>
    </w:p>
    <w:p w14:paraId="48F762D7" w14:textId="58042371" w:rsidR="001A7AED" w:rsidRPr="0041038D" w:rsidRDefault="05C5E0E8" w:rsidP="006F75B9">
      <w:pPr>
        <w:pStyle w:val="Caption"/>
        <w:rPr>
          <w:rFonts w:ascii="Arial" w:hAnsi="Arial" w:cs="Arial"/>
        </w:rPr>
      </w:pPr>
      <w:r w:rsidRPr="0041038D">
        <w:rPr>
          <w:rFonts w:ascii="Arial" w:hAnsi="Arial" w:cs="Arial"/>
        </w:rPr>
        <w:t>Action level monitoring, evaluation and reporting</w:t>
      </w:r>
      <w:r w:rsidR="57050161" w:rsidRPr="0041038D">
        <w:rPr>
          <w:rFonts w:ascii="Arial" w:hAnsi="Arial" w:cs="Arial"/>
        </w:rPr>
        <w:t xml:space="preserve"> activities</w:t>
      </w:r>
    </w:p>
    <w:p w14:paraId="42E07B7F" w14:textId="3CA97DDC" w:rsidR="00FE597E" w:rsidRPr="0041038D" w:rsidRDefault="76DCAAC7" w:rsidP="001F4D7A">
      <w:pPr>
        <w:spacing w:after="120" w:line="276" w:lineRule="auto"/>
        <w:jc w:val="both"/>
        <w:rPr>
          <w:rFonts w:ascii="Arial" w:hAnsi="Arial" w:cs="Arial"/>
          <w:sz w:val="22"/>
          <w:szCs w:val="22"/>
        </w:rPr>
      </w:pPr>
      <w:r w:rsidRPr="0041038D">
        <w:rPr>
          <w:rFonts w:ascii="Arial" w:hAnsi="Arial" w:cs="Arial"/>
          <w:b/>
          <w:bCs/>
          <w:i/>
          <w:iCs/>
          <w:color w:val="0070C0"/>
          <w:sz w:val="22"/>
          <w:szCs w:val="22"/>
        </w:rPr>
        <w:t>Facility Results Framework</w:t>
      </w:r>
      <w:r w:rsidRPr="0041038D">
        <w:rPr>
          <w:rFonts w:ascii="Arial" w:hAnsi="Arial" w:cs="Arial"/>
          <w:color w:val="0070C0"/>
          <w:sz w:val="22"/>
          <w:szCs w:val="22"/>
        </w:rPr>
        <w:t xml:space="preserve"> </w:t>
      </w:r>
    </w:p>
    <w:p w14:paraId="659C59E6" w14:textId="2BA9B00B" w:rsidR="00CC5A39" w:rsidRPr="0041038D" w:rsidRDefault="2E047725" w:rsidP="1A3646B0">
      <w:pPr>
        <w:pStyle w:val="BodyText3"/>
        <w:spacing w:line="276" w:lineRule="auto"/>
        <w:jc w:val="both"/>
        <w:rPr>
          <w:rFonts w:ascii="Arial" w:hAnsi="Arial" w:cs="Arial"/>
          <w:sz w:val="22"/>
          <w:szCs w:val="22"/>
        </w:rPr>
      </w:pPr>
      <w:r w:rsidRPr="0041038D">
        <w:rPr>
          <w:rFonts w:ascii="Arial" w:hAnsi="Arial" w:cs="Arial"/>
          <w:sz w:val="22"/>
          <w:szCs w:val="22"/>
        </w:rPr>
        <w:t xml:space="preserve">In addition to regular </w:t>
      </w:r>
      <w:r w:rsidR="00D574EA" w:rsidRPr="0041038D">
        <w:rPr>
          <w:rFonts w:ascii="Arial" w:hAnsi="Arial" w:cs="Arial"/>
          <w:sz w:val="22"/>
          <w:szCs w:val="22"/>
        </w:rPr>
        <w:t xml:space="preserve">field </w:t>
      </w:r>
      <w:r w:rsidRPr="0041038D">
        <w:rPr>
          <w:rFonts w:ascii="Arial" w:hAnsi="Arial" w:cs="Arial"/>
          <w:sz w:val="22"/>
          <w:szCs w:val="22"/>
        </w:rPr>
        <w:t xml:space="preserve">visits and on-spot checks that are carried to Project sites, the progress of the project is monitored regularly through </w:t>
      </w:r>
      <w:r w:rsidR="00E65B4A" w:rsidRPr="0041038D">
        <w:rPr>
          <w:rFonts w:ascii="Arial" w:hAnsi="Arial" w:cs="Arial"/>
          <w:sz w:val="22"/>
          <w:szCs w:val="22"/>
        </w:rPr>
        <w:t>four</w:t>
      </w:r>
      <w:r w:rsidRPr="0041038D">
        <w:rPr>
          <w:rFonts w:ascii="Arial" w:hAnsi="Arial" w:cs="Arial"/>
          <w:sz w:val="22"/>
          <w:szCs w:val="22"/>
        </w:rPr>
        <w:t xml:space="preserve"> data management system</w:t>
      </w:r>
      <w:r w:rsidR="00E65B4A" w:rsidRPr="0041038D">
        <w:rPr>
          <w:rFonts w:ascii="Arial" w:hAnsi="Arial" w:cs="Arial"/>
          <w:sz w:val="22"/>
          <w:szCs w:val="22"/>
        </w:rPr>
        <w:t>s</w:t>
      </w:r>
      <w:r w:rsidRPr="0041038D">
        <w:rPr>
          <w:rFonts w:ascii="Arial" w:hAnsi="Arial" w:cs="Arial"/>
          <w:sz w:val="22"/>
          <w:szCs w:val="22"/>
        </w:rPr>
        <w:t>.</w:t>
      </w:r>
    </w:p>
    <w:p w14:paraId="6024A5CE" w14:textId="3A359E77" w:rsidR="00CC5A39" w:rsidRPr="0041038D" w:rsidRDefault="2E047725" w:rsidP="1A3646B0">
      <w:pPr>
        <w:pStyle w:val="BodyText3"/>
        <w:spacing w:line="276" w:lineRule="auto"/>
        <w:jc w:val="both"/>
        <w:rPr>
          <w:rFonts w:ascii="Arial" w:hAnsi="Arial" w:cs="Arial"/>
          <w:sz w:val="22"/>
          <w:szCs w:val="22"/>
        </w:rPr>
      </w:pPr>
      <w:r w:rsidRPr="0041038D">
        <w:rPr>
          <w:rFonts w:ascii="Arial" w:hAnsi="Arial" w:cs="Arial"/>
          <w:sz w:val="22"/>
          <w:szCs w:val="22"/>
        </w:rPr>
        <w:t xml:space="preserve">Activity Info, </w:t>
      </w:r>
      <w:r w:rsidR="0B64299B" w:rsidRPr="0041038D">
        <w:rPr>
          <w:rFonts w:ascii="Arial" w:hAnsi="Arial" w:cs="Arial"/>
          <w:sz w:val="22"/>
          <w:szCs w:val="22"/>
        </w:rPr>
        <w:t>the</w:t>
      </w:r>
      <w:r w:rsidRPr="0041038D">
        <w:rPr>
          <w:rFonts w:ascii="Arial" w:hAnsi="Arial" w:cs="Arial"/>
          <w:sz w:val="22"/>
          <w:szCs w:val="22"/>
        </w:rPr>
        <w:t xml:space="preserve"> online tool utilized to report of project activities and results under 3RP, </w:t>
      </w:r>
      <w:r w:rsidR="00697FB2" w:rsidRPr="0041038D">
        <w:rPr>
          <w:rFonts w:ascii="Arial" w:hAnsi="Arial" w:cs="Arial"/>
          <w:sz w:val="22"/>
          <w:szCs w:val="22"/>
        </w:rPr>
        <w:t>is also being used</w:t>
      </w:r>
      <w:r w:rsidRPr="0041038D">
        <w:rPr>
          <w:rFonts w:ascii="Arial" w:hAnsi="Arial" w:cs="Arial"/>
          <w:sz w:val="22"/>
          <w:szCs w:val="22"/>
        </w:rPr>
        <w:t xml:space="preserve"> for the of monitoring of components under the action; This tool also enables UNDP to merge data from different projects to measure the impact of the interventions at macro level and to track other relevant projects conducted by different stakeholders to better coordinate and cooperate.</w:t>
      </w:r>
    </w:p>
    <w:p w14:paraId="28673ACF" w14:textId="2E5E69AB" w:rsidR="00D05570" w:rsidRPr="0041038D" w:rsidRDefault="5D4B566F" w:rsidP="00D05570">
      <w:pPr>
        <w:widowControl w:val="0"/>
        <w:autoSpaceDE w:val="0"/>
        <w:autoSpaceDN w:val="0"/>
        <w:spacing w:after="120" w:line="276" w:lineRule="auto"/>
        <w:jc w:val="both"/>
        <w:rPr>
          <w:rFonts w:ascii="Arial" w:hAnsi="Arial" w:cs="Arial"/>
          <w:sz w:val="22"/>
          <w:szCs w:val="22"/>
        </w:rPr>
      </w:pPr>
      <w:r w:rsidRPr="0041038D">
        <w:rPr>
          <w:rFonts w:ascii="Arial" w:hAnsi="Arial" w:cs="Arial"/>
          <w:sz w:val="22"/>
          <w:szCs w:val="22"/>
        </w:rPr>
        <w:t xml:space="preserve">The monitoring system of UNDP- </w:t>
      </w:r>
      <w:r w:rsidR="00BB1F7D" w:rsidRPr="0041038D">
        <w:rPr>
          <w:rFonts w:ascii="Arial" w:hAnsi="Arial" w:cs="Arial"/>
          <w:sz w:val="22"/>
          <w:szCs w:val="22"/>
        </w:rPr>
        <w:t xml:space="preserve">QUANTUM </w:t>
      </w:r>
      <w:r w:rsidRPr="0041038D">
        <w:rPr>
          <w:rFonts w:ascii="Arial" w:hAnsi="Arial" w:cs="Arial"/>
          <w:sz w:val="22"/>
          <w:szCs w:val="22"/>
        </w:rPr>
        <w:t xml:space="preserve">module (UNDP intranet system that features tools for project Management, financial management, M&amp;E, Quality Assurance) is also regularly updated, where the Project is followed up through </w:t>
      </w:r>
      <w:r w:rsidR="0B64299B" w:rsidRPr="0041038D">
        <w:rPr>
          <w:rFonts w:ascii="Arial" w:hAnsi="Arial" w:cs="Arial"/>
          <w:sz w:val="22"/>
          <w:szCs w:val="22"/>
        </w:rPr>
        <w:t>field visit reports</w:t>
      </w:r>
      <w:r w:rsidRPr="0041038D">
        <w:rPr>
          <w:rFonts w:ascii="Arial" w:hAnsi="Arial" w:cs="Arial"/>
          <w:sz w:val="22"/>
          <w:szCs w:val="22"/>
        </w:rPr>
        <w:t>, output verification forms and Progress Reports</w:t>
      </w:r>
      <w:r w:rsidR="0B64299B" w:rsidRPr="0041038D">
        <w:rPr>
          <w:rFonts w:ascii="Arial" w:hAnsi="Arial" w:cs="Arial"/>
          <w:sz w:val="22"/>
          <w:szCs w:val="22"/>
        </w:rPr>
        <w:t xml:space="preserve">, quality assurance reports and other monitoring tools. </w:t>
      </w:r>
      <w:r w:rsidRPr="0041038D">
        <w:rPr>
          <w:rFonts w:ascii="Arial" w:hAnsi="Arial" w:cs="Arial"/>
          <w:sz w:val="22"/>
          <w:szCs w:val="22"/>
        </w:rPr>
        <w:t xml:space="preserve"> </w:t>
      </w:r>
    </w:p>
    <w:p w14:paraId="08B0A938" w14:textId="66484D70" w:rsidR="00F8025A" w:rsidRPr="0041038D" w:rsidRDefault="0783B1C0" w:rsidP="1A3646B0">
      <w:pPr>
        <w:spacing w:after="120" w:line="276" w:lineRule="auto"/>
        <w:jc w:val="both"/>
        <w:rPr>
          <w:rFonts w:ascii="Arial" w:hAnsi="Arial" w:cs="Arial"/>
          <w:sz w:val="22"/>
          <w:szCs w:val="22"/>
        </w:rPr>
      </w:pPr>
      <w:r w:rsidRPr="0041038D">
        <w:rPr>
          <w:rFonts w:ascii="Arial" w:eastAsiaTheme="minorEastAsia" w:hAnsi="Arial" w:cs="Arial"/>
          <w:b/>
          <w:bCs/>
          <w:i/>
          <w:iCs/>
          <w:color w:val="0070C0"/>
          <w:sz w:val="22"/>
          <w:szCs w:val="22"/>
        </w:rPr>
        <w:t xml:space="preserve">Monitoring Missions </w:t>
      </w:r>
      <w:r w:rsidR="2AA5A5D2" w:rsidRPr="0041038D">
        <w:rPr>
          <w:rFonts w:ascii="Arial" w:hAnsi="Arial" w:cs="Arial"/>
          <w:sz w:val="22"/>
          <w:szCs w:val="22"/>
        </w:rPr>
        <w:t xml:space="preserve">At the Facility level, </w:t>
      </w:r>
      <w:r w:rsidR="00B501FF" w:rsidRPr="0041038D">
        <w:rPr>
          <w:rFonts w:ascii="Arial" w:hAnsi="Arial" w:cs="Arial"/>
          <w:sz w:val="22"/>
          <w:szCs w:val="22"/>
        </w:rPr>
        <w:t>monitoring</w:t>
      </w:r>
      <w:r w:rsidR="2AA5A5D2" w:rsidRPr="0041038D">
        <w:rPr>
          <w:rFonts w:ascii="Arial" w:hAnsi="Arial" w:cs="Arial"/>
          <w:sz w:val="22"/>
          <w:szCs w:val="22"/>
        </w:rPr>
        <w:t xml:space="preserve"> mission</w:t>
      </w:r>
      <w:r w:rsidR="004C3E07" w:rsidRPr="0041038D">
        <w:rPr>
          <w:rFonts w:ascii="Arial" w:hAnsi="Arial" w:cs="Arial"/>
          <w:sz w:val="22"/>
          <w:szCs w:val="22"/>
        </w:rPr>
        <w:t>s</w:t>
      </w:r>
      <w:r w:rsidR="2AA5A5D2" w:rsidRPr="0041038D">
        <w:rPr>
          <w:rFonts w:ascii="Arial" w:hAnsi="Arial" w:cs="Arial"/>
          <w:sz w:val="22"/>
          <w:szCs w:val="22"/>
        </w:rPr>
        <w:t xml:space="preserve"> </w:t>
      </w:r>
      <w:r w:rsidR="004C3E07" w:rsidRPr="0041038D">
        <w:rPr>
          <w:rFonts w:ascii="Arial" w:hAnsi="Arial" w:cs="Arial"/>
          <w:sz w:val="22"/>
          <w:szCs w:val="22"/>
        </w:rPr>
        <w:t>will be</w:t>
      </w:r>
      <w:r w:rsidR="2AA5A5D2" w:rsidRPr="0041038D">
        <w:rPr>
          <w:rFonts w:ascii="Arial" w:hAnsi="Arial" w:cs="Arial"/>
          <w:sz w:val="22"/>
          <w:szCs w:val="22"/>
        </w:rPr>
        <w:t xml:space="preserve"> conducted during the </w:t>
      </w:r>
      <w:r w:rsidR="00F46087" w:rsidRPr="0041038D">
        <w:rPr>
          <w:rFonts w:ascii="Arial" w:hAnsi="Arial" w:cs="Arial"/>
          <w:sz w:val="22"/>
          <w:szCs w:val="22"/>
        </w:rPr>
        <w:t xml:space="preserve">next </w:t>
      </w:r>
      <w:r w:rsidR="2AA5A5D2" w:rsidRPr="0041038D">
        <w:rPr>
          <w:rFonts w:ascii="Arial" w:hAnsi="Arial" w:cs="Arial"/>
          <w:sz w:val="22"/>
          <w:szCs w:val="22"/>
        </w:rPr>
        <w:t xml:space="preserve">reporting period </w:t>
      </w:r>
      <w:r w:rsidR="2CCCF2F5" w:rsidRPr="0041038D">
        <w:rPr>
          <w:rFonts w:ascii="Arial" w:hAnsi="Arial" w:cs="Arial"/>
          <w:sz w:val="22"/>
          <w:szCs w:val="22"/>
        </w:rPr>
        <w:t xml:space="preserve">by </w:t>
      </w:r>
      <w:r w:rsidR="00F46087" w:rsidRPr="0041038D">
        <w:rPr>
          <w:rFonts w:ascii="Arial" w:hAnsi="Arial" w:cs="Arial"/>
          <w:sz w:val="22"/>
          <w:szCs w:val="22"/>
        </w:rPr>
        <w:t xml:space="preserve">UNDP </w:t>
      </w:r>
      <w:r w:rsidR="2CCCF2F5" w:rsidRPr="0041038D">
        <w:rPr>
          <w:rFonts w:ascii="Arial" w:hAnsi="Arial" w:cs="Arial"/>
          <w:sz w:val="22"/>
          <w:szCs w:val="22"/>
        </w:rPr>
        <w:t xml:space="preserve">M&amp;E </w:t>
      </w:r>
      <w:r w:rsidR="00F46087" w:rsidRPr="0041038D">
        <w:rPr>
          <w:rFonts w:ascii="Arial" w:hAnsi="Arial" w:cs="Arial"/>
          <w:sz w:val="22"/>
          <w:szCs w:val="22"/>
        </w:rPr>
        <w:t>Officer</w:t>
      </w:r>
      <w:r w:rsidR="2AA5A5D2" w:rsidRPr="0041038D">
        <w:rPr>
          <w:rFonts w:ascii="Arial" w:hAnsi="Arial" w:cs="Arial"/>
          <w:sz w:val="22"/>
          <w:szCs w:val="22"/>
        </w:rPr>
        <w:t xml:space="preserve">. </w:t>
      </w:r>
    </w:p>
    <w:p w14:paraId="38104E70" w14:textId="593C4D72" w:rsidR="00BB2F0A" w:rsidRPr="0041038D" w:rsidRDefault="5BF1EC6B" w:rsidP="1A3646B0">
      <w:pPr>
        <w:spacing w:after="120" w:line="276" w:lineRule="auto"/>
        <w:jc w:val="both"/>
        <w:rPr>
          <w:rFonts w:ascii="Arial" w:hAnsi="Arial" w:cs="Arial"/>
          <w:sz w:val="22"/>
          <w:szCs w:val="22"/>
        </w:rPr>
      </w:pPr>
      <w:r w:rsidRPr="0041038D">
        <w:rPr>
          <w:rFonts w:ascii="Arial" w:hAnsi="Arial" w:cs="Arial"/>
          <w:sz w:val="22"/>
          <w:szCs w:val="22"/>
        </w:rPr>
        <w:t xml:space="preserve">The </w:t>
      </w:r>
      <w:r w:rsidR="00125B98" w:rsidRPr="0041038D">
        <w:rPr>
          <w:rFonts w:ascii="Arial" w:hAnsi="Arial" w:cs="Arial"/>
          <w:sz w:val="22"/>
          <w:szCs w:val="22"/>
        </w:rPr>
        <w:t xml:space="preserve">field-based </w:t>
      </w:r>
      <w:r w:rsidR="2AA5A5D2" w:rsidRPr="0041038D">
        <w:rPr>
          <w:rFonts w:ascii="Arial" w:hAnsi="Arial" w:cs="Arial"/>
          <w:sz w:val="22"/>
          <w:szCs w:val="22"/>
        </w:rPr>
        <w:t xml:space="preserve">monitoring </w:t>
      </w:r>
      <w:r w:rsidR="00125B98" w:rsidRPr="0041038D">
        <w:rPr>
          <w:rFonts w:ascii="Arial" w:hAnsi="Arial" w:cs="Arial"/>
          <w:sz w:val="22"/>
          <w:szCs w:val="22"/>
        </w:rPr>
        <w:t xml:space="preserve">of </w:t>
      </w:r>
      <w:r w:rsidR="5622C3FD" w:rsidRPr="0041038D">
        <w:rPr>
          <w:rFonts w:ascii="Arial" w:hAnsi="Arial" w:cs="Arial"/>
          <w:sz w:val="22"/>
          <w:szCs w:val="22"/>
        </w:rPr>
        <w:t xml:space="preserve">the Action </w:t>
      </w:r>
      <w:r w:rsidR="00F46087" w:rsidRPr="0041038D">
        <w:rPr>
          <w:rFonts w:ascii="Arial" w:hAnsi="Arial" w:cs="Arial"/>
          <w:sz w:val="22"/>
          <w:szCs w:val="22"/>
        </w:rPr>
        <w:t>will be</w:t>
      </w:r>
      <w:r w:rsidR="2AA5A5D2" w:rsidRPr="0041038D">
        <w:rPr>
          <w:rFonts w:ascii="Arial" w:hAnsi="Arial" w:cs="Arial"/>
          <w:sz w:val="22"/>
          <w:szCs w:val="22"/>
        </w:rPr>
        <w:t xml:space="preserve"> carried out to monitor </w:t>
      </w:r>
      <w:r w:rsidR="00F46087" w:rsidRPr="0041038D">
        <w:rPr>
          <w:rFonts w:ascii="Arial" w:hAnsi="Arial" w:cs="Arial"/>
          <w:sz w:val="22"/>
          <w:szCs w:val="22"/>
        </w:rPr>
        <w:t xml:space="preserve">both </w:t>
      </w:r>
      <w:r w:rsidR="2AA5A5D2" w:rsidRPr="0041038D">
        <w:rPr>
          <w:rFonts w:ascii="Arial" w:hAnsi="Arial" w:cs="Arial"/>
          <w:sz w:val="22"/>
          <w:szCs w:val="22"/>
        </w:rPr>
        <w:t xml:space="preserve">overall </w:t>
      </w:r>
      <w:r w:rsidR="00FD740E" w:rsidRPr="0041038D">
        <w:rPr>
          <w:rFonts w:ascii="Arial" w:hAnsi="Arial" w:cs="Arial"/>
          <w:sz w:val="22"/>
          <w:szCs w:val="22"/>
        </w:rPr>
        <w:t xml:space="preserve">and activity-based </w:t>
      </w:r>
      <w:r w:rsidR="2AA5A5D2" w:rsidRPr="0041038D">
        <w:rPr>
          <w:rFonts w:ascii="Arial" w:hAnsi="Arial" w:cs="Arial"/>
          <w:sz w:val="22"/>
          <w:szCs w:val="22"/>
        </w:rPr>
        <w:t xml:space="preserve">project progress and results, assess the service quality and the impact on beneficiaries. </w:t>
      </w:r>
    </w:p>
    <w:p w14:paraId="583E7A93" w14:textId="2E4F20B1" w:rsidR="009C1171" w:rsidRDefault="05C5E0E8" w:rsidP="1A3646B0">
      <w:pPr>
        <w:pStyle w:val="BodyText3"/>
        <w:spacing w:before="240" w:line="276" w:lineRule="auto"/>
        <w:jc w:val="both"/>
        <w:rPr>
          <w:rFonts w:ascii="Arial" w:hAnsi="Arial" w:cs="Arial"/>
          <w:sz w:val="21"/>
          <w:szCs w:val="21"/>
        </w:rPr>
      </w:pPr>
      <w:r w:rsidRPr="0041038D">
        <w:rPr>
          <w:rFonts w:ascii="Arial" w:hAnsi="Arial" w:cs="Arial"/>
          <w:b/>
          <w:bCs/>
          <w:i/>
          <w:iCs/>
          <w:color w:val="0070C0"/>
          <w:sz w:val="22"/>
          <w:szCs w:val="22"/>
        </w:rPr>
        <w:t>Reporting</w:t>
      </w:r>
      <w:r w:rsidRPr="0041038D">
        <w:rPr>
          <w:rFonts w:ascii="Arial" w:hAnsi="Arial" w:cs="Arial"/>
          <w:sz w:val="22"/>
          <w:szCs w:val="22"/>
        </w:rPr>
        <w:t xml:space="preserve"> The Action has been delivering the following regular and/ or ad-hoc reports in line with Contract reporting requirements </w:t>
      </w:r>
      <w:r w:rsidRPr="0041038D">
        <w:rPr>
          <w:rFonts w:ascii="Arial" w:hAnsi="Arial" w:cs="Arial"/>
          <w:i/>
          <w:iCs/>
          <w:sz w:val="22"/>
          <w:szCs w:val="22"/>
        </w:rPr>
        <w:t>(the list is accumulative)</w:t>
      </w:r>
      <w:r w:rsidRPr="0041038D">
        <w:rPr>
          <w:rFonts w:ascii="Arial" w:hAnsi="Arial" w:cs="Arial"/>
          <w:sz w:val="22"/>
          <w:szCs w:val="22"/>
        </w:rPr>
        <w:t xml:space="preserve">: </w:t>
      </w:r>
    </w:p>
    <w:p w14:paraId="14C332F8" w14:textId="77777777" w:rsidR="00B005EC" w:rsidRDefault="00B005EC" w:rsidP="009C1171">
      <w:pPr>
        <w:pStyle w:val="Caption"/>
        <w:jc w:val="center"/>
      </w:pPr>
      <w:bookmarkStart w:id="66" w:name="_Toc218884628"/>
    </w:p>
    <w:p w14:paraId="1A541C8D" w14:textId="77777777" w:rsidR="00B005EC" w:rsidRDefault="00B005EC" w:rsidP="009C1171">
      <w:pPr>
        <w:pStyle w:val="Caption"/>
        <w:jc w:val="center"/>
      </w:pPr>
    </w:p>
    <w:p w14:paraId="24BF4347" w14:textId="77777777" w:rsidR="00B005EC" w:rsidRDefault="00B005EC" w:rsidP="009C1171">
      <w:pPr>
        <w:pStyle w:val="Caption"/>
        <w:jc w:val="center"/>
      </w:pPr>
    </w:p>
    <w:p w14:paraId="221D6C28" w14:textId="16E728FE" w:rsidR="009C1171" w:rsidRDefault="009C1171" w:rsidP="009C1171">
      <w:pPr>
        <w:pStyle w:val="Caption"/>
        <w:jc w:val="center"/>
      </w:pPr>
      <w:r>
        <w:t xml:space="preserve">Table </w:t>
      </w:r>
      <w:r>
        <w:fldChar w:fldCharType="begin"/>
      </w:r>
      <w:r>
        <w:instrText xml:space="preserve"> SEQ Table \* ARABIC </w:instrText>
      </w:r>
      <w:r>
        <w:fldChar w:fldCharType="separate"/>
      </w:r>
      <w:r w:rsidR="00802EA7">
        <w:rPr>
          <w:noProof/>
        </w:rPr>
        <w:t>12</w:t>
      </w:r>
      <w:r>
        <w:fldChar w:fldCharType="end"/>
      </w:r>
      <w:r>
        <w:t xml:space="preserve">. </w:t>
      </w:r>
      <w:r w:rsidRPr="00F861A3">
        <w:t>Reports prepared and submitted</w:t>
      </w:r>
      <w:r>
        <w:t xml:space="preserve"> during the first year of the project</w:t>
      </w:r>
      <w:bookmarkEnd w:id="66"/>
    </w:p>
    <w:tbl>
      <w:tblPr>
        <w:tblStyle w:val="KlavuzuTablo4-Vurgu112"/>
        <w:tblW w:w="0" w:type="auto"/>
        <w:jc w:val="center"/>
        <w:tblLook w:val="04A0" w:firstRow="1" w:lastRow="0" w:firstColumn="1" w:lastColumn="0" w:noHBand="0" w:noVBand="1"/>
      </w:tblPr>
      <w:tblGrid>
        <w:gridCol w:w="4548"/>
        <w:gridCol w:w="2558"/>
      </w:tblGrid>
      <w:tr w:rsidR="001A7AED" w:rsidRPr="00AD3E4E" w14:paraId="09348958" w14:textId="77777777" w:rsidTr="1A3646B0">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4548" w:type="dxa"/>
          </w:tcPr>
          <w:p w14:paraId="179491AB" w14:textId="77777777" w:rsidR="001A7AED" w:rsidRPr="00AD3E4E" w:rsidRDefault="05C5E0E8" w:rsidP="1A3646B0">
            <w:pPr>
              <w:jc w:val="center"/>
              <w:rPr>
                <w:rFonts w:ascii="Arial" w:hAnsi="Arial" w:cs="Arial"/>
                <w:b w:val="0"/>
                <w:bCs w:val="0"/>
                <w:sz w:val="20"/>
                <w:szCs w:val="20"/>
              </w:rPr>
            </w:pPr>
            <w:r w:rsidRPr="00AD3E4E">
              <w:rPr>
                <w:rFonts w:ascii="Arial" w:hAnsi="Arial" w:cs="Arial"/>
                <w:sz w:val="20"/>
                <w:szCs w:val="20"/>
              </w:rPr>
              <w:t>Report</w:t>
            </w:r>
          </w:p>
        </w:tc>
        <w:tc>
          <w:tcPr>
            <w:tcW w:w="2558" w:type="dxa"/>
          </w:tcPr>
          <w:p w14:paraId="39A4FAC1" w14:textId="77777777" w:rsidR="001A7AED" w:rsidRPr="00AD3E4E" w:rsidRDefault="05C5E0E8" w:rsidP="1A3646B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AD3E4E">
              <w:rPr>
                <w:rFonts w:ascii="Arial" w:hAnsi="Arial" w:cs="Arial"/>
                <w:sz w:val="20"/>
                <w:szCs w:val="20"/>
              </w:rPr>
              <w:t>Reporting Period</w:t>
            </w:r>
          </w:p>
        </w:tc>
      </w:tr>
      <w:tr w:rsidR="001A7AED" w:rsidRPr="00AD3E4E" w14:paraId="45E5BBD4" w14:textId="77777777" w:rsidTr="1A3646B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48" w:type="dxa"/>
          </w:tcPr>
          <w:p w14:paraId="3F85B688" w14:textId="77777777" w:rsidR="001A7AED" w:rsidRPr="00AD3E4E" w:rsidRDefault="05C5E0E8" w:rsidP="1A3646B0">
            <w:pPr>
              <w:rPr>
                <w:rFonts w:ascii="Arial" w:eastAsiaTheme="minorEastAsia" w:hAnsi="Arial" w:cs="Arial"/>
                <w:sz w:val="20"/>
                <w:szCs w:val="20"/>
                <w:lang w:eastAsia="en-US"/>
              </w:rPr>
            </w:pPr>
            <w:r w:rsidRPr="00AD3E4E">
              <w:rPr>
                <w:rFonts w:ascii="Arial" w:eastAsiaTheme="minorEastAsia" w:hAnsi="Arial" w:cs="Arial"/>
                <w:sz w:val="20"/>
                <w:szCs w:val="20"/>
              </w:rPr>
              <w:t>Inception Report</w:t>
            </w:r>
          </w:p>
        </w:tc>
        <w:tc>
          <w:tcPr>
            <w:tcW w:w="2558" w:type="dxa"/>
          </w:tcPr>
          <w:p w14:paraId="07B856C7" w14:textId="386DA22F" w:rsidR="001A7AED" w:rsidRPr="00AD3E4E" w:rsidRDefault="00924B54" w:rsidP="1A3646B0">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lang w:eastAsia="en-US"/>
              </w:rPr>
            </w:pPr>
            <w:r w:rsidRPr="00AD3E4E">
              <w:rPr>
                <w:rFonts w:ascii="Arial" w:eastAsiaTheme="minorEastAsia" w:hAnsi="Arial" w:cs="Arial"/>
                <w:sz w:val="20"/>
                <w:szCs w:val="20"/>
              </w:rPr>
              <w:t>01.12.2024</w:t>
            </w:r>
            <w:r w:rsidR="004A3D5F" w:rsidRPr="00AD3E4E">
              <w:rPr>
                <w:rFonts w:ascii="Arial" w:eastAsiaTheme="minorEastAsia" w:hAnsi="Arial" w:cs="Arial"/>
                <w:sz w:val="20"/>
                <w:szCs w:val="20"/>
              </w:rPr>
              <w:t xml:space="preserve"> </w:t>
            </w:r>
            <w:r w:rsidR="002A03DB" w:rsidRPr="00AD3E4E">
              <w:rPr>
                <w:rFonts w:ascii="Arial" w:eastAsiaTheme="minorEastAsia" w:hAnsi="Arial" w:cs="Arial"/>
                <w:sz w:val="20"/>
                <w:szCs w:val="20"/>
              </w:rPr>
              <w:t>–</w:t>
            </w:r>
            <w:r w:rsidR="004A3D5F" w:rsidRPr="00AD3E4E">
              <w:rPr>
                <w:rFonts w:ascii="Arial" w:eastAsiaTheme="minorEastAsia" w:hAnsi="Arial" w:cs="Arial"/>
                <w:sz w:val="20"/>
                <w:szCs w:val="20"/>
              </w:rPr>
              <w:t xml:space="preserve"> </w:t>
            </w:r>
            <w:r w:rsidR="002A03DB" w:rsidRPr="00AD3E4E">
              <w:rPr>
                <w:rFonts w:ascii="Arial" w:eastAsiaTheme="minorEastAsia" w:hAnsi="Arial" w:cs="Arial"/>
                <w:sz w:val="20"/>
                <w:szCs w:val="20"/>
              </w:rPr>
              <w:t>28.02.2025</w:t>
            </w:r>
          </w:p>
        </w:tc>
      </w:tr>
      <w:tr w:rsidR="001A7AED" w:rsidRPr="00AD3E4E" w14:paraId="6E61C0F4" w14:textId="77777777" w:rsidTr="1A3646B0">
        <w:trPr>
          <w:trHeight w:val="309"/>
          <w:jc w:val="center"/>
        </w:trPr>
        <w:tc>
          <w:tcPr>
            <w:cnfStyle w:val="001000000000" w:firstRow="0" w:lastRow="0" w:firstColumn="1" w:lastColumn="0" w:oddVBand="0" w:evenVBand="0" w:oddHBand="0" w:evenHBand="0" w:firstRowFirstColumn="0" w:firstRowLastColumn="0" w:lastRowFirstColumn="0" w:lastRowLastColumn="0"/>
            <w:tcW w:w="4548" w:type="dxa"/>
          </w:tcPr>
          <w:p w14:paraId="19637BF3" w14:textId="7C0A0713" w:rsidR="001A7AED" w:rsidRPr="00AD3E4E" w:rsidRDefault="00D5040A" w:rsidP="1A3646B0">
            <w:pPr>
              <w:rPr>
                <w:rFonts w:ascii="Arial" w:hAnsi="Arial" w:cs="Arial"/>
                <w:sz w:val="20"/>
                <w:szCs w:val="20"/>
              </w:rPr>
            </w:pPr>
            <w:r w:rsidRPr="00AD3E4E">
              <w:rPr>
                <w:rFonts w:ascii="Arial" w:hAnsi="Arial" w:cs="Arial"/>
                <w:sz w:val="20"/>
                <w:szCs w:val="20"/>
              </w:rPr>
              <w:t>Results Framework (RF) Report for Q</w:t>
            </w:r>
            <w:r w:rsidR="00802EBF" w:rsidRPr="00AD3E4E">
              <w:rPr>
                <w:rFonts w:ascii="Arial" w:hAnsi="Arial" w:cs="Arial"/>
                <w:sz w:val="20"/>
                <w:szCs w:val="20"/>
              </w:rPr>
              <w:t>2</w:t>
            </w:r>
            <w:r w:rsidRPr="00AD3E4E">
              <w:rPr>
                <w:rFonts w:ascii="Arial" w:hAnsi="Arial" w:cs="Arial"/>
                <w:sz w:val="20"/>
                <w:szCs w:val="20"/>
              </w:rPr>
              <w:t>-20</w:t>
            </w:r>
            <w:r w:rsidR="00802EBF" w:rsidRPr="00AD3E4E">
              <w:rPr>
                <w:rFonts w:ascii="Arial" w:hAnsi="Arial" w:cs="Arial"/>
                <w:sz w:val="20"/>
                <w:szCs w:val="20"/>
              </w:rPr>
              <w:t>25 (SUMAR)</w:t>
            </w:r>
          </w:p>
        </w:tc>
        <w:tc>
          <w:tcPr>
            <w:tcW w:w="2558" w:type="dxa"/>
          </w:tcPr>
          <w:p w14:paraId="1896DB24" w14:textId="74D684A9" w:rsidR="001A7AED" w:rsidRPr="00AD3E4E" w:rsidRDefault="05C5E0E8" w:rsidP="1A3646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3E4E">
              <w:rPr>
                <w:rFonts w:ascii="Arial" w:hAnsi="Arial" w:cs="Arial"/>
                <w:sz w:val="20"/>
                <w:szCs w:val="20"/>
              </w:rPr>
              <w:t>01.04.</w:t>
            </w:r>
            <w:r w:rsidR="00EE2802" w:rsidRPr="00AD3E4E">
              <w:rPr>
                <w:rFonts w:ascii="Arial" w:hAnsi="Arial" w:cs="Arial"/>
                <w:sz w:val="20"/>
                <w:szCs w:val="20"/>
              </w:rPr>
              <w:t>2025</w:t>
            </w:r>
            <w:r w:rsidRPr="00AD3E4E">
              <w:rPr>
                <w:rFonts w:ascii="Arial" w:hAnsi="Arial" w:cs="Arial"/>
                <w:sz w:val="20"/>
                <w:szCs w:val="20"/>
              </w:rPr>
              <w:t>- 30.06.</w:t>
            </w:r>
            <w:r w:rsidR="00D51144" w:rsidRPr="00AD3E4E">
              <w:rPr>
                <w:rFonts w:ascii="Arial" w:hAnsi="Arial" w:cs="Arial"/>
                <w:sz w:val="20"/>
                <w:szCs w:val="20"/>
              </w:rPr>
              <w:t>2025</w:t>
            </w:r>
          </w:p>
        </w:tc>
      </w:tr>
      <w:tr w:rsidR="00D51144" w:rsidRPr="00AD3E4E" w14:paraId="691785FB" w14:textId="77777777" w:rsidTr="1A3646B0">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4548" w:type="dxa"/>
          </w:tcPr>
          <w:p w14:paraId="3734386B" w14:textId="541C2D22" w:rsidR="00D51144" w:rsidRPr="00AD3E4E" w:rsidRDefault="00D51144" w:rsidP="00D51144">
            <w:pPr>
              <w:rPr>
                <w:rFonts w:ascii="Arial" w:hAnsi="Arial" w:cs="Arial"/>
                <w:sz w:val="20"/>
                <w:szCs w:val="20"/>
              </w:rPr>
            </w:pPr>
            <w:r w:rsidRPr="00AD3E4E">
              <w:rPr>
                <w:rFonts w:ascii="Arial" w:hAnsi="Arial" w:cs="Arial"/>
                <w:sz w:val="20"/>
                <w:szCs w:val="20"/>
              </w:rPr>
              <w:t>Results Framework (RF) Report for Q</w:t>
            </w:r>
            <w:r w:rsidR="002E4E1B" w:rsidRPr="00AD3E4E">
              <w:rPr>
                <w:rFonts w:ascii="Arial" w:hAnsi="Arial" w:cs="Arial"/>
                <w:sz w:val="20"/>
                <w:szCs w:val="20"/>
              </w:rPr>
              <w:t>3</w:t>
            </w:r>
            <w:r w:rsidRPr="00AD3E4E">
              <w:rPr>
                <w:rFonts w:ascii="Arial" w:hAnsi="Arial" w:cs="Arial"/>
                <w:sz w:val="20"/>
                <w:szCs w:val="20"/>
              </w:rPr>
              <w:t>-2025 (SUMAR)</w:t>
            </w:r>
          </w:p>
        </w:tc>
        <w:tc>
          <w:tcPr>
            <w:tcW w:w="2558" w:type="dxa"/>
          </w:tcPr>
          <w:p w14:paraId="69652A60" w14:textId="6EA363C0" w:rsidR="00D51144" w:rsidRPr="00AD3E4E" w:rsidRDefault="00D51144" w:rsidP="00D511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D3E4E">
              <w:rPr>
                <w:rFonts w:ascii="Arial" w:hAnsi="Arial" w:cs="Arial"/>
                <w:sz w:val="20"/>
                <w:szCs w:val="20"/>
              </w:rPr>
              <w:t>01.07.</w:t>
            </w:r>
            <w:r w:rsidR="002E4E1B" w:rsidRPr="00AD3E4E">
              <w:rPr>
                <w:rFonts w:ascii="Arial" w:hAnsi="Arial" w:cs="Arial"/>
                <w:sz w:val="20"/>
                <w:szCs w:val="20"/>
              </w:rPr>
              <w:t>2025</w:t>
            </w:r>
            <w:r w:rsidRPr="00AD3E4E">
              <w:rPr>
                <w:rFonts w:ascii="Arial" w:hAnsi="Arial" w:cs="Arial"/>
                <w:sz w:val="20"/>
                <w:szCs w:val="20"/>
              </w:rPr>
              <w:t>- 30.09.</w:t>
            </w:r>
            <w:r w:rsidR="002E4E1B" w:rsidRPr="00AD3E4E">
              <w:rPr>
                <w:rFonts w:ascii="Arial" w:hAnsi="Arial" w:cs="Arial"/>
                <w:sz w:val="20"/>
                <w:szCs w:val="20"/>
              </w:rPr>
              <w:t>2025</w:t>
            </w:r>
          </w:p>
        </w:tc>
      </w:tr>
      <w:tr w:rsidR="00BA4A24" w:rsidRPr="00AD3E4E" w14:paraId="036110D9" w14:textId="77777777" w:rsidTr="1A3646B0">
        <w:trPr>
          <w:trHeight w:val="309"/>
          <w:jc w:val="center"/>
        </w:trPr>
        <w:tc>
          <w:tcPr>
            <w:cnfStyle w:val="001000000000" w:firstRow="0" w:lastRow="0" w:firstColumn="1" w:lastColumn="0" w:oddVBand="0" w:evenVBand="0" w:oddHBand="0" w:evenHBand="0" w:firstRowFirstColumn="0" w:firstRowLastColumn="0" w:lastRowFirstColumn="0" w:lastRowLastColumn="0"/>
            <w:tcW w:w="4548" w:type="dxa"/>
          </w:tcPr>
          <w:p w14:paraId="467BD79C" w14:textId="5A7B7C1C" w:rsidR="00BA4A24" w:rsidRPr="00AD3E4E" w:rsidRDefault="00BA4A24" w:rsidP="00BA4A24">
            <w:pPr>
              <w:rPr>
                <w:rFonts w:ascii="Arial" w:hAnsi="Arial" w:cs="Arial"/>
                <w:sz w:val="20"/>
                <w:szCs w:val="20"/>
              </w:rPr>
            </w:pPr>
            <w:r w:rsidRPr="00AD3E4E">
              <w:rPr>
                <w:rFonts w:ascii="Arial" w:hAnsi="Arial" w:cs="Arial"/>
                <w:sz w:val="20"/>
                <w:szCs w:val="20"/>
              </w:rPr>
              <w:t>Yearly Progress Report (YPR)</w:t>
            </w:r>
            <w:r w:rsidR="006A0D02" w:rsidRPr="00AD3E4E">
              <w:rPr>
                <w:rFonts w:ascii="Arial" w:hAnsi="Arial" w:cs="Arial"/>
                <w:sz w:val="20"/>
                <w:szCs w:val="20"/>
              </w:rPr>
              <w:t>-2025</w:t>
            </w:r>
          </w:p>
        </w:tc>
        <w:tc>
          <w:tcPr>
            <w:tcW w:w="2558" w:type="dxa"/>
          </w:tcPr>
          <w:p w14:paraId="180B44F4" w14:textId="08EF1013" w:rsidR="00BA4A24" w:rsidRPr="00AD3E4E" w:rsidRDefault="00DE762B" w:rsidP="00BA4A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3E4E">
              <w:rPr>
                <w:rFonts w:ascii="Arial" w:hAnsi="Arial" w:cs="Arial"/>
                <w:sz w:val="20"/>
                <w:szCs w:val="20"/>
              </w:rPr>
              <w:t xml:space="preserve">January </w:t>
            </w:r>
            <w:r w:rsidR="006A0D02" w:rsidRPr="00AD3E4E">
              <w:rPr>
                <w:rFonts w:ascii="Arial" w:hAnsi="Arial" w:cs="Arial"/>
                <w:sz w:val="20"/>
                <w:szCs w:val="20"/>
              </w:rPr>
              <w:t>2026</w:t>
            </w:r>
          </w:p>
        </w:tc>
      </w:tr>
    </w:tbl>
    <w:p w14:paraId="667B034F" w14:textId="77777777" w:rsidR="001A7AED" w:rsidRPr="00140456" w:rsidRDefault="001A7AED" w:rsidP="1A3646B0">
      <w:pPr>
        <w:spacing w:after="120" w:line="276" w:lineRule="auto"/>
        <w:rPr>
          <w:rFonts w:ascii="Arial" w:hAnsi="Arial" w:cs="Arial"/>
          <w:sz w:val="21"/>
          <w:szCs w:val="21"/>
        </w:rPr>
      </w:pPr>
    </w:p>
    <w:p w14:paraId="183ADFE5" w14:textId="77224341" w:rsidR="001A7AED" w:rsidRPr="00AD3E4E" w:rsidRDefault="05C5E0E8" w:rsidP="1A3646B0">
      <w:pPr>
        <w:spacing w:after="120" w:line="276" w:lineRule="auto"/>
        <w:jc w:val="both"/>
        <w:rPr>
          <w:rFonts w:ascii="Arial" w:hAnsi="Arial" w:cs="Arial"/>
          <w:sz w:val="22"/>
          <w:szCs w:val="22"/>
        </w:rPr>
      </w:pPr>
      <w:r w:rsidRPr="00AD3E4E">
        <w:rPr>
          <w:rFonts w:ascii="Arial" w:hAnsi="Arial" w:cs="Arial"/>
          <w:sz w:val="22"/>
          <w:szCs w:val="22"/>
        </w:rPr>
        <w:t xml:space="preserve">In addition to </w:t>
      </w:r>
      <w:r w:rsidR="3D67B6E1" w:rsidRPr="00AD3E4E">
        <w:rPr>
          <w:rFonts w:ascii="Arial" w:hAnsi="Arial" w:cs="Arial"/>
          <w:sz w:val="22"/>
          <w:szCs w:val="22"/>
        </w:rPr>
        <w:t>the</w:t>
      </w:r>
      <w:r w:rsidRPr="00AD3E4E">
        <w:rPr>
          <w:rFonts w:ascii="Arial" w:hAnsi="Arial" w:cs="Arial"/>
          <w:sz w:val="22"/>
          <w:szCs w:val="22"/>
        </w:rPr>
        <w:t xml:space="preserve"> reporting</w:t>
      </w:r>
      <w:r w:rsidR="3D67B6E1" w:rsidRPr="00AD3E4E">
        <w:rPr>
          <w:rFonts w:ascii="Arial" w:hAnsi="Arial" w:cs="Arial"/>
          <w:sz w:val="22"/>
          <w:szCs w:val="22"/>
        </w:rPr>
        <w:t xml:space="preserve"> requirements towards the Contracting Authority</w:t>
      </w:r>
      <w:r w:rsidRPr="00AD3E4E">
        <w:rPr>
          <w:rFonts w:ascii="Arial" w:hAnsi="Arial" w:cs="Arial"/>
          <w:sz w:val="22"/>
          <w:szCs w:val="22"/>
        </w:rPr>
        <w:t xml:space="preserve">, results have been reported and contributed to the following UN Inter-agency platforms, Country Office and/or the Government: </w:t>
      </w:r>
    </w:p>
    <w:p w14:paraId="25AC00C7" w14:textId="73C1FD94" w:rsidR="001A7AED" w:rsidRPr="00AD3E4E" w:rsidRDefault="05C5E0E8" w:rsidP="1A3646B0">
      <w:pPr>
        <w:numPr>
          <w:ilvl w:val="0"/>
          <w:numId w:val="21"/>
        </w:numPr>
        <w:spacing w:after="120" w:line="276" w:lineRule="auto"/>
        <w:contextualSpacing/>
        <w:jc w:val="both"/>
        <w:rPr>
          <w:rFonts w:ascii="Arial" w:hAnsi="Arial" w:cs="Arial"/>
          <w:sz w:val="22"/>
          <w:szCs w:val="22"/>
        </w:rPr>
      </w:pPr>
      <w:r w:rsidRPr="00AD3E4E">
        <w:rPr>
          <w:rFonts w:ascii="Arial" w:hAnsi="Arial" w:cs="Arial"/>
          <w:sz w:val="22"/>
          <w:szCs w:val="22"/>
        </w:rPr>
        <w:t xml:space="preserve">Regional Refugee and Resilience Plan (3RP) for </w:t>
      </w:r>
      <w:r w:rsidR="00F7323B" w:rsidRPr="00AD3E4E">
        <w:rPr>
          <w:rFonts w:ascii="Arial" w:hAnsi="Arial" w:cs="Arial"/>
          <w:sz w:val="22"/>
          <w:szCs w:val="22"/>
        </w:rPr>
        <w:t>202</w:t>
      </w:r>
      <w:r w:rsidR="00493DEC" w:rsidRPr="00AD3E4E">
        <w:rPr>
          <w:rFonts w:ascii="Arial" w:hAnsi="Arial" w:cs="Arial"/>
          <w:sz w:val="22"/>
          <w:szCs w:val="22"/>
        </w:rPr>
        <w:t>5</w:t>
      </w:r>
      <w:r w:rsidRPr="00AD3E4E">
        <w:rPr>
          <w:rFonts w:ascii="Arial" w:hAnsi="Arial" w:cs="Arial"/>
          <w:sz w:val="22"/>
          <w:szCs w:val="22"/>
        </w:rPr>
        <w:t xml:space="preserve"> has been carried out where the Action’s results are being reported. </w:t>
      </w:r>
    </w:p>
    <w:p w14:paraId="1F0B274A" w14:textId="10DD7358" w:rsidR="001A7AED" w:rsidRPr="00AD3E4E" w:rsidRDefault="05C5E0E8" w:rsidP="1A3646B0">
      <w:pPr>
        <w:numPr>
          <w:ilvl w:val="0"/>
          <w:numId w:val="21"/>
        </w:numPr>
        <w:spacing w:after="120" w:line="276" w:lineRule="auto"/>
        <w:ind w:left="714" w:hanging="357"/>
        <w:contextualSpacing/>
        <w:jc w:val="both"/>
        <w:rPr>
          <w:rFonts w:ascii="Arial" w:hAnsi="Arial" w:cs="Arial"/>
          <w:sz w:val="22"/>
          <w:szCs w:val="22"/>
        </w:rPr>
      </w:pPr>
      <w:r w:rsidRPr="00AD3E4E">
        <w:rPr>
          <w:rFonts w:ascii="Arial" w:hAnsi="Arial" w:cs="Arial"/>
          <w:sz w:val="22"/>
          <w:szCs w:val="22"/>
        </w:rPr>
        <w:t xml:space="preserve">Results Oriented </w:t>
      </w:r>
      <w:r w:rsidR="28D3AA77" w:rsidRPr="00AD3E4E">
        <w:rPr>
          <w:rFonts w:ascii="Arial" w:hAnsi="Arial" w:cs="Arial"/>
          <w:sz w:val="22"/>
          <w:szCs w:val="22"/>
        </w:rPr>
        <w:t>Annual</w:t>
      </w:r>
      <w:r w:rsidRPr="00AD3E4E">
        <w:rPr>
          <w:rFonts w:ascii="Arial" w:hAnsi="Arial" w:cs="Arial"/>
          <w:sz w:val="22"/>
          <w:szCs w:val="22"/>
        </w:rPr>
        <w:t xml:space="preserve"> Report of UNDP (</w:t>
      </w:r>
      <w:r w:rsidR="002E3D44" w:rsidRPr="00AD3E4E">
        <w:rPr>
          <w:rFonts w:ascii="Arial" w:hAnsi="Arial" w:cs="Arial"/>
          <w:sz w:val="22"/>
          <w:szCs w:val="22"/>
        </w:rPr>
        <w:t xml:space="preserve">2025 </w:t>
      </w:r>
      <w:r w:rsidRPr="00AD3E4E">
        <w:rPr>
          <w:rFonts w:ascii="Arial" w:hAnsi="Arial" w:cs="Arial"/>
          <w:sz w:val="22"/>
          <w:szCs w:val="22"/>
        </w:rPr>
        <w:t xml:space="preserve">results and </w:t>
      </w:r>
      <w:r w:rsidR="002E3D44" w:rsidRPr="00AD3E4E">
        <w:rPr>
          <w:rFonts w:ascii="Arial" w:hAnsi="Arial" w:cs="Arial"/>
          <w:sz w:val="22"/>
          <w:szCs w:val="22"/>
        </w:rPr>
        <w:t xml:space="preserve">2026 </w:t>
      </w:r>
      <w:r w:rsidRPr="00AD3E4E">
        <w:rPr>
          <w:rFonts w:ascii="Arial" w:hAnsi="Arial" w:cs="Arial"/>
          <w:sz w:val="22"/>
          <w:szCs w:val="22"/>
        </w:rPr>
        <w:t>targets)</w:t>
      </w:r>
    </w:p>
    <w:p w14:paraId="738D3766" w14:textId="30D9D8A6" w:rsidR="00DE0084" w:rsidRPr="00AD3E4E" w:rsidRDefault="05C5E0E8" w:rsidP="00DE0084">
      <w:pPr>
        <w:numPr>
          <w:ilvl w:val="0"/>
          <w:numId w:val="21"/>
        </w:numPr>
        <w:spacing w:after="120" w:line="276" w:lineRule="auto"/>
        <w:contextualSpacing/>
        <w:jc w:val="both"/>
        <w:rPr>
          <w:rFonts w:ascii="Arial" w:hAnsi="Arial" w:cs="Arial"/>
          <w:sz w:val="22"/>
          <w:szCs w:val="22"/>
        </w:rPr>
      </w:pPr>
      <w:r w:rsidRPr="00AD3E4E">
        <w:rPr>
          <w:rFonts w:ascii="Arial" w:hAnsi="Arial" w:cs="Arial"/>
          <w:sz w:val="22"/>
          <w:szCs w:val="22"/>
        </w:rPr>
        <w:t xml:space="preserve">The Action provided input for the Results-Oriented Annual Report of UNDP Country Office for </w:t>
      </w:r>
      <w:r w:rsidR="004F5A7B" w:rsidRPr="00AD3E4E">
        <w:rPr>
          <w:rFonts w:ascii="Arial" w:hAnsi="Arial" w:cs="Arial"/>
          <w:sz w:val="22"/>
          <w:szCs w:val="22"/>
        </w:rPr>
        <w:t>2025</w:t>
      </w:r>
      <w:r w:rsidRPr="00AD3E4E">
        <w:rPr>
          <w:rFonts w:ascii="Arial" w:hAnsi="Arial" w:cs="Arial"/>
          <w:sz w:val="22"/>
          <w:szCs w:val="22"/>
        </w:rPr>
        <w:t xml:space="preserve"> where all UNDP projects are reported against CPD and “United Nations Development Cooperation Strategy” outcomes, outputs and indicators. </w:t>
      </w:r>
    </w:p>
    <w:p w14:paraId="64E9EC47" w14:textId="77777777" w:rsidR="00033BC1" w:rsidRPr="00AD3E4E" w:rsidRDefault="00033BC1" w:rsidP="001F4D7A">
      <w:pPr>
        <w:spacing w:after="120" w:line="276" w:lineRule="auto"/>
        <w:contextualSpacing/>
        <w:jc w:val="both"/>
        <w:rPr>
          <w:rFonts w:ascii="Arial" w:hAnsi="Arial" w:cs="Arial"/>
          <w:b/>
          <w:bCs/>
          <w:sz w:val="22"/>
          <w:szCs w:val="22"/>
        </w:rPr>
      </w:pPr>
    </w:p>
    <w:p w14:paraId="38AE862B" w14:textId="09EBD99B" w:rsidR="00675BB7" w:rsidRPr="00B726EE" w:rsidRDefault="00DE0084" w:rsidP="00B726EE">
      <w:pPr>
        <w:spacing w:after="120" w:line="276" w:lineRule="auto"/>
        <w:contextualSpacing/>
        <w:jc w:val="both"/>
        <w:rPr>
          <w:rFonts w:ascii="Arial" w:hAnsi="Arial" w:cs="Arial"/>
          <w:b/>
          <w:bCs/>
          <w:sz w:val="22"/>
          <w:szCs w:val="22"/>
        </w:rPr>
      </w:pPr>
      <w:r w:rsidRPr="00AD3E4E">
        <w:rPr>
          <w:rFonts w:ascii="Arial" w:hAnsi="Arial" w:cs="Arial"/>
          <w:b/>
          <w:bCs/>
          <w:sz w:val="22"/>
          <w:szCs w:val="22"/>
        </w:rPr>
        <w:t>Information on the financial and indicative progress will be reported</w:t>
      </w:r>
      <w:r w:rsidR="00C8284C" w:rsidRPr="00AD3E4E">
        <w:rPr>
          <w:rFonts w:ascii="Arial" w:hAnsi="Arial" w:cs="Arial"/>
          <w:b/>
          <w:bCs/>
          <w:sz w:val="22"/>
          <w:szCs w:val="22"/>
        </w:rPr>
        <w:t xml:space="preserve"> annually</w:t>
      </w:r>
      <w:r w:rsidRPr="00AD3E4E">
        <w:rPr>
          <w:rFonts w:ascii="Arial" w:hAnsi="Arial" w:cs="Arial"/>
          <w:b/>
          <w:bCs/>
          <w:sz w:val="22"/>
          <w:szCs w:val="22"/>
        </w:rPr>
        <w:t xml:space="preserve"> to the Presidency of Strategy and Budget</w:t>
      </w:r>
      <w:r w:rsidR="00126077" w:rsidRPr="00AD3E4E">
        <w:rPr>
          <w:rFonts w:ascii="Arial" w:hAnsi="Arial" w:cs="Arial"/>
          <w:b/>
          <w:bCs/>
          <w:sz w:val="22"/>
          <w:szCs w:val="22"/>
        </w:rPr>
        <w:t xml:space="preserve"> through </w:t>
      </w:r>
      <w:r w:rsidR="006102DC" w:rsidRPr="00AD3E4E">
        <w:rPr>
          <w:rFonts w:ascii="Arial" w:hAnsi="Arial" w:cs="Arial"/>
          <w:b/>
          <w:bCs/>
          <w:sz w:val="22"/>
          <w:szCs w:val="22"/>
        </w:rPr>
        <w:t>UKIBS (</w:t>
      </w:r>
      <w:r w:rsidR="00834F9D" w:rsidRPr="00AD3E4E">
        <w:rPr>
          <w:rFonts w:ascii="Arial" w:hAnsi="Arial" w:cs="Arial"/>
          <w:b/>
          <w:bCs/>
          <w:sz w:val="22"/>
          <w:szCs w:val="22"/>
        </w:rPr>
        <w:t>International Development Cooperation Information System)</w:t>
      </w:r>
      <w:r w:rsidRPr="00AD3E4E">
        <w:rPr>
          <w:rFonts w:ascii="Arial" w:hAnsi="Arial" w:cs="Arial"/>
          <w:b/>
          <w:bCs/>
          <w:sz w:val="22"/>
          <w:szCs w:val="22"/>
        </w:rPr>
        <w:t>.</w:t>
      </w:r>
      <w:r w:rsidR="00675BB7" w:rsidRPr="00140456">
        <w:rPr>
          <w:rFonts w:ascii="Arial" w:hAnsi="Arial" w:cs="Arial"/>
          <w:b/>
          <w:bCs/>
          <w:color w:val="0070C0"/>
        </w:rPr>
        <w:br w:type="page"/>
      </w:r>
    </w:p>
    <w:p w14:paraId="298BB68B" w14:textId="6543E978" w:rsidR="00F303C4" w:rsidRPr="005F2A90" w:rsidRDefault="7DCFA291" w:rsidP="005F2A90">
      <w:pPr>
        <w:pStyle w:val="Heading1"/>
        <w:numPr>
          <w:ilvl w:val="0"/>
          <w:numId w:val="43"/>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jc w:val="center"/>
        <w:rPr>
          <w:rFonts w:ascii="Arial" w:hAnsi="Arial" w:cs="Arial"/>
          <w:b/>
          <w:bCs/>
          <w:color w:val="0070C0"/>
          <w:sz w:val="24"/>
          <w:szCs w:val="24"/>
        </w:rPr>
      </w:pPr>
      <w:bookmarkStart w:id="67" w:name="_Toc67663909"/>
      <w:bookmarkStart w:id="68" w:name="_Toc218887450"/>
      <w:r w:rsidRPr="005F2A90">
        <w:rPr>
          <w:rFonts w:ascii="Arial" w:hAnsi="Arial" w:cs="Arial"/>
          <w:b/>
          <w:bCs/>
          <w:color w:val="0070C0"/>
          <w:sz w:val="24"/>
          <w:szCs w:val="24"/>
        </w:rPr>
        <w:t>Coordination</w:t>
      </w:r>
      <w:r w:rsidR="5A35E8DD" w:rsidRPr="005F2A90">
        <w:rPr>
          <w:rFonts w:ascii="Arial" w:hAnsi="Arial" w:cs="Arial"/>
          <w:b/>
          <w:bCs/>
          <w:color w:val="0070C0"/>
          <w:sz w:val="24"/>
          <w:szCs w:val="24"/>
        </w:rPr>
        <w:t xml:space="preserve"> </w:t>
      </w:r>
      <w:r w:rsidRPr="005F2A90">
        <w:rPr>
          <w:rFonts w:ascii="Arial" w:hAnsi="Arial" w:cs="Arial"/>
          <w:b/>
          <w:bCs/>
          <w:color w:val="0070C0"/>
          <w:sz w:val="24"/>
          <w:szCs w:val="24"/>
        </w:rPr>
        <w:t>and Synergies</w:t>
      </w:r>
      <w:bookmarkEnd w:id="67"/>
      <w:bookmarkEnd w:id="68"/>
    </w:p>
    <w:p w14:paraId="76B15CA5" w14:textId="77777777" w:rsidR="003E10FD" w:rsidRPr="00AD3E4E" w:rsidRDefault="7DCFA291" w:rsidP="00A8354E">
      <w:pPr>
        <w:pStyle w:val="Caption"/>
        <w:spacing w:before="240" w:after="120"/>
        <w:rPr>
          <w:rFonts w:ascii="Arial" w:hAnsi="Arial" w:cs="Arial"/>
        </w:rPr>
      </w:pPr>
      <w:r w:rsidRPr="00AD3E4E">
        <w:rPr>
          <w:rFonts w:ascii="Arial" w:hAnsi="Arial" w:cs="Arial"/>
        </w:rPr>
        <w:t xml:space="preserve">Project External Coordination Mechanism </w:t>
      </w:r>
    </w:p>
    <w:p w14:paraId="543D5526" w14:textId="04E9CA06" w:rsidR="003E10FD" w:rsidRPr="00AD3E4E" w:rsidRDefault="34CFE7E1" w:rsidP="024024F3">
      <w:pPr>
        <w:pStyle w:val="ttprodoc"/>
        <w:spacing w:before="0" w:line="276" w:lineRule="auto"/>
        <w:rPr>
          <w:sz w:val="22"/>
          <w:szCs w:val="22"/>
        </w:rPr>
      </w:pPr>
      <w:r w:rsidRPr="00AD3E4E">
        <w:rPr>
          <w:sz w:val="22"/>
          <w:szCs w:val="22"/>
        </w:rPr>
        <w:t xml:space="preserve">The Project has a two-layer management structure. At the top, there is the PSC, which oversees the overall implementation of the Project and provide strategic guidance. The second layer of the management structure is the Management Team which concerns technical-level coordination and management. </w:t>
      </w:r>
    </w:p>
    <w:p w14:paraId="4F028487" w14:textId="0675DA72" w:rsidR="003E10FD" w:rsidRPr="00AD3E4E" w:rsidRDefault="7FB27AEB" w:rsidP="024024F3">
      <w:pPr>
        <w:pStyle w:val="ttprodoc"/>
        <w:spacing w:before="0" w:line="276" w:lineRule="auto"/>
        <w:rPr>
          <w:sz w:val="22"/>
          <w:szCs w:val="22"/>
        </w:rPr>
      </w:pPr>
      <w:r w:rsidRPr="00AD3E4E">
        <w:rPr>
          <w:sz w:val="22"/>
          <w:szCs w:val="22"/>
        </w:rPr>
        <w:t>The PSC is planned to be convene on a bi-annual basis and co-chaired by senior representatives of the EUD, ISKUR, MoAF, and UNDP in partnership with other institutions that are involved in the Project.</w:t>
      </w:r>
    </w:p>
    <w:p w14:paraId="409EC2EC" w14:textId="5629231D" w:rsidR="003E10FD" w:rsidRPr="00AD3E4E" w:rsidRDefault="7FB27AEB" w:rsidP="024024F3">
      <w:pPr>
        <w:pStyle w:val="ttprodoc"/>
        <w:spacing w:before="0" w:line="276" w:lineRule="auto"/>
        <w:rPr>
          <w:sz w:val="22"/>
          <w:szCs w:val="22"/>
        </w:rPr>
      </w:pPr>
      <w:r w:rsidRPr="00AD3E4E">
        <w:rPr>
          <w:sz w:val="22"/>
          <w:szCs w:val="22"/>
        </w:rPr>
        <w:t xml:space="preserve">The Steering Committee is composed of representatives of the EUD, ISKUR, MoAF, UNDP, </w:t>
      </w:r>
      <w:r w:rsidR="2E2E2DAF" w:rsidRPr="00AD3E4E">
        <w:rPr>
          <w:sz w:val="22"/>
          <w:szCs w:val="22"/>
        </w:rPr>
        <w:t>MoLSS-</w:t>
      </w:r>
      <w:r w:rsidRPr="00AD3E4E">
        <w:rPr>
          <w:sz w:val="22"/>
          <w:szCs w:val="22"/>
        </w:rPr>
        <w:t>DGILF,</w:t>
      </w:r>
      <w:r w:rsidR="5FD1AEC4" w:rsidRPr="00AD3E4E">
        <w:rPr>
          <w:sz w:val="22"/>
          <w:szCs w:val="22"/>
        </w:rPr>
        <w:t xml:space="preserve"> DGL, DGF</w:t>
      </w:r>
      <w:r w:rsidR="6D1099E2" w:rsidRPr="00AD3E4E">
        <w:rPr>
          <w:sz w:val="22"/>
          <w:szCs w:val="22"/>
        </w:rPr>
        <w:t>R</w:t>
      </w:r>
      <w:r w:rsidR="5FD1AEC4" w:rsidRPr="00AD3E4E">
        <w:rPr>
          <w:sz w:val="22"/>
          <w:szCs w:val="22"/>
        </w:rPr>
        <w:t>,</w:t>
      </w:r>
      <w:r w:rsidRPr="00AD3E4E">
        <w:rPr>
          <w:sz w:val="22"/>
          <w:szCs w:val="22"/>
        </w:rPr>
        <w:t xml:space="preserve"> PMM and TRC. The Presidency of Strategy and Budget and Ministry of Foreign Affairs are</w:t>
      </w:r>
      <w:r w:rsidR="1CF52125" w:rsidRPr="00AD3E4E">
        <w:rPr>
          <w:sz w:val="22"/>
          <w:szCs w:val="22"/>
        </w:rPr>
        <w:t xml:space="preserve"> </w:t>
      </w:r>
      <w:r w:rsidRPr="00AD3E4E">
        <w:rPr>
          <w:sz w:val="22"/>
          <w:szCs w:val="22"/>
        </w:rPr>
        <w:t>natural members of the PSC of all UNDP Projects in Türkiye and ensure that the actions of the Project</w:t>
      </w:r>
      <w:r w:rsidR="37A79B69" w:rsidRPr="00AD3E4E">
        <w:rPr>
          <w:sz w:val="22"/>
          <w:szCs w:val="22"/>
        </w:rPr>
        <w:t xml:space="preserve"> </w:t>
      </w:r>
      <w:r w:rsidRPr="00AD3E4E">
        <w:rPr>
          <w:sz w:val="22"/>
          <w:szCs w:val="22"/>
        </w:rPr>
        <w:t>are aligned with national priorities and international frameworks. Other relevant public institutions may</w:t>
      </w:r>
      <w:r w:rsidR="001B6F17" w:rsidRPr="00AD3E4E">
        <w:rPr>
          <w:sz w:val="22"/>
          <w:szCs w:val="22"/>
        </w:rPr>
        <w:t xml:space="preserve"> </w:t>
      </w:r>
      <w:r w:rsidRPr="00AD3E4E">
        <w:rPr>
          <w:sz w:val="22"/>
          <w:szCs w:val="22"/>
        </w:rPr>
        <w:t xml:space="preserve">be invited when and if </w:t>
      </w:r>
      <w:r w:rsidR="491B245A" w:rsidRPr="00AD3E4E">
        <w:rPr>
          <w:sz w:val="22"/>
          <w:szCs w:val="22"/>
        </w:rPr>
        <w:t>needed.</w:t>
      </w:r>
      <w:r w:rsidR="5E2333D3" w:rsidRPr="00AD3E4E">
        <w:rPr>
          <w:sz w:val="22"/>
          <w:szCs w:val="22"/>
        </w:rPr>
        <w:t xml:space="preserve"> The responsibility and duties of the Committee include:</w:t>
      </w:r>
    </w:p>
    <w:p w14:paraId="1B637846" w14:textId="242D0051" w:rsidR="003E10FD" w:rsidRPr="00AD3E4E" w:rsidRDefault="5E2333D3" w:rsidP="024024F3">
      <w:pPr>
        <w:pStyle w:val="ttprodoc"/>
        <w:numPr>
          <w:ilvl w:val="0"/>
          <w:numId w:val="40"/>
        </w:numPr>
        <w:spacing w:before="0" w:line="276" w:lineRule="auto"/>
        <w:rPr>
          <w:sz w:val="22"/>
          <w:szCs w:val="22"/>
        </w:rPr>
      </w:pPr>
      <w:r w:rsidRPr="00AD3E4E">
        <w:rPr>
          <w:sz w:val="22"/>
          <w:szCs w:val="22"/>
        </w:rPr>
        <w:t xml:space="preserve">To </w:t>
      </w:r>
      <w:r w:rsidR="00AE6671" w:rsidRPr="00AD3E4E">
        <w:rPr>
          <w:sz w:val="22"/>
          <w:szCs w:val="22"/>
        </w:rPr>
        <w:t>assess</w:t>
      </w:r>
      <w:r w:rsidRPr="00AD3E4E">
        <w:rPr>
          <w:sz w:val="22"/>
          <w:szCs w:val="22"/>
        </w:rPr>
        <w:t xml:space="preserve"> emerging needs for a sound project implementation,</w:t>
      </w:r>
    </w:p>
    <w:p w14:paraId="0BED9528" w14:textId="77777777" w:rsidR="005D0907" w:rsidRPr="00AD3E4E" w:rsidRDefault="5E2333D3" w:rsidP="024024F3">
      <w:pPr>
        <w:pStyle w:val="ttprodoc"/>
        <w:numPr>
          <w:ilvl w:val="0"/>
          <w:numId w:val="40"/>
        </w:numPr>
        <w:spacing w:before="0" w:line="276" w:lineRule="auto"/>
        <w:rPr>
          <w:sz w:val="22"/>
          <w:szCs w:val="22"/>
        </w:rPr>
      </w:pPr>
      <w:r w:rsidRPr="00AD3E4E">
        <w:rPr>
          <w:sz w:val="22"/>
          <w:szCs w:val="22"/>
        </w:rPr>
        <w:t xml:space="preserve">To adopt the overall work </w:t>
      </w:r>
    </w:p>
    <w:p w14:paraId="4A295A4D" w14:textId="254CBCA4" w:rsidR="003E10FD" w:rsidRPr="00AD3E4E" w:rsidRDefault="5E2333D3" w:rsidP="00D934D5">
      <w:pPr>
        <w:pStyle w:val="ttprodoc"/>
        <w:numPr>
          <w:ilvl w:val="0"/>
          <w:numId w:val="40"/>
        </w:numPr>
        <w:spacing w:before="0" w:line="276" w:lineRule="auto"/>
        <w:rPr>
          <w:sz w:val="22"/>
          <w:szCs w:val="22"/>
        </w:rPr>
      </w:pPr>
      <w:r w:rsidRPr="00AD3E4E">
        <w:rPr>
          <w:sz w:val="22"/>
          <w:szCs w:val="22"/>
        </w:rPr>
        <w:t xml:space="preserve"> and the annual work plans,</w:t>
      </w:r>
    </w:p>
    <w:p w14:paraId="46A6F2B6" w14:textId="49BB60A7" w:rsidR="003E10FD" w:rsidRPr="00AD3E4E" w:rsidRDefault="5E2333D3" w:rsidP="024024F3">
      <w:pPr>
        <w:pStyle w:val="ttprodoc"/>
        <w:numPr>
          <w:ilvl w:val="0"/>
          <w:numId w:val="40"/>
        </w:numPr>
        <w:spacing w:before="0" w:line="276" w:lineRule="auto"/>
        <w:rPr>
          <w:sz w:val="22"/>
          <w:szCs w:val="22"/>
        </w:rPr>
      </w:pPr>
      <w:r w:rsidRPr="00AD3E4E">
        <w:rPr>
          <w:sz w:val="22"/>
          <w:szCs w:val="22"/>
        </w:rPr>
        <w:t>To conduct a final review of the implementation,</w:t>
      </w:r>
    </w:p>
    <w:p w14:paraId="7A860690" w14:textId="16A6F62E" w:rsidR="003E10FD" w:rsidRPr="00AD3E4E" w:rsidRDefault="5E2333D3" w:rsidP="024024F3">
      <w:pPr>
        <w:pStyle w:val="ttprodoc"/>
        <w:numPr>
          <w:ilvl w:val="0"/>
          <w:numId w:val="40"/>
        </w:numPr>
        <w:spacing w:before="0" w:line="276" w:lineRule="auto"/>
        <w:rPr>
          <w:sz w:val="22"/>
          <w:szCs w:val="22"/>
        </w:rPr>
      </w:pPr>
      <w:r w:rsidRPr="00AD3E4E">
        <w:rPr>
          <w:sz w:val="22"/>
          <w:szCs w:val="22"/>
        </w:rPr>
        <w:t>To recommend new strategies in the light of lessons learned,</w:t>
      </w:r>
    </w:p>
    <w:p w14:paraId="77093CEA" w14:textId="4C51FDCA" w:rsidR="003E10FD" w:rsidRPr="00AD3E4E" w:rsidRDefault="5E2333D3" w:rsidP="024024F3">
      <w:pPr>
        <w:pStyle w:val="ttprodoc"/>
        <w:numPr>
          <w:ilvl w:val="0"/>
          <w:numId w:val="40"/>
        </w:numPr>
        <w:spacing w:before="0" w:line="276" w:lineRule="auto"/>
        <w:rPr>
          <w:sz w:val="22"/>
          <w:szCs w:val="22"/>
        </w:rPr>
      </w:pPr>
      <w:r w:rsidRPr="00AD3E4E">
        <w:rPr>
          <w:sz w:val="22"/>
          <w:szCs w:val="22"/>
        </w:rPr>
        <w:t>To recommend strategies for the future sustainability of the Project,</w:t>
      </w:r>
    </w:p>
    <w:p w14:paraId="7D9C76EA" w14:textId="6BAB25A6" w:rsidR="003E10FD" w:rsidRPr="00AD3E4E" w:rsidRDefault="5E2333D3" w:rsidP="024024F3">
      <w:pPr>
        <w:pStyle w:val="ttprodoc"/>
        <w:numPr>
          <w:ilvl w:val="0"/>
          <w:numId w:val="40"/>
        </w:numPr>
        <w:spacing w:before="0" w:line="276" w:lineRule="auto"/>
        <w:rPr>
          <w:sz w:val="22"/>
          <w:szCs w:val="22"/>
        </w:rPr>
      </w:pPr>
      <w:r w:rsidRPr="00AD3E4E">
        <w:rPr>
          <w:sz w:val="22"/>
          <w:szCs w:val="22"/>
        </w:rPr>
        <w:t>To discuss the progress of the project, verify the achievement of the outputs and the mandatory</w:t>
      </w:r>
      <w:r w:rsidR="0FA23BB4" w:rsidRPr="00AD3E4E">
        <w:rPr>
          <w:sz w:val="22"/>
          <w:szCs w:val="22"/>
        </w:rPr>
        <w:t xml:space="preserve"> </w:t>
      </w:r>
      <w:r w:rsidRPr="00AD3E4E">
        <w:rPr>
          <w:sz w:val="22"/>
          <w:szCs w:val="22"/>
        </w:rPr>
        <w:t>results and indicators, and decide on actions to be undertaken for the success of the project,</w:t>
      </w:r>
    </w:p>
    <w:p w14:paraId="580181EC" w14:textId="5FF07EC9" w:rsidR="003E10FD" w:rsidRPr="00AD3E4E" w:rsidRDefault="5E2333D3" w:rsidP="024024F3">
      <w:pPr>
        <w:pStyle w:val="ttprodoc"/>
        <w:numPr>
          <w:ilvl w:val="0"/>
          <w:numId w:val="40"/>
        </w:numPr>
        <w:spacing w:before="0" w:line="276" w:lineRule="auto"/>
        <w:rPr>
          <w:sz w:val="22"/>
          <w:szCs w:val="22"/>
        </w:rPr>
      </w:pPr>
      <w:r w:rsidRPr="00AD3E4E">
        <w:rPr>
          <w:sz w:val="22"/>
          <w:szCs w:val="22"/>
        </w:rPr>
        <w:t>To recommend eventual amendment of the project timeline.</w:t>
      </w:r>
    </w:p>
    <w:p w14:paraId="1D541E21" w14:textId="483A3E20" w:rsidR="1DFE4948" w:rsidRPr="00AD3E4E" w:rsidRDefault="1C5F6516" w:rsidP="024024F3">
      <w:pPr>
        <w:spacing w:before="240" w:after="240"/>
        <w:jc w:val="both"/>
        <w:rPr>
          <w:rFonts w:ascii="Arial" w:hAnsi="Arial" w:cs="Arial"/>
          <w:sz w:val="22"/>
          <w:szCs w:val="22"/>
        </w:rPr>
      </w:pPr>
      <w:r w:rsidRPr="68772084">
        <w:rPr>
          <w:rFonts w:ascii="Arial" w:eastAsia="Arial" w:hAnsi="Arial" w:cs="Arial"/>
          <w:sz w:val="22"/>
          <w:szCs w:val="22"/>
        </w:rPr>
        <w:t xml:space="preserve">Since the launch of the Project, one </w:t>
      </w:r>
      <w:commentRangeStart w:id="69"/>
      <w:commentRangeStart w:id="70"/>
      <w:r w:rsidRPr="68772084">
        <w:rPr>
          <w:rFonts w:ascii="Arial" w:eastAsia="Arial" w:hAnsi="Arial" w:cs="Arial"/>
          <w:sz w:val="22"/>
          <w:szCs w:val="22"/>
        </w:rPr>
        <w:t xml:space="preserve">Project Steering Committee (PSC) Meeting </w:t>
      </w:r>
      <w:r w:rsidR="2BADFB8E" w:rsidRPr="68772084">
        <w:rPr>
          <w:rFonts w:ascii="Arial" w:eastAsia="Arial" w:hAnsi="Arial" w:cs="Arial"/>
          <w:sz w:val="22"/>
          <w:szCs w:val="22"/>
        </w:rPr>
        <w:t>(</w:t>
      </w:r>
      <w:hyperlink r:id="rId55" w:history="1">
        <w:r w:rsidR="2BADFB8E" w:rsidRPr="00DC521D">
          <w:rPr>
            <w:rStyle w:val="Hyperlink"/>
            <w:rFonts w:ascii="Arial" w:eastAsia="Arial" w:hAnsi="Arial" w:cs="Arial"/>
            <w:i/>
            <w:iCs/>
            <w:sz w:val="22"/>
            <w:szCs w:val="22"/>
          </w:rPr>
          <w:t xml:space="preserve">Annex </w:t>
        </w:r>
        <w:r w:rsidR="7A828CF8" w:rsidRPr="00DC521D">
          <w:rPr>
            <w:rStyle w:val="Hyperlink"/>
            <w:rFonts w:ascii="Arial" w:eastAsia="Arial" w:hAnsi="Arial" w:cs="Arial"/>
            <w:i/>
            <w:iCs/>
            <w:sz w:val="22"/>
            <w:szCs w:val="22"/>
          </w:rPr>
          <w:t>1</w:t>
        </w:r>
        <w:r w:rsidR="00974119" w:rsidRPr="00DC521D">
          <w:rPr>
            <w:rStyle w:val="Hyperlink"/>
            <w:rFonts w:ascii="Arial" w:eastAsia="Arial" w:hAnsi="Arial" w:cs="Arial"/>
            <w:i/>
            <w:iCs/>
            <w:sz w:val="22"/>
            <w:szCs w:val="22"/>
          </w:rPr>
          <w:t>1</w:t>
        </w:r>
        <w:r w:rsidR="6B3C1952" w:rsidRPr="00DC521D">
          <w:rPr>
            <w:rStyle w:val="Hyperlink"/>
            <w:rFonts w:ascii="Arial" w:eastAsia="Arial" w:hAnsi="Arial" w:cs="Arial"/>
            <w:i/>
            <w:iCs/>
            <w:sz w:val="22"/>
            <w:szCs w:val="22"/>
          </w:rPr>
          <w:t>: SCM 1 MoM</w:t>
        </w:r>
      </w:hyperlink>
      <w:r w:rsidR="2BADFB8E" w:rsidRPr="68772084">
        <w:rPr>
          <w:rFonts w:ascii="Arial" w:eastAsia="Arial" w:hAnsi="Arial" w:cs="Arial"/>
          <w:sz w:val="22"/>
          <w:szCs w:val="22"/>
        </w:rPr>
        <w:t xml:space="preserve">) </w:t>
      </w:r>
      <w:commentRangeEnd w:id="69"/>
      <w:r w:rsidR="1DFE4948" w:rsidRPr="68772084">
        <w:rPr>
          <w:rStyle w:val="CommentReference"/>
          <w:rFonts w:ascii="Arial" w:eastAsia="Arial" w:hAnsi="Arial" w:cs="Arial"/>
          <w:sz w:val="22"/>
          <w:szCs w:val="22"/>
        </w:rPr>
        <w:commentReference w:id="69"/>
      </w:r>
      <w:commentRangeEnd w:id="70"/>
      <w:r w:rsidRPr="68772084">
        <w:rPr>
          <w:rStyle w:val="CommentReference"/>
          <w:rFonts w:ascii="Arial" w:eastAsia="Arial" w:hAnsi="Arial" w:cs="Arial"/>
          <w:sz w:val="22"/>
          <w:szCs w:val="22"/>
        </w:rPr>
        <w:commentReference w:id="70"/>
      </w:r>
      <w:r w:rsidRPr="68772084">
        <w:rPr>
          <w:rFonts w:ascii="Arial" w:eastAsia="Arial" w:hAnsi="Arial" w:cs="Arial"/>
          <w:sz w:val="22"/>
          <w:szCs w:val="22"/>
        </w:rPr>
        <w:t>has been convened during the reporting period. The inaugural PSC Meeting took place on 23 September 2025 and brought together all implementing partners and relevant stakeholders, ensuring a broad and inclusive platform for strategic guidance and dialogue.</w:t>
      </w:r>
    </w:p>
    <w:p w14:paraId="70A0C7FD" w14:textId="15F33D16" w:rsidR="1DFE4948" w:rsidRPr="00AD3E4E" w:rsidRDefault="1DFE4948" w:rsidP="024024F3">
      <w:pPr>
        <w:spacing w:before="240" w:after="240"/>
        <w:jc w:val="both"/>
        <w:rPr>
          <w:rFonts w:ascii="Arial" w:hAnsi="Arial" w:cs="Arial"/>
          <w:sz w:val="22"/>
          <w:szCs w:val="22"/>
        </w:rPr>
      </w:pPr>
      <w:r w:rsidRPr="00AD3E4E">
        <w:rPr>
          <w:rFonts w:ascii="Arial" w:eastAsia="Arial" w:hAnsi="Arial" w:cs="Arial"/>
          <w:sz w:val="22"/>
          <w:szCs w:val="22"/>
        </w:rPr>
        <w:t>In addition, one Management Meeting was held on 11 July 2025. Thus, during the first year of implementation, the Project organized a total of two governance meetings—one Management Meeting and one PSC Meeting—facilitating coordination among project partners and engagement with a diverse group of actors contributing to the Project’s objectives.</w:t>
      </w:r>
    </w:p>
    <w:p w14:paraId="614849F3" w14:textId="39E231AF" w:rsidR="1DFE4948" w:rsidRPr="00AD3E4E" w:rsidRDefault="1DFE4948" w:rsidP="024024F3">
      <w:pPr>
        <w:spacing w:before="240" w:after="240"/>
        <w:jc w:val="both"/>
        <w:rPr>
          <w:rFonts w:ascii="Arial" w:hAnsi="Arial" w:cs="Arial"/>
          <w:sz w:val="22"/>
          <w:szCs w:val="22"/>
        </w:rPr>
      </w:pPr>
      <w:r w:rsidRPr="00AD3E4E">
        <w:rPr>
          <w:rFonts w:ascii="Arial" w:eastAsia="Arial" w:hAnsi="Arial" w:cs="Arial"/>
          <w:sz w:val="22"/>
          <w:szCs w:val="22"/>
        </w:rPr>
        <w:t>Moving forward, both Management Meetings and PSC Meetings will be held on a bi-annual basis, resulting in four governance meetings per year (two Management and two PSC). This structure is designed to foster continuous multi-stakeholder coordination, oversight, and decision-making throughout the implementation period.</w:t>
      </w:r>
    </w:p>
    <w:p w14:paraId="2561724A" w14:textId="32CF4A55" w:rsidR="6BC3161D" w:rsidRDefault="6BC3161D" w:rsidP="028CEC3C">
      <w:pPr>
        <w:spacing w:before="240" w:after="240"/>
        <w:jc w:val="both"/>
        <w:rPr>
          <w:rFonts w:ascii="Arial" w:eastAsia="Arial" w:hAnsi="Arial" w:cs="Arial"/>
          <w:sz w:val="22"/>
          <w:szCs w:val="22"/>
        </w:rPr>
      </w:pPr>
      <w:r w:rsidRPr="028CEC3C">
        <w:rPr>
          <w:rFonts w:ascii="Arial" w:eastAsia="Arial" w:hAnsi="Arial" w:cs="Arial"/>
          <w:sz w:val="22"/>
          <w:szCs w:val="22"/>
        </w:rPr>
        <w:t xml:space="preserve">Moreover, the project team members attended the </w:t>
      </w:r>
      <w:r w:rsidR="684C7D1F" w:rsidRPr="028CEC3C">
        <w:rPr>
          <w:rFonts w:ascii="Arial" w:eastAsia="Arial" w:hAnsi="Arial" w:cs="Arial"/>
          <w:sz w:val="22"/>
          <w:szCs w:val="22"/>
        </w:rPr>
        <w:t>Socio-Economic Policies Coordination Meeting</w:t>
      </w:r>
      <w:r w:rsidR="4D1F91CF" w:rsidRPr="028CEC3C">
        <w:rPr>
          <w:rFonts w:ascii="Arial" w:eastAsia="Arial" w:hAnsi="Arial" w:cs="Arial"/>
          <w:sz w:val="22"/>
          <w:szCs w:val="22"/>
        </w:rPr>
        <w:t>s</w:t>
      </w:r>
      <w:r w:rsidR="684C7D1F" w:rsidRPr="028CEC3C">
        <w:rPr>
          <w:rFonts w:ascii="Arial" w:eastAsia="Arial" w:hAnsi="Arial" w:cs="Arial"/>
          <w:sz w:val="22"/>
          <w:szCs w:val="22"/>
        </w:rPr>
        <w:t xml:space="preserve"> arranged at the EU Delegation in March 2025 and July. The project team attend</w:t>
      </w:r>
      <w:r w:rsidR="1F201D32" w:rsidRPr="028CEC3C">
        <w:rPr>
          <w:rFonts w:ascii="Arial" w:eastAsia="Arial" w:hAnsi="Arial" w:cs="Arial"/>
          <w:sz w:val="22"/>
          <w:szCs w:val="22"/>
        </w:rPr>
        <w:t>s meetings and workshops organized by other partners on refugee’s soc</w:t>
      </w:r>
      <w:r w:rsidR="73EBA4AA" w:rsidRPr="028CEC3C">
        <w:rPr>
          <w:rFonts w:ascii="Arial" w:eastAsia="Arial" w:hAnsi="Arial" w:cs="Arial"/>
          <w:sz w:val="22"/>
          <w:szCs w:val="22"/>
        </w:rPr>
        <w:t>i</w:t>
      </w:r>
      <w:r w:rsidR="1F201D32" w:rsidRPr="028CEC3C">
        <w:rPr>
          <w:rFonts w:ascii="Arial" w:eastAsia="Arial" w:hAnsi="Arial" w:cs="Arial"/>
          <w:sz w:val="22"/>
          <w:szCs w:val="22"/>
        </w:rPr>
        <w:t xml:space="preserve">o-economic </w:t>
      </w:r>
      <w:r w:rsidR="6100109D" w:rsidRPr="028CEC3C">
        <w:rPr>
          <w:rFonts w:ascii="Arial" w:eastAsia="Arial" w:hAnsi="Arial" w:cs="Arial"/>
          <w:sz w:val="22"/>
          <w:szCs w:val="22"/>
        </w:rPr>
        <w:t xml:space="preserve">integration. </w:t>
      </w:r>
    </w:p>
    <w:p w14:paraId="00777FC0" w14:textId="17A5B1EB" w:rsidR="003E10FD" w:rsidRPr="00AD3E4E" w:rsidRDefault="7DCFA291" w:rsidP="0028217F">
      <w:pPr>
        <w:pStyle w:val="Caption"/>
        <w:numPr>
          <w:ilvl w:val="1"/>
          <w:numId w:val="16"/>
        </w:numPr>
        <w:spacing w:before="240" w:after="120"/>
        <w:ind w:left="425" w:hanging="425"/>
        <w:rPr>
          <w:rFonts w:ascii="Arial" w:hAnsi="Arial" w:cs="Arial"/>
        </w:rPr>
      </w:pPr>
      <w:r w:rsidRPr="00AD3E4E">
        <w:rPr>
          <w:rFonts w:ascii="Arial" w:hAnsi="Arial" w:cs="Arial"/>
        </w:rPr>
        <w:t>Project Internal Coordination Mechanism</w:t>
      </w:r>
    </w:p>
    <w:p w14:paraId="4FFC441C" w14:textId="4CCB6E07" w:rsidR="003E10FD" w:rsidRPr="00AD3E4E" w:rsidRDefault="7DCFA291" w:rsidP="003E10FD">
      <w:pPr>
        <w:pStyle w:val="BodyText3"/>
        <w:spacing w:line="276" w:lineRule="auto"/>
        <w:jc w:val="both"/>
        <w:rPr>
          <w:rFonts w:ascii="Arial" w:hAnsi="Arial" w:cs="Arial"/>
          <w:sz w:val="22"/>
          <w:szCs w:val="22"/>
          <w:highlight w:val="yellow"/>
        </w:rPr>
      </w:pPr>
      <w:r w:rsidRPr="00AD3E4E">
        <w:rPr>
          <w:rFonts w:ascii="Arial" w:hAnsi="Arial" w:cs="Arial"/>
          <w:sz w:val="22"/>
          <w:szCs w:val="22"/>
        </w:rPr>
        <w:t xml:space="preserve">UNDP is ensuring effective coordination between the current </w:t>
      </w:r>
      <w:r w:rsidR="4FBA5143" w:rsidRPr="00AD3E4E">
        <w:rPr>
          <w:rFonts w:ascii="Arial" w:hAnsi="Arial" w:cs="Arial"/>
          <w:sz w:val="22"/>
          <w:szCs w:val="22"/>
        </w:rPr>
        <w:t>Project</w:t>
      </w:r>
      <w:r w:rsidRPr="00AD3E4E">
        <w:rPr>
          <w:rFonts w:ascii="Arial" w:hAnsi="Arial" w:cs="Arial"/>
          <w:sz w:val="22"/>
          <w:szCs w:val="22"/>
        </w:rPr>
        <w:t xml:space="preserve"> and other projects under the UNDP Crisis </w:t>
      </w:r>
      <w:r w:rsidR="59E180EB" w:rsidRPr="00AD3E4E">
        <w:rPr>
          <w:rFonts w:ascii="Arial" w:hAnsi="Arial" w:cs="Arial"/>
          <w:sz w:val="22"/>
          <w:szCs w:val="22"/>
        </w:rPr>
        <w:t xml:space="preserve">Preparedness, </w:t>
      </w:r>
      <w:r w:rsidRPr="00AD3E4E">
        <w:rPr>
          <w:rFonts w:ascii="Arial" w:hAnsi="Arial" w:cs="Arial"/>
          <w:sz w:val="22"/>
          <w:szCs w:val="22"/>
        </w:rPr>
        <w:t>Response and Resilience Programme (C</w:t>
      </w:r>
      <w:r w:rsidR="5F677B18" w:rsidRPr="00AD3E4E">
        <w:rPr>
          <w:rFonts w:ascii="Arial" w:hAnsi="Arial" w:cs="Arial"/>
          <w:sz w:val="22"/>
          <w:szCs w:val="22"/>
        </w:rPr>
        <w:t>P</w:t>
      </w:r>
      <w:r w:rsidRPr="00AD3E4E">
        <w:rPr>
          <w:rFonts w:ascii="Arial" w:hAnsi="Arial" w:cs="Arial"/>
          <w:sz w:val="22"/>
          <w:szCs w:val="22"/>
        </w:rPr>
        <w:t>RRP) as well as the projects of other partners. UNDP T</w:t>
      </w:r>
      <w:r w:rsidR="7748A968" w:rsidRPr="00AD3E4E">
        <w:rPr>
          <w:rFonts w:ascii="Arial" w:hAnsi="Arial" w:cs="Arial"/>
          <w:sz w:val="22"/>
          <w:szCs w:val="22"/>
        </w:rPr>
        <w:t>ürkiye</w:t>
      </w:r>
      <w:r w:rsidRPr="00AD3E4E">
        <w:rPr>
          <w:rFonts w:ascii="Arial" w:hAnsi="Arial" w:cs="Arial"/>
          <w:sz w:val="22"/>
          <w:szCs w:val="22"/>
        </w:rPr>
        <w:t xml:space="preserve"> has a wide portfolio other than the C</w:t>
      </w:r>
      <w:r w:rsidR="34CFEFE4" w:rsidRPr="00AD3E4E">
        <w:rPr>
          <w:rFonts w:ascii="Arial" w:hAnsi="Arial" w:cs="Arial"/>
          <w:sz w:val="22"/>
          <w:szCs w:val="22"/>
        </w:rPr>
        <w:t>P</w:t>
      </w:r>
      <w:r w:rsidRPr="00AD3E4E">
        <w:rPr>
          <w:rFonts w:ascii="Arial" w:hAnsi="Arial" w:cs="Arial"/>
          <w:sz w:val="22"/>
          <w:szCs w:val="22"/>
        </w:rPr>
        <w:t xml:space="preserve">RRP, including </w:t>
      </w:r>
      <w:r w:rsidR="47DABB1A" w:rsidRPr="00AD3E4E">
        <w:rPr>
          <w:rFonts w:ascii="Arial" w:hAnsi="Arial" w:cs="Arial"/>
          <w:sz w:val="22"/>
          <w:szCs w:val="22"/>
        </w:rPr>
        <w:t>Climate</w:t>
      </w:r>
      <w:r w:rsidRPr="00AD3E4E">
        <w:rPr>
          <w:rFonts w:ascii="Arial" w:hAnsi="Arial" w:cs="Arial"/>
          <w:sz w:val="22"/>
          <w:szCs w:val="22"/>
        </w:rPr>
        <w:t xml:space="preserve"> </w:t>
      </w:r>
      <w:r w:rsidR="47DABB1A" w:rsidRPr="00AD3E4E">
        <w:rPr>
          <w:rFonts w:ascii="Arial" w:hAnsi="Arial" w:cs="Arial"/>
          <w:sz w:val="22"/>
          <w:szCs w:val="22"/>
        </w:rPr>
        <w:t xml:space="preserve">Change and </w:t>
      </w:r>
      <w:r w:rsidRPr="00AD3E4E">
        <w:rPr>
          <w:rFonts w:ascii="Arial" w:hAnsi="Arial" w:cs="Arial"/>
          <w:sz w:val="22"/>
          <w:szCs w:val="22"/>
        </w:rPr>
        <w:t xml:space="preserve">Environment, </w:t>
      </w:r>
      <w:r w:rsidR="6F4403D5" w:rsidRPr="00AD3E4E">
        <w:rPr>
          <w:rFonts w:ascii="Arial" w:hAnsi="Arial" w:cs="Arial"/>
          <w:sz w:val="22"/>
          <w:szCs w:val="22"/>
        </w:rPr>
        <w:t xml:space="preserve">Social </w:t>
      </w:r>
      <w:r w:rsidRPr="00AD3E4E">
        <w:rPr>
          <w:rFonts w:ascii="Arial" w:hAnsi="Arial" w:cs="Arial"/>
          <w:sz w:val="22"/>
          <w:szCs w:val="22"/>
        </w:rPr>
        <w:t>Inclu</w:t>
      </w:r>
      <w:r w:rsidR="51E18581" w:rsidRPr="00AD3E4E">
        <w:rPr>
          <w:rFonts w:ascii="Arial" w:hAnsi="Arial" w:cs="Arial"/>
          <w:sz w:val="22"/>
          <w:szCs w:val="22"/>
        </w:rPr>
        <w:t>sion</w:t>
      </w:r>
      <w:r w:rsidRPr="00AD3E4E">
        <w:rPr>
          <w:rFonts w:ascii="Arial" w:hAnsi="Arial" w:cs="Arial"/>
          <w:sz w:val="22"/>
          <w:szCs w:val="22"/>
        </w:rPr>
        <w:t xml:space="preserve"> and Governance</w:t>
      </w:r>
      <w:r w:rsidR="34D16C3D" w:rsidRPr="00AD3E4E">
        <w:rPr>
          <w:rFonts w:ascii="Arial" w:hAnsi="Arial" w:cs="Arial"/>
          <w:sz w:val="22"/>
          <w:szCs w:val="22"/>
        </w:rPr>
        <w:t>,</w:t>
      </w:r>
      <w:r w:rsidRPr="00AD3E4E">
        <w:rPr>
          <w:rFonts w:ascii="Arial" w:hAnsi="Arial" w:cs="Arial"/>
          <w:sz w:val="22"/>
          <w:szCs w:val="22"/>
        </w:rPr>
        <w:t xml:space="preserve"> </w:t>
      </w:r>
      <w:r w:rsidR="679E459F" w:rsidRPr="00AD3E4E">
        <w:rPr>
          <w:rFonts w:ascii="Arial" w:hAnsi="Arial" w:cs="Arial"/>
          <w:sz w:val="22"/>
          <w:szCs w:val="22"/>
        </w:rPr>
        <w:t>Economic</w:t>
      </w:r>
      <w:r w:rsidRPr="00AD3E4E">
        <w:rPr>
          <w:rFonts w:ascii="Arial" w:hAnsi="Arial" w:cs="Arial"/>
          <w:sz w:val="22"/>
          <w:szCs w:val="22"/>
        </w:rPr>
        <w:t xml:space="preserve"> Growth and </w:t>
      </w:r>
      <w:r w:rsidR="679E459F" w:rsidRPr="00AD3E4E">
        <w:rPr>
          <w:rFonts w:ascii="Arial" w:hAnsi="Arial" w:cs="Arial"/>
          <w:sz w:val="22"/>
          <w:szCs w:val="22"/>
        </w:rPr>
        <w:t xml:space="preserve">Competitiveness </w:t>
      </w:r>
      <w:r w:rsidRPr="00AD3E4E">
        <w:rPr>
          <w:rFonts w:ascii="Arial" w:hAnsi="Arial" w:cs="Arial"/>
          <w:sz w:val="22"/>
          <w:szCs w:val="22"/>
        </w:rPr>
        <w:t>Portfolio</w:t>
      </w:r>
      <w:r w:rsidR="27151528" w:rsidRPr="00AD3E4E">
        <w:rPr>
          <w:rFonts w:ascii="Arial" w:hAnsi="Arial" w:cs="Arial"/>
          <w:sz w:val="22"/>
          <w:szCs w:val="22"/>
        </w:rPr>
        <w:t>s</w:t>
      </w:r>
      <w:r w:rsidRPr="00AD3E4E">
        <w:rPr>
          <w:rFonts w:ascii="Arial" w:hAnsi="Arial" w:cs="Arial"/>
          <w:sz w:val="22"/>
          <w:szCs w:val="22"/>
        </w:rPr>
        <w:t>. Projects under C</w:t>
      </w:r>
      <w:r w:rsidR="6C70BD82" w:rsidRPr="00AD3E4E">
        <w:rPr>
          <w:rFonts w:ascii="Arial" w:hAnsi="Arial" w:cs="Arial"/>
          <w:sz w:val="22"/>
          <w:szCs w:val="22"/>
        </w:rPr>
        <w:t>P</w:t>
      </w:r>
      <w:r w:rsidRPr="00AD3E4E">
        <w:rPr>
          <w:rFonts w:ascii="Arial" w:hAnsi="Arial" w:cs="Arial"/>
          <w:sz w:val="22"/>
          <w:szCs w:val="22"/>
        </w:rPr>
        <w:t xml:space="preserve">RRP are funded by a variety of donors including the Government of Korea and the Government of </w:t>
      </w:r>
      <w:r w:rsidR="44BD8DFE" w:rsidRPr="00AD3E4E">
        <w:rPr>
          <w:rFonts w:ascii="Arial" w:hAnsi="Arial" w:cs="Arial"/>
          <w:sz w:val="22"/>
          <w:szCs w:val="22"/>
        </w:rPr>
        <w:t>Swede</w:t>
      </w:r>
      <w:r w:rsidRPr="00AD3E4E">
        <w:rPr>
          <w:rFonts w:ascii="Arial" w:hAnsi="Arial" w:cs="Arial"/>
          <w:sz w:val="22"/>
          <w:szCs w:val="22"/>
        </w:rPr>
        <w:t xml:space="preserve">n. </w:t>
      </w:r>
      <w:r w:rsidR="2083F0B5" w:rsidRPr="028CEC3C">
        <w:rPr>
          <w:rFonts w:ascii="Arial" w:hAnsi="Arial" w:cs="Arial"/>
          <w:sz w:val="22"/>
          <w:szCs w:val="22"/>
        </w:rPr>
        <w:t xml:space="preserve"> </w:t>
      </w:r>
    </w:p>
    <w:p w14:paraId="2044DD1D" w14:textId="52EAE9BA" w:rsidR="00593BC3" w:rsidRPr="00AD3E4E" w:rsidRDefault="7DCFA291" w:rsidP="00F91783">
      <w:pPr>
        <w:pStyle w:val="BodyText3"/>
        <w:spacing w:line="276" w:lineRule="auto"/>
        <w:jc w:val="both"/>
        <w:rPr>
          <w:rFonts w:ascii="Arial" w:hAnsi="Arial" w:cs="Arial"/>
          <w:sz w:val="22"/>
          <w:szCs w:val="22"/>
          <w:highlight w:val="yellow"/>
        </w:rPr>
      </w:pPr>
      <w:r w:rsidRPr="028CEC3C">
        <w:rPr>
          <w:rFonts w:ascii="Arial" w:hAnsi="Arial" w:cs="Arial"/>
          <w:sz w:val="22"/>
          <w:szCs w:val="22"/>
        </w:rPr>
        <w:t xml:space="preserve">Meanwhile, coordination at local level is achieved through UNDP Crisis </w:t>
      </w:r>
      <w:r w:rsidR="6B2D9DE4" w:rsidRPr="028CEC3C">
        <w:rPr>
          <w:rFonts w:ascii="Arial" w:hAnsi="Arial" w:cs="Arial"/>
          <w:sz w:val="22"/>
          <w:szCs w:val="22"/>
        </w:rPr>
        <w:t xml:space="preserve">Preparedness, </w:t>
      </w:r>
      <w:r w:rsidRPr="028CEC3C">
        <w:rPr>
          <w:rFonts w:ascii="Arial" w:hAnsi="Arial" w:cs="Arial"/>
          <w:sz w:val="22"/>
          <w:szCs w:val="22"/>
        </w:rPr>
        <w:t>Response and Resilience project staffs, including field coordinators</w:t>
      </w:r>
      <w:r w:rsidR="3E3BF5AD" w:rsidRPr="028CEC3C">
        <w:rPr>
          <w:rFonts w:ascii="Arial" w:hAnsi="Arial" w:cs="Arial"/>
          <w:sz w:val="22"/>
          <w:szCs w:val="22"/>
        </w:rPr>
        <w:t>/associates/assistants</w:t>
      </w:r>
      <w:r w:rsidR="2083F0B5" w:rsidRPr="028CEC3C">
        <w:rPr>
          <w:rFonts w:ascii="Arial" w:hAnsi="Arial" w:cs="Arial"/>
          <w:sz w:val="22"/>
          <w:szCs w:val="22"/>
        </w:rPr>
        <w:t>.</w:t>
      </w:r>
      <w:r w:rsidRPr="028CEC3C">
        <w:rPr>
          <w:rFonts w:ascii="Arial" w:hAnsi="Arial" w:cs="Arial"/>
          <w:sz w:val="22"/>
          <w:szCs w:val="22"/>
        </w:rPr>
        <w:t xml:space="preserve"> Project staffs are working closely with related government agencies, private sectors, NGOs and other related stakeholders both in the field level as well as in the headquarters in Ankara. The frequency of meetings may differ among projects as well as activities</w:t>
      </w:r>
      <w:r w:rsidR="2083F0B5" w:rsidRPr="028CEC3C">
        <w:rPr>
          <w:rFonts w:ascii="Arial" w:hAnsi="Arial" w:cs="Arial"/>
          <w:sz w:val="22"/>
          <w:szCs w:val="22"/>
        </w:rPr>
        <w:t xml:space="preserve">.  </w:t>
      </w:r>
      <w:r w:rsidR="0841139D" w:rsidRPr="00AD3E4E">
        <w:rPr>
          <w:rFonts w:ascii="Arial" w:hAnsi="Arial" w:cs="Arial"/>
          <w:sz w:val="22"/>
          <w:szCs w:val="22"/>
        </w:rPr>
        <w:t xml:space="preserve"> </w:t>
      </w:r>
    </w:p>
    <w:p w14:paraId="2C66A7DD" w14:textId="08CD0E2D" w:rsidR="003E10FD" w:rsidRPr="00AD3E4E" w:rsidRDefault="7DCFA291" w:rsidP="0028217F">
      <w:pPr>
        <w:pStyle w:val="Caption"/>
        <w:numPr>
          <w:ilvl w:val="1"/>
          <w:numId w:val="16"/>
        </w:numPr>
        <w:spacing w:before="240" w:after="120"/>
        <w:ind w:left="425" w:hanging="425"/>
        <w:rPr>
          <w:rFonts w:ascii="Arial" w:hAnsi="Arial" w:cs="Arial"/>
        </w:rPr>
      </w:pPr>
      <w:r w:rsidRPr="00AD3E4E">
        <w:rPr>
          <w:rFonts w:ascii="Arial" w:hAnsi="Arial" w:cs="Arial"/>
        </w:rPr>
        <w:t>Sectoral &amp; Regional Coordination Mechanism</w:t>
      </w:r>
    </w:p>
    <w:p w14:paraId="7942908A" w14:textId="5EC8BC8F" w:rsidR="003E10FD" w:rsidRPr="00AD3E4E" w:rsidRDefault="7DCFA291" w:rsidP="1A3646B0">
      <w:pPr>
        <w:pStyle w:val="BodyText2"/>
        <w:spacing w:before="120" w:line="276" w:lineRule="auto"/>
        <w:rPr>
          <w:rFonts w:ascii="Arial" w:hAnsi="Arial" w:cs="Arial"/>
          <w:color w:val="0A0A0A"/>
          <w:spacing w:val="4"/>
          <w:sz w:val="22"/>
          <w:szCs w:val="22"/>
          <w:shd w:val="clear" w:color="auto" w:fill="FEFEFE"/>
        </w:rPr>
      </w:pPr>
      <w:r w:rsidRPr="00AD3E4E">
        <w:rPr>
          <w:rFonts w:ascii="Arial" w:hAnsi="Arial" w:cs="Arial"/>
          <w:color w:val="0A0A0A"/>
          <w:spacing w:val="4"/>
          <w:sz w:val="22"/>
          <w:szCs w:val="22"/>
          <w:shd w:val="clear" w:color="auto" w:fill="FEFEFE"/>
        </w:rPr>
        <w:t>T</w:t>
      </w:r>
      <w:r w:rsidRPr="028CEC3C">
        <w:rPr>
          <w:rFonts w:ascii="Arial" w:hAnsi="Arial" w:cs="Arial"/>
          <w:color w:val="0A0A0A"/>
          <w:spacing w:val="4"/>
          <w:sz w:val="22"/>
          <w:szCs w:val="22"/>
          <w:shd w:val="clear" w:color="auto" w:fill="FEFEFE"/>
        </w:rPr>
        <w:t>he UN Regional Resilience and Refugee Plan (3RP)</w:t>
      </w:r>
      <w:r w:rsidRPr="00AD3E4E">
        <w:rPr>
          <w:rFonts w:ascii="Arial" w:hAnsi="Arial" w:cs="Arial"/>
          <w:color w:val="0A0A0A"/>
          <w:spacing w:val="4"/>
          <w:sz w:val="22"/>
          <w:szCs w:val="22"/>
          <w:shd w:val="clear" w:color="auto" w:fill="FEFEFE"/>
        </w:rPr>
        <w:t xml:space="preserve"> </w:t>
      </w:r>
    </w:p>
    <w:p w14:paraId="0CE35850" w14:textId="35DDC2C1" w:rsidR="003E10FD" w:rsidRPr="00AD3E4E" w:rsidRDefault="7DCFA291" w:rsidP="1A3646B0">
      <w:pPr>
        <w:pStyle w:val="BodyText2"/>
        <w:spacing w:before="120" w:line="276" w:lineRule="auto"/>
        <w:rPr>
          <w:rFonts w:ascii="Arial" w:hAnsi="Arial" w:cs="Arial"/>
          <w:color w:val="0A0A0A"/>
          <w:spacing w:val="4"/>
          <w:sz w:val="22"/>
          <w:szCs w:val="22"/>
          <w:shd w:val="clear" w:color="auto" w:fill="FEFEFE"/>
        </w:rPr>
      </w:pPr>
      <w:r w:rsidRPr="028CEC3C">
        <w:rPr>
          <w:rFonts w:ascii="Arial" w:hAnsi="Arial" w:cs="Arial"/>
          <w:color w:val="0A0A0A"/>
          <w:spacing w:val="4"/>
          <w:sz w:val="22"/>
          <w:szCs w:val="22"/>
          <w:shd w:val="clear" w:color="auto" w:fill="FEFEFE"/>
        </w:rPr>
        <w:t xml:space="preserve">As UNDP is coordinating Livelihoods Sector in </w:t>
      </w:r>
      <w:r w:rsidR="004A607C" w:rsidRPr="028CEC3C">
        <w:rPr>
          <w:rFonts w:ascii="Arial" w:hAnsi="Arial" w:cs="Arial"/>
          <w:color w:val="0A0A0A"/>
          <w:spacing w:val="4"/>
          <w:sz w:val="22"/>
          <w:szCs w:val="22"/>
          <w:shd w:val="clear" w:color="auto" w:fill="FEFEFE"/>
        </w:rPr>
        <w:t>Türkiye</w:t>
      </w:r>
      <w:r w:rsidRPr="028CEC3C">
        <w:rPr>
          <w:rFonts w:ascii="Arial" w:hAnsi="Arial" w:cs="Arial"/>
          <w:color w:val="0A0A0A"/>
          <w:spacing w:val="4"/>
          <w:sz w:val="22"/>
          <w:szCs w:val="22"/>
          <w:shd w:val="clear" w:color="auto" w:fill="FEFEFE"/>
        </w:rPr>
        <w:t xml:space="preserve"> and in the Region in the framework of 3RP, it gives the opportunity to the project teams that are working under the </w:t>
      </w:r>
      <w:r w:rsidR="2083F0B5" w:rsidRPr="028CEC3C">
        <w:rPr>
          <w:rFonts w:ascii="Arial" w:hAnsi="Arial" w:cs="Arial"/>
          <w:color w:val="0A0A0A"/>
          <w:spacing w:val="4"/>
          <w:sz w:val="22"/>
          <w:szCs w:val="22"/>
          <w:shd w:val="clear" w:color="auto" w:fill="FEFEFE"/>
        </w:rPr>
        <w:t xml:space="preserve">Crisis </w:t>
      </w:r>
      <w:r w:rsidR="6956CC05" w:rsidRPr="028CEC3C">
        <w:rPr>
          <w:rFonts w:ascii="Arial" w:hAnsi="Arial" w:cs="Arial"/>
          <w:color w:val="0A0A0A"/>
          <w:spacing w:val="4"/>
          <w:sz w:val="22"/>
          <w:szCs w:val="22"/>
          <w:shd w:val="clear" w:color="auto" w:fill="FEFEFE"/>
        </w:rPr>
        <w:t>Preparedness,</w:t>
      </w:r>
      <w:r w:rsidRPr="028CEC3C">
        <w:rPr>
          <w:rFonts w:ascii="Arial" w:hAnsi="Arial" w:cs="Arial"/>
          <w:color w:val="0A0A0A"/>
          <w:spacing w:val="4"/>
          <w:sz w:val="22"/>
          <w:szCs w:val="22"/>
          <w:shd w:val="clear" w:color="auto" w:fill="FEFEFE"/>
        </w:rPr>
        <w:t xml:space="preserve"> Response and Resilience Program to be aware of the potential cooperation areas with other stakeholders working in the Livelihoods Sector, cross cutting issues, overlapping/intersecting target provinces, partners or activities. In this regard, Project Teams communicate with the stakeholders to have better coordination for efficient use of the resources.</w:t>
      </w:r>
    </w:p>
    <w:p w14:paraId="4ADB95D6" w14:textId="7DFDF710" w:rsidR="00856A4A" w:rsidRDefault="5C2E50C9" w:rsidP="1A3646B0">
      <w:pPr>
        <w:pStyle w:val="BodyText2"/>
        <w:spacing w:before="120" w:line="276" w:lineRule="auto"/>
        <w:rPr>
          <w:rFonts w:ascii="Arial" w:hAnsi="Arial" w:cs="Arial"/>
          <w:color w:val="0A0A0A"/>
          <w:spacing w:val="4"/>
          <w:sz w:val="22"/>
          <w:szCs w:val="22"/>
          <w:shd w:val="clear" w:color="auto" w:fill="FEFEFE"/>
        </w:rPr>
      </w:pPr>
      <w:r w:rsidRPr="028CEC3C">
        <w:rPr>
          <w:rFonts w:ascii="Arial" w:hAnsi="Arial" w:cs="Arial"/>
          <w:color w:val="0A0A0A"/>
          <w:spacing w:val="4"/>
          <w:sz w:val="22"/>
          <w:szCs w:val="22"/>
          <w:shd w:val="clear" w:color="auto" w:fill="FEFEFE"/>
        </w:rPr>
        <w:t xml:space="preserve">Regular Livelihoods Sector Coordination Meetings are being conducted to better understand the situation on the ground in terms of livelihoods projects that are affected by the measures taken by the government. </w:t>
      </w:r>
    </w:p>
    <w:p w14:paraId="12FC20F1" w14:textId="77777777" w:rsidR="00856A4A" w:rsidRDefault="00856A4A">
      <w:pPr>
        <w:rPr>
          <w:rFonts w:ascii="Arial" w:eastAsiaTheme="minorEastAsia" w:hAnsi="Arial" w:cs="Arial"/>
          <w:color w:val="0A0A0A"/>
          <w:spacing w:val="4"/>
          <w:sz w:val="22"/>
          <w:szCs w:val="22"/>
          <w:shd w:val="clear" w:color="auto" w:fill="FEFEFE"/>
          <w:lang w:eastAsia="en-US"/>
        </w:rPr>
      </w:pPr>
      <w:r>
        <w:rPr>
          <w:rFonts w:ascii="Arial" w:hAnsi="Arial" w:cs="Arial"/>
          <w:color w:val="0A0A0A"/>
          <w:spacing w:val="4"/>
          <w:sz w:val="22"/>
          <w:szCs w:val="22"/>
          <w:shd w:val="clear" w:color="auto" w:fill="FEFEFE"/>
        </w:rPr>
        <w:br w:type="page"/>
      </w:r>
    </w:p>
    <w:p w14:paraId="7EA3478D" w14:textId="4FA21201" w:rsidR="00071244" w:rsidRPr="00087DCB" w:rsidRDefault="6E727149" w:rsidP="00087DCB">
      <w:pPr>
        <w:pStyle w:val="Heading1"/>
        <w:numPr>
          <w:ilvl w:val="0"/>
          <w:numId w:val="44"/>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jc w:val="center"/>
        <w:rPr>
          <w:rFonts w:ascii="Arial" w:hAnsi="Arial" w:cs="Arial"/>
          <w:b/>
          <w:bCs/>
          <w:color w:val="0070C0"/>
          <w:sz w:val="24"/>
          <w:szCs w:val="24"/>
        </w:rPr>
      </w:pPr>
      <w:bookmarkStart w:id="71" w:name="_Toc67663910"/>
      <w:bookmarkStart w:id="72" w:name="_Toc218887451"/>
      <w:r w:rsidRPr="00087DCB">
        <w:rPr>
          <w:rFonts w:ascii="Arial" w:hAnsi="Arial" w:cs="Arial"/>
          <w:b/>
          <w:bCs/>
          <w:color w:val="0070C0"/>
          <w:sz w:val="24"/>
          <w:szCs w:val="24"/>
        </w:rPr>
        <w:t>Challenges</w:t>
      </w:r>
      <w:r w:rsidR="22DEB309" w:rsidRPr="00087DCB">
        <w:rPr>
          <w:rFonts w:ascii="Arial" w:hAnsi="Arial" w:cs="Arial"/>
          <w:b/>
          <w:bCs/>
          <w:color w:val="0070C0"/>
          <w:sz w:val="24"/>
          <w:szCs w:val="24"/>
        </w:rPr>
        <w:t xml:space="preserve"> and </w:t>
      </w:r>
      <w:r w:rsidRPr="00087DCB">
        <w:rPr>
          <w:rFonts w:ascii="Arial" w:hAnsi="Arial" w:cs="Arial"/>
          <w:b/>
          <w:bCs/>
          <w:color w:val="0070C0"/>
          <w:sz w:val="24"/>
          <w:szCs w:val="24"/>
        </w:rPr>
        <w:t>Lessons Learnt</w:t>
      </w:r>
      <w:bookmarkEnd w:id="71"/>
      <w:bookmarkEnd w:id="72"/>
    </w:p>
    <w:p w14:paraId="40A8ACF1" w14:textId="77777777" w:rsidR="00AD3E4E" w:rsidRDefault="00AD3E4E" w:rsidP="001F4D7A">
      <w:pPr>
        <w:spacing w:after="120"/>
        <w:ind w:left="360"/>
        <w:rPr>
          <w:rFonts w:ascii="Arial" w:hAnsi="Arial" w:cs="Arial"/>
          <w:b/>
          <w:bCs/>
          <w:color w:val="0F4761" w:themeColor="accent1" w:themeShade="BF"/>
          <w:sz w:val="21"/>
          <w:szCs w:val="21"/>
        </w:rPr>
      </w:pPr>
    </w:p>
    <w:p w14:paraId="1EA06846" w14:textId="40F29AC2" w:rsidR="00AF3D5A" w:rsidRPr="00AD3E4E" w:rsidRDefault="4FFDEC0B" w:rsidP="001F4D7A">
      <w:pPr>
        <w:spacing w:after="120"/>
        <w:ind w:left="360"/>
        <w:rPr>
          <w:rFonts w:ascii="Arial" w:hAnsi="Arial" w:cs="Arial"/>
          <w:b/>
          <w:bCs/>
          <w:color w:val="0F4761" w:themeColor="accent1" w:themeShade="BF"/>
          <w:sz w:val="22"/>
          <w:szCs w:val="22"/>
        </w:rPr>
      </w:pPr>
      <w:r w:rsidRPr="00AD3E4E">
        <w:rPr>
          <w:rFonts w:ascii="Arial" w:hAnsi="Arial" w:cs="Arial"/>
          <w:b/>
          <w:bCs/>
          <w:color w:val="0F4761" w:themeColor="accent1" w:themeShade="BF"/>
          <w:sz w:val="22"/>
          <w:szCs w:val="22"/>
        </w:rPr>
        <w:t xml:space="preserve">Component I: </w:t>
      </w:r>
      <w:r w:rsidR="00094356" w:rsidRPr="00AD3E4E">
        <w:rPr>
          <w:rFonts w:ascii="Arial" w:hAnsi="Arial" w:cs="Arial"/>
          <w:b/>
          <w:bCs/>
          <w:color w:val="0F4761" w:themeColor="accent1" w:themeShade="BF"/>
          <w:sz w:val="22"/>
          <w:szCs w:val="22"/>
        </w:rPr>
        <w:t>Employment support through Private Sector Driven Applied Training and Job Placement Program (ATP)</w:t>
      </w:r>
    </w:p>
    <w:p w14:paraId="34058C57"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Economic Volatility and Inflationary Pressures</w:t>
      </w:r>
    </w:p>
    <w:p w14:paraId="2D24F287" w14:textId="3AC14E01" w:rsidR="00212976" w:rsidRPr="00AD3E4E" w:rsidRDefault="4E952271" w:rsidP="00EE7DB2">
      <w:pPr>
        <w:spacing w:after="120"/>
        <w:ind w:left="708"/>
        <w:rPr>
          <w:rFonts w:ascii="Arial" w:eastAsia="Arial" w:hAnsi="Arial" w:cs="Arial"/>
          <w:sz w:val="22"/>
          <w:szCs w:val="22"/>
          <w:lang w:eastAsia="en-US"/>
        </w:rPr>
      </w:pPr>
      <w:r w:rsidRPr="00AD3E4E">
        <w:rPr>
          <w:rFonts w:ascii="Arial" w:eastAsia="Arial" w:hAnsi="Arial" w:cs="Arial"/>
          <w:sz w:val="22"/>
          <w:szCs w:val="22"/>
        </w:rPr>
        <w:t>Persistent economic fluctuations and high inflation in Türkiye during 2025 continue to affect both employers and job seekers, reducing participation in employment programs such as ATP and other training initiatives.</w:t>
      </w:r>
    </w:p>
    <w:p w14:paraId="7D78E03C"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Labour Market Saturation in Pilot Provinces</w:t>
      </w:r>
    </w:p>
    <w:p w14:paraId="380782F4" w14:textId="594AA1A6" w:rsidR="00212976" w:rsidRPr="00AD3E4E" w:rsidRDefault="4E952271" w:rsidP="00963B8E">
      <w:pPr>
        <w:spacing w:after="120"/>
        <w:ind w:left="708"/>
        <w:rPr>
          <w:rFonts w:ascii="Arial" w:eastAsia="Arial" w:hAnsi="Arial" w:cs="Arial"/>
          <w:sz w:val="22"/>
          <w:szCs w:val="22"/>
          <w:lang w:eastAsia="en-US"/>
        </w:rPr>
      </w:pPr>
      <w:r w:rsidRPr="00AD3E4E">
        <w:rPr>
          <w:rFonts w:ascii="Arial" w:eastAsia="Arial" w:hAnsi="Arial" w:cs="Arial"/>
          <w:sz w:val="22"/>
          <w:szCs w:val="22"/>
        </w:rPr>
        <w:t>Previous FRiT and ISDEP interventions have created a saturation effect in certain pilot provinces, limiting the availability of new job opportunities and making it harder to achieve targeted employment outcomes.</w:t>
      </w:r>
    </w:p>
    <w:p w14:paraId="1337A72E"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Post-Earthquake Recovery Constraints</w:t>
      </w:r>
    </w:p>
    <w:p w14:paraId="7ADFD14C" w14:textId="01ECB5D9" w:rsidR="00212976" w:rsidRPr="00AD3E4E" w:rsidRDefault="4E952271" w:rsidP="008A2DE7">
      <w:pPr>
        <w:spacing w:after="120"/>
        <w:ind w:left="708"/>
        <w:rPr>
          <w:rFonts w:ascii="Arial" w:eastAsia="Arial" w:hAnsi="Arial" w:cs="Arial"/>
          <w:sz w:val="22"/>
          <w:szCs w:val="22"/>
          <w:lang w:eastAsia="en-US"/>
        </w:rPr>
      </w:pPr>
      <w:r w:rsidRPr="00AD3E4E">
        <w:rPr>
          <w:rFonts w:ascii="Arial" w:eastAsia="Arial" w:hAnsi="Arial" w:cs="Arial"/>
          <w:sz w:val="22"/>
          <w:szCs w:val="22"/>
        </w:rPr>
        <w:t>The lingering impact of the February 2023 earthquakes, including infrastructure gaps and slow economic recovery, particularly in agriculture and small enterprises, poses significant challenges to project implementation.</w:t>
      </w:r>
    </w:p>
    <w:p w14:paraId="776D5D66"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Regulatory Uncertainty on Work Permits</w:t>
      </w:r>
    </w:p>
    <w:p w14:paraId="06403B7E" w14:textId="655740E4" w:rsidR="00212976" w:rsidRPr="00AD3E4E" w:rsidRDefault="4E952271" w:rsidP="00671BC5">
      <w:pPr>
        <w:spacing w:after="120"/>
        <w:ind w:left="708"/>
        <w:rPr>
          <w:rFonts w:ascii="Arial" w:eastAsia="Arial" w:hAnsi="Arial" w:cs="Arial"/>
          <w:sz w:val="22"/>
          <w:szCs w:val="22"/>
          <w:lang w:eastAsia="en-US"/>
        </w:rPr>
      </w:pPr>
      <w:r w:rsidRPr="00671BC5">
        <w:rPr>
          <w:rFonts w:ascii="Arial" w:eastAsia="Arial" w:hAnsi="Arial" w:cs="Arial"/>
          <w:sz w:val="22"/>
          <w:szCs w:val="22"/>
        </w:rPr>
        <w:t>Potential changes in work permit and exemption regulations may hinder the transition of SuTP and IPSHA groups into formal employment.</w:t>
      </w:r>
    </w:p>
    <w:p w14:paraId="69370898"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Social Cohesion and Rising Tensions</w:t>
      </w:r>
    </w:p>
    <w:p w14:paraId="1F9C7CB0" w14:textId="15243020" w:rsidR="00212976" w:rsidRPr="00AD3E4E" w:rsidRDefault="4E952271" w:rsidP="00963B8E">
      <w:pPr>
        <w:spacing w:after="120"/>
        <w:ind w:left="708"/>
        <w:rPr>
          <w:rFonts w:ascii="Arial" w:eastAsia="Arial" w:hAnsi="Arial" w:cs="Arial"/>
          <w:sz w:val="22"/>
          <w:szCs w:val="22"/>
          <w:lang w:eastAsia="en-US"/>
        </w:rPr>
      </w:pPr>
      <w:r w:rsidRPr="00AD3E4E">
        <w:rPr>
          <w:rFonts w:ascii="Arial" w:eastAsia="Arial" w:hAnsi="Arial" w:cs="Arial"/>
          <w:sz w:val="22"/>
          <w:szCs w:val="22"/>
        </w:rPr>
        <w:t>Increasing social sensitivities and anti-refugee rhetoric could negatively influence employer engagement and community participation, requiring more nuanced communication and visibility strategies.</w:t>
      </w:r>
    </w:p>
    <w:p w14:paraId="5168324B" w14:textId="77777777" w:rsidR="00212976" w:rsidRPr="00AD3E4E" w:rsidRDefault="4E952271" w:rsidP="001F4D7A">
      <w:pPr>
        <w:pStyle w:val="ListParagraph"/>
        <w:numPr>
          <w:ilvl w:val="0"/>
          <w:numId w:val="39"/>
        </w:numPr>
        <w:spacing w:after="120"/>
        <w:rPr>
          <w:rFonts w:ascii="Arial" w:eastAsia="Arial" w:hAnsi="Arial" w:cs="Arial"/>
          <w:sz w:val="22"/>
          <w:szCs w:val="22"/>
          <w:u w:val="single"/>
          <w:lang w:eastAsia="en-US"/>
        </w:rPr>
      </w:pPr>
      <w:r w:rsidRPr="00AD3E4E">
        <w:rPr>
          <w:rFonts w:ascii="Arial" w:eastAsia="Arial" w:hAnsi="Arial" w:cs="Arial"/>
          <w:sz w:val="22"/>
          <w:szCs w:val="22"/>
          <w:u w:val="single"/>
        </w:rPr>
        <w:t>Technological and Capacity Gaps in Institutions</w:t>
      </w:r>
    </w:p>
    <w:p w14:paraId="59E7737A" w14:textId="2CD5F074" w:rsidR="00963B8E" w:rsidRPr="00AD3E4E" w:rsidRDefault="4E952271" w:rsidP="00AD3E4E">
      <w:pPr>
        <w:spacing w:after="120"/>
        <w:ind w:left="708"/>
        <w:rPr>
          <w:rFonts w:ascii="Arial" w:eastAsia="Arial" w:hAnsi="Arial" w:cs="Arial"/>
          <w:sz w:val="22"/>
          <w:szCs w:val="22"/>
        </w:rPr>
      </w:pPr>
      <w:r w:rsidRPr="00AD3E4E">
        <w:rPr>
          <w:rFonts w:ascii="Arial" w:eastAsia="Arial" w:hAnsi="Arial" w:cs="Arial"/>
          <w:sz w:val="22"/>
          <w:szCs w:val="22"/>
        </w:rPr>
        <w:t>Capacity limitations in digital infrastructure within İŞKUR and DGILF may lead to delays in LMS deployment and data management processes, affecting monitoring and reporting quality.</w:t>
      </w:r>
    </w:p>
    <w:p w14:paraId="171B39B5" w14:textId="2F5CCC57" w:rsidR="004F5A7B" w:rsidRPr="00AD3E4E" w:rsidRDefault="4FFDEC0B" w:rsidP="00110A55">
      <w:pPr>
        <w:spacing w:after="120"/>
        <w:rPr>
          <w:rFonts w:ascii="Arial" w:hAnsi="Arial" w:cs="Arial"/>
          <w:b/>
          <w:bCs/>
          <w:color w:val="0F4761" w:themeColor="accent1" w:themeShade="BF"/>
          <w:sz w:val="22"/>
          <w:szCs w:val="22"/>
        </w:rPr>
      </w:pPr>
      <w:r w:rsidRPr="00AD3E4E">
        <w:rPr>
          <w:rFonts w:ascii="Arial" w:hAnsi="Arial" w:cs="Arial"/>
          <w:b/>
          <w:bCs/>
          <w:color w:val="0F4761" w:themeColor="accent1" w:themeShade="BF"/>
          <w:sz w:val="22"/>
          <w:szCs w:val="22"/>
        </w:rPr>
        <w:t xml:space="preserve">Component II: </w:t>
      </w:r>
      <w:r w:rsidR="717A514A" w:rsidRPr="00AD3E4E">
        <w:rPr>
          <w:rFonts w:ascii="Arial" w:hAnsi="Arial" w:cs="Arial"/>
          <w:b/>
          <w:bCs/>
          <w:color w:val="0F4761" w:themeColor="accent1" w:themeShade="BF"/>
          <w:sz w:val="22"/>
          <w:szCs w:val="22"/>
        </w:rPr>
        <w:t xml:space="preserve">Strengthening Seasonal Agricultural Capacities in Rural Areas  </w:t>
      </w:r>
    </w:p>
    <w:p w14:paraId="5144BABE" w14:textId="3B0E3367" w:rsidR="00252EDC" w:rsidRPr="00AD3E4E" w:rsidRDefault="13B0FB94" w:rsidP="001F4D7A">
      <w:pPr>
        <w:pStyle w:val="BodyText2"/>
        <w:numPr>
          <w:ilvl w:val="0"/>
          <w:numId w:val="14"/>
        </w:numPr>
        <w:spacing w:line="276" w:lineRule="auto"/>
        <w:ind w:left="714" w:hanging="357"/>
        <w:jc w:val="left"/>
        <w:rPr>
          <w:rFonts w:ascii="Arial" w:eastAsia="Arial" w:hAnsi="Arial" w:cs="Arial"/>
          <w:sz w:val="22"/>
          <w:szCs w:val="22"/>
        </w:rPr>
      </w:pPr>
      <w:r w:rsidRPr="00AD3E4E">
        <w:rPr>
          <w:rFonts w:ascii="Arial" w:eastAsia="Arial" w:hAnsi="Arial" w:cs="Arial"/>
          <w:sz w:val="22"/>
          <w:szCs w:val="22"/>
          <w:u w:val="single"/>
        </w:rPr>
        <w:t>Regulatory and Procedural Complexity</w:t>
      </w:r>
      <w:r w:rsidR="00252EDC" w:rsidRPr="00AD3E4E">
        <w:rPr>
          <w:rFonts w:ascii="Arial" w:hAnsi="Arial" w:cs="Arial"/>
          <w:sz w:val="22"/>
          <w:szCs w:val="22"/>
        </w:rPr>
        <w:br/>
      </w:r>
      <w:r w:rsidRPr="00AD3E4E">
        <w:rPr>
          <w:rFonts w:ascii="Arial" w:eastAsia="Arial" w:hAnsi="Arial" w:cs="Arial"/>
          <w:sz w:val="22"/>
          <w:szCs w:val="22"/>
        </w:rPr>
        <w:t>The complexity of regulatory frameworks related to social security, employment and compliance procedures continues to pose challenges for both employers and beneficiaries. These constraints risk slowing down progress towards formal employment outcomes envisaged under the project.</w:t>
      </w:r>
    </w:p>
    <w:p w14:paraId="3F666FAD" w14:textId="77777777" w:rsidR="00AF273D" w:rsidRPr="00AD3E4E" w:rsidRDefault="00AF273D" w:rsidP="00AF273D">
      <w:pPr>
        <w:pStyle w:val="BodyText2"/>
        <w:numPr>
          <w:ilvl w:val="0"/>
          <w:numId w:val="14"/>
        </w:numPr>
        <w:spacing w:line="276" w:lineRule="auto"/>
        <w:ind w:left="714" w:hanging="357"/>
        <w:rPr>
          <w:rFonts w:ascii="Arial" w:eastAsia="Arial" w:hAnsi="Arial" w:cs="Arial"/>
          <w:sz w:val="22"/>
          <w:szCs w:val="22"/>
          <w:u w:val="single"/>
        </w:rPr>
      </w:pPr>
      <w:r w:rsidRPr="00AD3E4E">
        <w:rPr>
          <w:rFonts w:ascii="Arial" w:eastAsia="Arial" w:hAnsi="Arial" w:cs="Arial"/>
          <w:sz w:val="22"/>
          <w:szCs w:val="22"/>
          <w:u w:val="single"/>
        </w:rPr>
        <w:t>Operational Constraints in Practical Training Delivery</w:t>
      </w:r>
    </w:p>
    <w:p w14:paraId="5C35DB6B" w14:textId="13F4C548" w:rsidR="1B9ACF6D" w:rsidRPr="00AD3E4E" w:rsidRDefault="5FAE5BA8" w:rsidP="00AF273D">
      <w:pPr>
        <w:pStyle w:val="BodyText2"/>
        <w:spacing w:line="276" w:lineRule="auto"/>
        <w:ind w:left="705"/>
        <w:rPr>
          <w:rFonts w:ascii="Arial" w:eastAsia="Arial" w:hAnsi="Arial" w:cs="Arial"/>
          <w:sz w:val="22"/>
          <w:szCs w:val="22"/>
        </w:rPr>
      </w:pPr>
      <w:r w:rsidRPr="00AD3E4E">
        <w:rPr>
          <w:rFonts w:ascii="Arial" w:eastAsia="Arial" w:hAnsi="Arial" w:cs="Arial"/>
          <w:sz w:val="22"/>
          <w:szCs w:val="22"/>
        </w:rPr>
        <w:t>Operational constraints in delivering on-site and practical livestock trainings:</w:t>
      </w:r>
      <w:r w:rsidR="1B9ACF6D" w:rsidRPr="00AD3E4E">
        <w:rPr>
          <w:rFonts w:ascii="Arial" w:hAnsi="Arial" w:cs="Arial"/>
          <w:sz w:val="22"/>
          <w:szCs w:val="22"/>
        </w:rPr>
        <w:br/>
      </w:r>
      <w:r w:rsidRPr="00AD3E4E">
        <w:rPr>
          <w:rFonts w:ascii="Arial" w:eastAsia="Arial" w:hAnsi="Arial" w:cs="Arial"/>
          <w:sz w:val="22"/>
          <w:szCs w:val="22"/>
        </w:rPr>
        <w:t>The availability of qualified technical staff, biosecurity risks related to animal diseases, and inadequate physical conditions at some enterprises pose challenges to conducting applied, workplace-based vocational trainings.</w:t>
      </w:r>
    </w:p>
    <w:p w14:paraId="5C4A5549" w14:textId="7000FC48" w:rsidR="1B9ACF6D" w:rsidRPr="00AD3E4E" w:rsidRDefault="5FAE5BA8" w:rsidP="00B005EC">
      <w:pPr>
        <w:pStyle w:val="BodyText2"/>
        <w:numPr>
          <w:ilvl w:val="0"/>
          <w:numId w:val="14"/>
        </w:numPr>
        <w:spacing w:line="276" w:lineRule="auto"/>
        <w:ind w:left="714" w:hanging="357"/>
        <w:jc w:val="left"/>
        <w:rPr>
          <w:rFonts w:ascii="Arial" w:eastAsia="Arial" w:hAnsi="Arial" w:cs="Arial"/>
          <w:sz w:val="22"/>
          <w:szCs w:val="22"/>
        </w:rPr>
      </w:pPr>
      <w:r w:rsidRPr="00AD3E4E">
        <w:rPr>
          <w:rFonts w:ascii="Arial" w:hAnsi="Arial" w:cs="Arial"/>
          <w:sz w:val="22"/>
          <w:szCs w:val="22"/>
          <w:u w:val="single"/>
        </w:rPr>
        <w:t>Lack of child-friendly spaces at training locations:</w:t>
      </w:r>
      <w:r w:rsidR="1B9ACF6D" w:rsidRPr="00AD3E4E">
        <w:rPr>
          <w:rFonts w:ascii="Arial" w:hAnsi="Arial" w:cs="Arial"/>
          <w:sz w:val="22"/>
          <w:szCs w:val="22"/>
          <w:u w:val="single"/>
        </w:rPr>
        <w:br/>
      </w:r>
      <w:r w:rsidRPr="00AD3E4E">
        <w:rPr>
          <w:rFonts w:ascii="Arial" w:hAnsi="Arial" w:cs="Arial"/>
          <w:sz w:val="22"/>
          <w:szCs w:val="22"/>
        </w:rPr>
        <w:t>The absence of safe and appropriate spaces for children during training sessions reduces parents’ participation and negatively affects the focus and effectiveness of educational activities.</w:t>
      </w:r>
    </w:p>
    <w:p w14:paraId="3117B532" w14:textId="26EA8D14" w:rsidR="1B9ACF6D" w:rsidRPr="00AD3E4E" w:rsidRDefault="5FAE5BA8" w:rsidP="004C3E4C">
      <w:pPr>
        <w:pStyle w:val="BodyText2"/>
        <w:numPr>
          <w:ilvl w:val="0"/>
          <w:numId w:val="14"/>
        </w:numPr>
        <w:spacing w:line="276" w:lineRule="auto"/>
        <w:jc w:val="left"/>
        <w:rPr>
          <w:rFonts w:ascii="Arial" w:hAnsi="Arial" w:cs="Arial"/>
          <w:sz w:val="22"/>
          <w:szCs w:val="22"/>
        </w:rPr>
      </w:pPr>
      <w:r w:rsidRPr="00AD3E4E">
        <w:rPr>
          <w:rFonts w:ascii="Arial" w:hAnsi="Arial" w:cs="Arial"/>
          <w:sz w:val="22"/>
          <w:szCs w:val="22"/>
          <w:u w:val="single"/>
        </w:rPr>
        <w:t>Field Mobility and Access to Agricultural Sites</w:t>
      </w:r>
      <w:r w:rsidR="1B9ACF6D" w:rsidRPr="00AD3E4E">
        <w:rPr>
          <w:rFonts w:ascii="Arial" w:hAnsi="Arial" w:cs="Arial"/>
          <w:sz w:val="22"/>
          <w:szCs w:val="22"/>
        </w:rPr>
        <w:br/>
      </w:r>
      <w:r w:rsidRPr="00AD3E4E">
        <w:rPr>
          <w:rFonts w:ascii="Arial" w:hAnsi="Arial" w:cs="Arial"/>
          <w:sz w:val="22"/>
          <w:szCs w:val="22"/>
        </w:rPr>
        <w:t>Due to the nature of agricultural and livestock production, field personnel are required to travel frequently to geographically dispersed locations, including remote farmlands, livestock facilities and rural enterprises. Field feedback consistently highlights the need for suitable off-road vehicles to enable safe, timely and effective engagement with enterprises and beneficiaries, without which field-based activities risk being delayed or limited in scope.</w:t>
      </w:r>
    </w:p>
    <w:p w14:paraId="16D5C363" w14:textId="71BA9D41" w:rsidR="1B9ACF6D" w:rsidRPr="00AD3E4E" w:rsidRDefault="5FAE5BA8" w:rsidP="004C3E4C">
      <w:pPr>
        <w:pStyle w:val="BodyText2"/>
        <w:numPr>
          <w:ilvl w:val="0"/>
          <w:numId w:val="14"/>
        </w:numPr>
        <w:spacing w:line="276" w:lineRule="auto"/>
        <w:jc w:val="left"/>
        <w:rPr>
          <w:rFonts w:ascii="Arial" w:hAnsi="Arial" w:cs="Arial"/>
          <w:sz w:val="22"/>
          <w:szCs w:val="22"/>
        </w:rPr>
      </w:pPr>
      <w:r w:rsidRPr="00AD3E4E">
        <w:rPr>
          <w:rFonts w:ascii="Arial" w:hAnsi="Arial" w:cs="Arial"/>
          <w:sz w:val="22"/>
          <w:szCs w:val="22"/>
          <w:u w:val="single"/>
        </w:rPr>
        <w:t>Low awareness on drought resilience and efficient irrigation practices</w:t>
      </w:r>
      <w:r w:rsidR="1B9ACF6D" w:rsidRPr="00AD3E4E">
        <w:rPr>
          <w:rFonts w:ascii="Arial" w:hAnsi="Arial" w:cs="Arial"/>
          <w:sz w:val="22"/>
          <w:szCs w:val="22"/>
          <w:u w:val="single"/>
        </w:rPr>
        <w:br/>
      </w:r>
      <w:r w:rsidRPr="00AD3E4E">
        <w:rPr>
          <w:rFonts w:ascii="Arial" w:hAnsi="Arial" w:cs="Arial"/>
          <w:sz w:val="22"/>
          <w:szCs w:val="22"/>
        </w:rPr>
        <w:t>Insufficient knowledge on climate-resilient agricultural practices increases the risk of reduced crop yields, production losses, and growing dependency on external supply.</w:t>
      </w:r>
    </w:p>
    <w:p w14:paraId="53FC192F" w14:textId="2405EADA" w:rsidR="1B9ACF6D" w:rsidRPr="00AD3E4E" w:rsidRDefault="5FAE5BA8" w:rsidP="00CE2AAB">
      <w:pPr>
        <w:pStyle w:val="BodyText2"/>
        <w:numPr>
          <w:ilvl w:val="0"/>
          <w:numId w:val="14"/>
        </w:numPr>
        <w:spacing w:line="276" w:lineRule="auto"/>
        <w:jc w:val="left"/>
        <w:rPr>
          <w:rFonts w:ascii="Arial" w:hAnsi="Arial" w:cs="Arial"/>
          <w:sz w:val="22"/>
          <w:szCs w:val="22"/>
        </w:rPr>
      </w:pPr>
      <w:r w:rsidRPr="00AD3E4E">
        <w:rPr>
          <w:rFonts w:ascii="Arial" w:hAnsi="Arial" w:cs="Arial"/>
          <w:sz w:val="22"/>
          <w:szCs w:val="22"/>
          <w:u w:val="single"/>
        </w:rPr>
        <w:t>Transportation-related barriers to participation</w:t>
      </w:r>
      <w:r w:rsidR="1B9ACF6D" w:rsidRPr="00AD3E4E">
        <w:rPr>
          <w:rFonts w:ascii="Arial" w:hAnsi="Arial" w:cs="Arial"/>
          <w:sz w:val="22"/>
          <w:szCs w:val="22"/>
        </w:rPr>
        <w:br/>
      </w:r>
      <w:r w:rsidRPr="00AD3E4E">
        <w:rPr>
          <w:rFonts w:ascii="Arial" w:hAnsi="Arial" w:cs="Arial"/>
          <w:sz w:val="22"/>
          <w:szCs w:val="22"/>
        </w:rPr>
        <w:t>Distance, dispersed settlements, and limited access to affordable transportation continue to restrict beneficiaries’ regular participation in trainings and field-based activities.</w:t>
      </w:r>
    </w:p>
    <w:p w14:paraId="6B463E7B" w14:textId="1CF04934" w:rsidR="002C682B" w:rsidRPr="00AD3E4E" w:rsidRDefault="13B0FB94" w:rsidP="002C682B">
      <w:pPr>
        <w:pStyle w:val="BodyText2"/>
        <w:numPr>
          <w:ilvl w:val="0"/>
          <w:numId w:val="14"/>
        </w:numPr>
        <w:spacing w:line="276" w:lineRule="auto"/>
        <w:ind w:left="714" w:hanging="357"/>
        <w:jc w:val="left"/>
        <w:rPr>
          <w:rFonts w:ascii="Arial" w:eastAsia="Arial" w:hAnsi="Arial" w:cs="Arial"/>
          <w:sz w:val="22"/>
          <w:szCs w:val="22"/>
        </w:rPr>
      </w:pPr>
      <w:r w:rsidRPr="00AD3E4E">
        <w:rPr>
          <w:rFonts w:ascii="Arial" w:eastAsia="Arial" w:hAnsi="Arial" w:cs="Arial"/>
          <w:sz w:val="22"/>
          <w:szCs w:val="22"/>
          <w:u w:val="single"/>
        </w:rPr>
        <w:t>Perception of employment incentives as insufficient by employers</w:t>
      </w:r>
      <w:r w:rsidR="4F816D2D" w:rsidRPr="00AD3E4E">
        <w:rPr>
          <w:rFonts w:ascii="Arial" w:hAnsi="Arial" w:cs="Arial"/>
          <w:sz w:val="22"/>
          <w:szCs w:val="22"/>
        </w:rPr>
        <w:br/>
      </w:r>
      <w:r w:rsidRPr="00AD3E4E">
        <w:rPr>
          <w:rFonts w:ascii="Arial" w:eastAsia="Arial" w:hAnsi="Arial" w:cs="Arial"/>
          <w:sz w:val="22"/>
          <w:szCs w:val="22"/>
        </w:rPr>
        <w:t>Some employers remain hesitant to engage with the project due to the perception that incentives do not adequately offset costs, limiting broader uptake of registered employment practices</w:t>
      </w:r>
    </w:p>
    <w:p w14:paraId="6D344845" w14:textId="77777777" w:rsidR="002C682B" w:rsidRPr="00AD3E4E" w:rsidRDefault="002C682B" w:rsidP="002C682B">
      <w:pPr>
        <w:pStyle w:val="BodyText2"/>
        <w:numPr>
          <w:ilvl w:val="0"/>
          <w:numId w:val="14"/>
        </w:numPr>
        <w:spacing w:line="276" w:lineRule="auto"/>
        <w:ind w:left="714" w:hanging="357"/>
        <w:rPr>
          <w:rFonts w:ascii="Arial" w:hAnsi="Arial" w:cs="Arial"/>
          <w:sz w:val="22"/>
          <w:szCs w:val="22"/>
          <w:u w:val="single"/>
        </w:rPr>
      </w:pPr>
      <w:r w:rsidRPr="00AD3E4E">
        <w:rPr>
          <w:rFonts w:ascii="Arial" w:hAnsi="Arial" w:cs="Arial"/>
          <w:sz w:val="22"/>
          <w:szCs w:val="22"/>
          <w:u w:val="single"/>
        </w:rPr>
        <w:t>Ineligibility of Predominant Workforce in Family-Run Livestock Enterprises</w:t>
      </w:r>
    </w:p>
    <w:p w14:paraId="1FBE4275" w14:textId="28873B58" w:rsidR="004F5A7B" w:rsidRPr="00691FEE" w:rsidRDefault="2B603EAD" w:rsidP="00691FEE">
      <w:pPr>
        <w:pStyle w:val="BodyText2"/>
        <w:spacing w:line="276" w:lineRule="auto"/>
        <w:ind w:left="714"/>
        <w:rPr>
          <w:rFonts w:ascii="Arial" w:hAnsi="Arial" w:cs="Arial"/>
          <w:sz w:val="22"/>
          <w:szCs w:val="22"/>
        </w:rPr>
      </w:pPr>
      <w:r w:rsidRPr="00AD3E4E">
        <w:rPr>
          <w:rFonts w:ascii="Arial" w:hAnsi="Arial" w:cs="Arial"/>
          <w:sz w:val="22"/>
          <w:szCs w:val="22"/>
        </w:rPr>
        <w:t>Based on the feedback received from the field, it was identified that family-run enterprises, particularly in the livestock sector, predominantly employ Afghan shepherds. However, these individuals either hold Humanitarian Residence Permits or remain unregistered. In both cases, these potential beneficiaries fall outside the scope of International Protection and therefore do not fall within the project’s target group. Consequently, they are unable to benefit from project activities, and potential employers are likewise ineligible for post-employment in-kind support under the project.</w:t>
      </w:r>
    </w:p>
    <w:p w14:paraId="7FF1517F" w14:textId="786BE6A8" w:rsidR="00BC00A0" w:rsidRPr="00AD3E4E" w:rsidRDefault="14A48F12" w:rsidP="00B501FF">
      <w:pPr>
        <w:spacing w:after="120"/>
        <w:rPr>
          <w:rFonts w:ascii="Arial" w:hAnsi="Arial" w:cs="Arial"/>
          <w:b/>
          <w:color w:val="0F4761" w:themeColor="accent1" w:themeShade="BF"/>
          <w:sz w:val="22"/>
          <w:szCs w:val="22"/>
        </w:rPr>
      </w:pPr>
      <w:r w:rsidRPr="00AD3E4E">
        <w:rPr>
          <w:rFonts w:ascii="Arial" w:hAnsi="Arial" w:cs="Arial"/>
          <w:b/>
          <w:color w:val="0F4761" w:themeColor="accent1" w:themeShade="BF"/>
          <w:sz w:val="22"/>
          <w:szCs w:val="22"/>
        </w:rPr>
        <w:t>Lessons Learned from the challenges and actions to be taken:</w:t>
      </w:r>
    </w:p>
    <w:p w14:paraId="15CECB9C" w14:textId="5733479B" w:rsidR="00BC00A0" w:rsidRPr="00AD3E4E" w:rsidRDefault="00BC00A0" w:rsidP="1A3646B0">
      <w:pPr>
        <w:pStyle w:val="BodyText2"/>
        <w:spacing w:line="276" w:lineRule="auto"/>
        <w:rPr>
          <w:rFonts w:ascii="Arial" w:hAnsi="Arial" w:cs="Arial"/>
          <w:b/>
          <w:bCs/>
          <w:sz w:val="22"/>
          <w:szCs w:val="22"/>
          <w:u w:val="single"/>
        </w:rPr>
      </w:pPr>
      <w:r w:rsidRPr="00AD3E4E">
        <w:rPr>
          <w:rFonts w:ascii="Arial" w:hAnsi="Arial" w:cs="Arial"/>
          <w:b/>
          <w:bCs/>
          <w:sz w:val="22"/>
          <w:szCs w:val="22"/>
          <w:u w:val="single"/>
        </w:rPr>
        <w:t>Component 1:</w:t>
      </w:r>
    </w:p>
    <w:p w14:paraId="1758CBBD"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Inception Period Field Visits:</w:t>
      </w:r>
      <w:r w:rsidRPr="00AD3E4E">
        <w:rPr>
          <w:rFonts w:ascii="Arial" w:hAnsi="Arial" w:cs="Arial"/>
          <w:sz w:val="22"/>
          <w:szCs w:val="22"/>
        </w:rPr>
        <w:t xml:space="preserve"> Field visits in inception period, including meeting with ISKUR’s local offices, chambers of commerce, chambers of industry, PECs and relevant stakeholders, is critical to ensure smooth and effective rollout of large-scale employability interventions. The experience under Component I demonstrated that front-loaded system strengthening reduces operational risks during implementation; therefore, sufficient time and resources should continue to be allocated to preparatory phases in similar projects.</w:t>
      </w:r>
    </w:p>
    <w:p w14:paraId="6A2E21F5"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sz w:val="22"/>
          <w:szCs w:val="22"/>
        </w:rPr>
        <w:t xml:space="preserve">Coordination with </w:t>
      </w:r>
      <w:r w:rsidRPr="00AD3E4E">
        <w:rPr>
          <w:rFonts w:ascii="Arial" w:hAnsi="Arial" w:cs="Arial"/>
          <w:b/>
          <w:bCs/>
          <w:sz w:val="22"/>
          <w:szCs w:val="22"/>
        </w:rPr>
        <w:t>Similar</w:t>
      </w:r>
      <w:r w:rsidRPr="00AD3E4E">
        <w:rPr>
          <w:rFonts w:ascii="Arial" w:hAnsi="Arial" w:cs="Arial"/>
          <w:b/>
          <w:sz w:val="22"/>
          <w:szCs w:val="22"/>
        </w:rPr>
        <w:t xml:space="preserve"> Projects:</w:t>
      </w:r>
      <w:r w:rsidRPr="00AD3E4E">
        <w:rPr>
          <w:rFonts w:ascii="Arial" w:hAnsi="Arial" w:cs="Arial"/>
          <w:sz w:val="22"/>
          <w:szCs w:val="22"/>
        </w:rPr>
        <w:t xml:space="preserve"> The overlap of project provinces with other large-scale interventions underscored the need for harmonized planning across programmes. Avoiding parallel implementation of similar activities in the same locations proved essential for preventing duplication, beneficiary confusion, and excessive pressure on institutional partners. Future implementation will continue to prioritize coordination with ongoing initiatives to ensure complementarity, efficiency, and clarity at field level.</w:t>
      </w:r>
    </w:p>
    <w:p w14:paraId="06D9AFCA"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Development of LMS:</w:t>
      </w:r>
      <w:r w:rsidRPr="00AD3E4E">
        <w:rPr>
          <w:rFonts w:ascii="Arial" w:hAnsi="Arial" w:cs="Arial"/>
          <w:sz w:val="22"/>
          <w:szCs w:val="22"/>
        </w:rPr>
        <w:t xml:space="preserve"> The development and deployment of an LMS and digital attendance-tracking tools demonstrated the value of digitalization for monitoring, reporting, and quality assurance. These systems enhance transparency, standardization, and scalability of training delivery. Continued investment in user-friendly, secure, and interoperable digital solutions will remain a priority to support blended learning approaches and nationwide rollout.</w:t>
      </w:r>
    </w:p>
    <w:p w14:paraId="68398E8E" w14:textId="77777777" w:rsidR="00BC00A0" w:rsidRPr="00AD3E4E" w:rsidRDefault="00BC00A0"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sz w:val="22"/>
          <w:szCs w:val="22"/>
        </w:rPr>
        <w:t>Capacity building</w:t>
      </w:r>
      <w:r w:rsidRPr="00AD3E4E">
        <w:rPr>
          <w:rFonts w:ascii="Arial" w:hAnsi="Arial" w:cs="Arial"/>
          <w:b/>
          <w:bCs/>
          <w:sz w:val="22"/>
          <w:szCs w:val="22"/>
        </w:rPr>
        <w:t xml:space="preserve"> for People</w:t>
      </w:r>
      <w:r w:rsidRPr="00AD3E4E">
        <w:rPr>
          <w:rFonts w:ascii="Arial" w:hAnsi="Arial" w:cs="Arial"/>
          <w:b/>
          <w:sz w:val="22"/>
          <w:szCs w:val="22"/>
        </w:rPr>
        <w:t>:</w:t>
      </w:r>
      <w:r w:rsidRPr="00AD3E4E">
        <w:rPr>
          <w:rFonts w:ascii="Arial" w:hAnsi="Arial" w:cs="Arial"/>
          <w:sz w:val="22"/>
          <w:szCs w:val="22"/>
        </w:rPr>
        <w:t xml:space="preserve"> Capacity-building of trainers, mentors, and institutional staffs proved to be a key success factor for quality implementation, significantly strengthening the pool of qualified human resources. In parallel, institutional coordination via workshops, seminars, and trainings was critical for establishing a shared understanding of procedures, roles, and legal frameworks, particularly in complex areas such as work permits. These cascading training and knowledge-sharing approaches will be sustained to strengthen coherence, institutional memory, compliance, and field-level problem-solving, while reducing dependency on external expertise and supporting long-term sustainability.</w:t>
      </w:r>
    </w:p>
    <w:p w14:paraId="031EC3F1" w14:textId="1B66B311" w:rsidR="00BC00A0" w:rsidRPr="00AD3E4E" w:rsidRDefault="00557BEF" w:rsidP="00BC00A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 xml:space="preserve">Enhance women’s </w:t>
      </w:r>
      <w:r w:rsidR="00673042" w:rsidRPr="00AD3E4E">
        <w:rPr>
          <w:rFonts w:ascii="Arial" w:hAnsi="Arial" w:cs="Arial"/>
          <w:b/>
          <w:bCs/>
          <w:sz w:val="22"/>
          <w:szCs w:val="22"/>
        </w:rPr>
        <w:t>labour</w:t>
      </w:r>
      <w:r w:rsidRPr="00AD3E4E">
        <w:rPr>
          <w:rFonts w:ascii="Arial" w:hAnsi="Arial" w:cs="Arial"/>
          <w:b/>
          <w:bCs/>
          <w:sz w:val="22"/>
          <w:szCs w:val="22"/>
        </w:rPr>
        <w:t xml:space="preserve"> force participation</w:t>
      </w:r>
      <w:r w:rsidR="00BC00A0" w:rsidRPr="00AD3E4E">
        <w:rPr>
          <w:rFonts w:ascii="Arial" w:hAnsi="Arial" w:cs="Arial"/>
          <w:b/>
          <w:bCs/>
          <w:sz w:val="22"/>
          <w:szCs w:val="22"/>
        </w:rPr>
        <w:t>:</w:t>
      </w:r>
      <w:r w:rsidR="00BC00A0" w:rsidRPr="00AD3E4E">
        <w:rPr>
          <w:rFonts w:ascii="Arial" w:hAnsi="Arial" w:cs="Arial"/>
          <w:sz w:val="22"/>
          <w:szCs w:val="22"/>
        </w:rPr>
        <w:t xml:space="preserve"> Gender-responsive design elements, </w:t>
      </w:r>
      <w:r w:rsidR="00BC00A0" w:rsidRPr="00AD3E4E">
        <w:rPr>
          <w:rFonts w:ascii="Arial" w:hAnsi="Arial" w:cs="Arial"/>
          <w:sz w:val="22"/>
          <w:szCs w:val="22"/>
          <w:lang w:val="en-US"/>
        </w:rPr>
        <w:t xml:space="preserve">particularly childcare support mechanisms, </w:t>
      </w:r>
      <w:r w:rsidR="00BC00A0" w:rsidRPr="00AD3E4E">
        <w:rPr>
          <w:rFonts w:ascii="Arial" w:hAnsi="Arial" w:cs="Arial"/>
          <w:sz w:val="22"/>
          <w:szCs w:val="22"/>
        </w:rPr>
        <w:t>were identified as essential to enabling women’s participation in employability programmes. Addressing structural barriers through targeted incentives enhances retention and equitable access. Future interventions will continue to integrate gender-responsive measures at both design and budgetary levels to strengthen inclusive labour market outcomes.</w:t>
      </w:r>
    </w:p>
    <w:p w14:paraId="78D9B5D0" w14:textId="30CDBAEE" w:rsidR="00530BCA" w:rsidRPr="00AD3E4E" w:rsidRDefault="00BC00A0" w:rsidP="1A3646B0">
      <w:pPr>
        <w:pStyle w:val="BodyText2"/>
        <w:numPr>
          <w:ilvl w:val="0"/>
          <w:numId w:val="14"/>
        </w:numPr>
        <w:spacing w:line="276" w:lineRule="auto"/>
        <w:ind w:left="714" w:hanging="357"/>
        <w:rPr>
          <w:rFonts w:ascii="Arial" w:hAnsi="Arial" w:cs="Arial"/>
          <w:sz w:val="22"/>
          <w:szCs w:val="22"/>
        </w:rPr>
      </w:pPr>
      <w:r w:rsidRPr="00AD3E4E">
        <w:rPr>
          <w:rFonts w:ascii="Arial" w:hAnsi="Arial" w:cs="Arial"/>
          <w:b/>
          <w:bCs/>
          <w:sz w:val="22"/>
          <w:szCs w:val="22"/>
        </w:rPr>
        <w:t>Tailor-made Outreach Strategy:</w:t>
      </w:r>
      <w:r w:rsidRPr="00AD3E4E">
        <w:rPr>
          <w:rFonts w:ascii="Arial" w:hAnsi="Arial" w:cs="Arial"/>
          <w:sz w:val="22"/>
          <w:szCs w:val="22"/>
        </w:rPr>
        <w:t xml:space="preserve"> The extensive outreach and business engagement planning process confirmed that employability interventions are more effective when tailored to local labour market dynamics and supported by strong partnerships with employers, municipalities, chambers, unions, and civil society. Province-specific outreach strategies and multilingual communication tools will continue to guide field engagement to improve participation, trust, and employment outcomes.</w:t>
      </w:r>
    </w:p>
    <w:p w14:paraId="6FFF5D7D" w14:textId="64064B03" w:rsidR="00530BCA" w:rsidRPr="00AD3E4E" w:rsidRDefault="00BC00A0" w:rsidP="1A3646B0">
      <w:pPr>
        <w:pStyle w:val="BodyText2"/>
        <w:spacing w:line="276" w:lineRule="auto"/>
        <w:rPr>
          <w:rFonts w:ascii="Arial" w:hAnsi="Arial" w:cs="Arial"/>
          <w:b/>
          <w:bCs/>
          <w:sz w:val="22"/>
          <w:szCs w:val="22"/>
          <w:u w:val="single"/>
        </w:rPr>
      </w:pPr>
      <w:r w:rsidRPr="00AD3E4E">
        <w:rPr>
          <w:rFonts w:ascii="Arial" w:hAnsi="Arial" w:cs="Arial"/>
          <w:b/>
          <w:bCs/>
          <w:sz w:val="22"/>
          <w:szCs w:val="22"/>
          <w:u w:val="single"/>
        </w:rPr>
        <w:t>Component 2:</w:t>
      </w:r>
    </w:p>
    <w:p w14:paraId="14008D31" w14:textId="64AD3C14" w:rsidR="7828C6DA" w:rsidRPr="00671BC5" w:rsidRDefault="00A804F7" w:rsidP="001F4D7A">
      <w:pPr>
        <w:pStyle w:val="BodyText2"/>
        <w:numPr>
          <w:ilvl w:val="0"/>
          <w:numId w:val="1"/>
        </w:numPr>
        <w:spacing w:line="276" w:lineRule="auto"/>
        <w:rPr>
          <w:rFonts w:ascii="Arial" w:eastAsia="Arial" w:hAnsi="Arial" w:cs="Arial"/>
          <w:sz w:val="22"/>
          <w:szCs w:val="22"/>
        </w:rPr>
      </w:pPr>
      <w:r w:rsidRPr="00671BC5">
        <w:rPr>
          <w:rFonts w:ascii="Arial" w:hAnsi="Arial" w:cs="Arial"/>
          <w:b/>
          <w:bCs/>
          <w:sz w:val="22"/>
          <w:szCs w:val="22"/>
        </w:rPr>
        <w:t>Capacity Building on Work Permit Procedures for Field Teams:</w:t>
      </w:r>
      <w:r w:rsidRPr="00671BC5">
        <w:rPr>
          <w:rFonts w:ascii="Arial" w:hAnsi="Arial" w:cs="Arial"/>
          <w:sz w:val="22"/>
          <w:szCs w:val="22"/>
        </w:rPr>
        <w:t xml:space="preserve"> </w:t>
      </w:r>
      <w:r w:rsidR="5F3280C9" w:rsidRPr="00671BC5">
        <w:rPr>
          <w:rFonts w:ascii="Arial" w:hAnsi="Arial" w:cs="Arial"/>
          <w:sz w:val="22"/>
          <w:szCs w:val="22"/>
        </w:rPr>
        <w:t>Online trainings on work permit procedures will be organized for field teams in coordination with the Directorate General of International Labour Force (DGILF). In addition, a dedicated training session on work permit processes will be integrated into the agenda of the next project workshop. These capacity-building activities will be jointly planned and delivered in collaboration with DGILF, ILO and the Social Security Institution (S</w:t>
      </w:r>
      <w:r w:rsidR="000C2392" w:rsidRPr="00671BC5">
        <w:rPr>
          <w:rFonts w:ascii="Arial" w:hAnsi="Arial" w:cs="Arial"/>
          <w:sz w:val="22"/>
          <w:szCs w:val="22"/>
        </w:rPr>
        <w:t>SI</w:t>
      </w:r>
      <w:r w:rsidR="5F3280C9" w:rsidRPr="00671BC5">
        <w:rPr>
          <w:rFonts w:ascii="Arial" w:hAnsi="Arial" w:cs="Arial"/>
          <w:sz w:val="22"/>
          <w:szCs w:val="22"/>
        </w:rPr>
        <w:t>), with a focus on practical implementation and field-level challenges.</w:t>
      </w:r>
    </w:p>
    <w:p w14:paraId="28D34874" w14:textId="094D4FA1" w:rsidR="2A91F7AD" w:rsidRPr="00AD3E4E" w:rsidRDefault="000478E6" w:rsidP="001F4D7A">
      <w:pPr>
        <w:pStyle w:val="BodyText2"/>
        <w:numPr>
          <w:ilvl w:val="0"/>
          <w:numId w:val="1"/>
        </w:numPr>
        <w:spacing w:line="276" w:lineRule="auto"/>
        <w:rPr>
          <w:rFonts w:ascii="Arial" w:hAnsi="Arial" w:cs="Arial"/>
          <w:sz w:val="22"/>
          <w:szCs w:val="22"/>
        </w:rPr>
      </w:pPr>
      <w:r w:rsidRPr="00AD3E4E">
        <w:rPr>
          <w:rFonts w:ascii="Arial" w:hAnsi="Arial" w:cs="Arial"/>
          <w:b/>
          <w:bCs/>
          <w:sz w:val="22"/>
          <w:szCs w:val="22"/>
        </w:rPr>
        <w:t>On-Site Delivery and Certification of Livestock Vocational Trainings:</w:t>
      </w:r>
      <w:r w:rsidRPr="00AD3E4E">
        <w:rPr>
          <w:rFonts w:ascii="Arial" w:hAnsi="Arial" w:cs="Arial"/>
          <w:sz w:val="22"/>
          <w:szCs w:val="22"/>
        </w:rPr>
        <w:t xml:space="preserve"> </w:t>
      </w:r>
      <w:r w:rsidR="049B54D2" w:rsidRPr="00AD3E4E">
        <w:rPr>
          <w:rFonts w:ascii="Arial" w:hAnsi="Arial" w:cs="Arial"/>
          <w:sz w:val="22"/>
          <w:szCs w:val="22"/>
        </w:rPr>
        <w:t>Livestock-related vocational trainings will be delivered on-site, simultaneously with employers and in close coordination with technical staff. The certification process related to herd management will be implemented in collaboration with the Ministry of Agriculture and Forestry (MoAF), and training durations will be updated in line with official guidance to be provided by MoAF.</w:t>
      </w:r>
    </w:p>
    <w:p w14:paraId="301151C2" w14:textId="46A5E876" w:rsidR="2A91F7AD" w:rsidRPr="00AD3E4E" w:rsidRDefault="007464CF"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Awareness-Raising on Climate-Resilient Agricultural Practices: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Beneficiaries will be referred to awareness-raising trainings on drought resilience and efficient irrigation practices, aiming to strengthen climate-adaptive agricultural production and sustainable use of water resources.</w:t>
      </w:r>
    </w:p>
    <w:p w14:paraId="5E26DCAD" w14:textId="77777777" w:rsidR="00B501FF" w:rsidRPr="00AD3E4E" w:rsidRDefault="00B501FF" w:rsidP="00B501FF">
      <w:pPr>
        <w:pStyle w:val="ListParagraph"/>
        <w:jc w:val="both"/>
        <w:rPr>
          <w:rFonts w:ascii="Arial" w:eastAsiaTheme="minorEastAsia" w:hAnsi="Arial" w:cs="Arial"/>
          <w:sz w:val="22"/>
          <w:szCs w:val="22"/>
          <w:lang w:eastAsia="en-US"/>
        </w:rPr>
      </w:pPr>
    </w:p>
    <w:p w14:paraId="692C83DF" w14:textId="37953046" w:rsidR="2A91F7AD" w:rsidRPr="00AD3E4E" w:rsidRDefault="00B83E18"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Logistical and Procurement Support for Field Operations: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Vehicle support for field teams will be provided, and procurement processes for essential project materials will be accelerated to ensure the effective and timely implementation of field activities.</w:t>
      </w:r>
    </w:p>
    <w:p w14:paraId="285FC5C8" w14:textId="77777777" w:rsidR="00B501FF" w:rsidRPr="00AD3E4E" w:rsidRDefault="00B501FF" w:rsidP="00B501FF">
      <w:pPr>
        <w:jc w:val="both"/>
        <w:rPr>
          <w:rFonts w:ascii="Arial" w:eastAsiaTheme="minorEastAsia" w:hAnsi="Arial" w:cs="Arial"/>
          <w:sz w:val="22"/>
          <w:szCs w:val="22"/>
          <w:lang w:eastAsia="en-US"/>
        </w:rPr>
      </w:pPr>
    </w:p>
    <w:p w14:paraId="6B48FF2B" w14:textId="5DA384DE" w:rsidR="2A91F7AD" w:rsidRPr="00AD3E4E" w:rsidRDefault="00725FC5"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Provision of Child-Friendly Services to Support Training Participation:</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Mobile child-friendly activities will be planned and implemented by the Turkish Red Crescent (TRC) at training locations to enable parents’ participation and enhance the effectiveness of training sessions.</w:t>
      </w:r>
    </w:p>
    <w:p w14:paraId="12DB4AD7" w14:textId="77777777" w:rsidR="00B501FF" w:rsidRPr="00AD3E4E" w:rsidRDefault="00B501FF" w:rsidP="00B501FF">
      <w:pPr>
        <w:pStyle w:val="ListParagraph"/>
        <w:jc w:val="both"/>
        <w:rPr>
          <w:rFonts w:ascii="Arial" w:eastAsiaTheme="minorEastAsia" w:hAnsi="Arial" w:cs="Arial"/>
          <w:sz w:val="22"/>
          <w:szCs w:val="22"/>
          <w:lang w:eastAsia="en-US"/>
        </w:rPr>
      </w:pPr>
    </w:p>
    <w:p w14:paraId="36686E76" w14:textId="12BEEA98" w:rsidR="2A91F7AD" w:rsidRPr="00AD3E4E" w:rsidRDefault="00A109FE" w:rsidP="001F4D7A">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Transportation and Centralization Measures to Improve Access to Trainings: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Planning efforts for transportation support or the centralization of training and field activities will be undertaken by TRC to mitigate access barriers and improve participation, particularly in geographically dispersed rural areas.</w:t>
      </w:r>
    </w:p>
    <w:p w14:paraId="64C663FD" w14:textId="77777777" w:rsidR="00B501FF" w:rsidRPr="00AD3E4E" w:rsidRDefault="00B501FF" w:rsidP="00B501FF">
      <w:pPr>
        <w:pStyle w:val="ListParagraph"/>
        <w:jc w:val="both"/>
        <w:rPr>
          <w:rFonts w:ascii="Arial" w:eastAsiaTheme="minorEastAsia" w:hAnsi="Arial" w:cs="Arial"/>
          <w:sz w:val="22"/>
          <w:szCs w:val="22"/>
          <w:lang w:eastAsia="en-US"/>
        </w:rPr>
      </w:pPr>
    </w:p>
    <w:p w14:paraId="25A82CCF" w14:textId="24C7C5E7" w:rsidR="00B501FF" w:rsidRPr="00AD3E4E" w:rsidRDefault="00D203C4" w:rsidP="00B501FF">
      <w:pPr>
        <w:pStyle w:val="ListParagraph"/>
        <w:numPr>
          <w:ilvl w:val="0"/>
          <w:numId w:val="1"/>
        </w:numPr>
        <w:jc w:val="both"/>
        <w:rPr>
          <w:rFonts w:ascii="Arial" w:eastAsiaTheme="minorEastAsia" w:hAnsi="Arial" w:cs="Arial"/>
          <w:sz w:val="22"/>
          <w:szCs w:val="22"/>
          <w:lang w:eastAsia="en-US"/>
        </w:rPr>
      </w:pPr>
      <w:r w:rsidRPr="00AD3E4E">
        <w:rPr>
          <w:rFonts w:ascii="Arial" w:eastAsiaTheme="minorEastAsia" w:hAnsi="Arial" w:cs="Arial"/>
          <w:b/>
          <w:bCs/>
          <w:sz w:val="22"/>
          <w:szCs w:val="22"/>
        </w:rPr>
        <w:t>Awareness-Raising on the Purpose and Use of Employer Incentives:</w:t>
      </w:r>
      <w:r w:rsidRPr="00AD3E4E">
        <w:rPr>
          <w:rFonts w:ascii="Arial" w:eastAsiaTheme="minorEastAsia" w:hAnsi="Arial" w:cs="Arial"/>
          <w:sz w:val="22"/>
          <w:szCs w:val="22"/>
        </w:rPr>
        <w:t xml:space="preserve"> </w:t>
      </w:r>
      <w:r w:rsidR="049B54D2" w:rsidRPr="00AD3E4E">
        <w:rPr>
          <w:rFonts w:ascii="Arial" w:eastAsiaTheme="minorEastAsia" w:hAnsi="Arial" w:cs="Arial"/>
          <w:sz w:val="22"/>
          <w:szCs w:val="22"/>
        </w:rPr>
        <w:t>Information and awareness-raising activities will be conducted to emphasize that employer incentives are not a standalone income mechanism, but rather a complementary tool to facilitate access to registered and qualified labour within the agriculture and husbandry sectors.</w:t>
      </w:r>
    </w:p>
    <w:p w14:paraId="45627FA4" w14:textId="77777777" w:rsidR="00B501FF" w:rsidRPr="00AD3E4E" w:rsidRDefault="00B501FF" w:rsidP="00B501FF">
      <w:pPr>
        <w:jc w:val="both"/>
        <w:rPr>
          <w:rFonts w:ascii="Arial" w:eastAsiaTheme="minorEastAsia" w:hAnsi="Arial" w:cs="Arial"/>
          <w:sz w:val="22"/>
          <w:szCs w:val="22"/>
          <w:lang w:eastAsia="en-US"/>
        </w:rPr>
      </w:pPr>
    </w:p>
    <w:p w14:paraId="7851C55D" w14:textId="5CBFBB5E" w:rsidR="3368795E" w:rsidRPr="00AD3E4E" w:rsidRDefault="0068705E" w:rsidP="573CB55D">
      <w:pPr>
        <w:pStyle w:val="BodyText2"/>
        <w:numPr>
          <w:ilvl w:val="0"/>
          <w:numId w:val="1"/>
        </w:numPr>
        <w:spacing w:line="276" w:lineRule="auto"/>
        <w:rPr>
          <w:rFonts w:ascii="Arial" w:hAnsi="Arial" w:cs="Arial"/>
          <w:sz w:val="22"/>
          <w:szCs w:val="22"/>
        </w:rPr>
      </w:pPr>
      <w:r w:rsidRPr="00AD3E4E">
        <w:rPr>
          <w:rFonts w:ascii="Arial" w:hAnsi="Arial" w:cs="Arial"/>
          <w:b/>
          <w:bCs/>
          <w:sz w:val="22"/>
          <w:szCs w:val="22"/>
        </w:rPr>
        <w:t>Development and Dissemination of Project Visibility and Outreach Materials:</w:t>
      </w:r>
      <w:r w:rsidRPr="00AD3E4E">
        <w:rPr>
          <w:rFonts w:ascii="Arial" w:hAnsi="Arial" w:cs="Arial"/>
          <w:sz w:val="22"/>
          <w:szCs w:val="22"/>
        </w:rPr>
        <w:t xml:space="preserve"> </w:t>
      </w:r>
      <w:r w:rsidR="10AA8613" w:rsidRPr="00AD3E4E">
        <w:rPr>
          <w:rFonts w:ascii="Arial" w:hAnsi="Arial" w:cs="Arial"/>
          <w:sz w:val="22"/>
          <w:szCs w:val="22"/>
        </w:rPr>
        <w:t>To enhance understanding of the project objectives and activities, project materials developed jointly by UNDP and the Turkish Red Crescent (TRC) will be prepared in line with project visibility guidelines and disseminated in the field. These materials will be shared with project beneficiaries, enterprises, unions, and agricultural organizations, thereby expanding outreach activities and strengthening engagement at the local level.</w:t>
      </w:r>
    </w:p>
    <w:p w14:paraId="1A3F9753" w14:textId="6AA487BE" w:rsidR="00392A38" w:rsidRDefault="00392A38">
      <w:pPr>
        <w:rPr>
          <w:rFonts w:ascii="Arial" w:eastAsiaTheme="minorEastAsia" w:hAnsi="Arial" w:cs="Arial"/>
          <w:lang w:eastAsia="en-US"/>
        </w:rPr>
      </w:pPr>
      <w:bookmarkStart w:id="73" w:name="_Toc67663911"/>
      <w:r>
        <w:rPr>
          <w:rFonts w:ascii="Arial" w:hAnsi="Arial" w:cs="Arial"/>
        </w:rPr>
        <w:br w:type="page"/>
      </w:r>
    </w:p>
    <w:p w14:paraId="44F869C7" w14:textId="77777777" w:rsidR="4E8D90D1" w:rsidRPr="00140456" w:rsidRDefault="4E8D90D1" w:rsidP="028CEC3C">
      <w:pPr>
        <w:pStyle w:val="BodyText2"/>
        <w:spacing w:line="276" w:lineRule="auto"/>
        <w:ind w:left="714" w:hanging="357"/>
        <w:rPr>
          <w:rFonts w:ascii="Arial" w:hAnsi="Arial" w:cs="Arial"/>
        </w:rPr>
        <w:sectPr w:rsidR="4E8D90D1" w:rsidRPr="00140456" w:rsidSect="008B4E22">
          <w:pgSz w:w="11900" w:h="16840"/>
          <w:pgMar w:top="2694" w:right="1412" w:bottom="1418" w:left="1418" w:header="176" w:footer="113" w:gutter="0"/>
          <w:cols w:space="708"/>
          <w:titlePg/>
          <w:docGrid w:linePitch="360"/>
        </w:sectPr>
      </w:pPr>
    </w:p>
    <w:p w14:paraId="76B14961" w14:textId="1375F921" w:rsidR="002153F3" w:rsidRPr="0030398D" w:rsidRDefault="319D10E5" w:rsidP="0030398D">
      <w:pPr>
        <w:pStyle w:val="Heading1"/>
        <w:numPr>
          <w:ilvl w:val="0"/>
          <w:numId w:val="45"/>
        </w:numPr>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jc w:val="center"/>
        <w:rPr>
          <w:rFonts w:ascii="Arial" w:hAnsi="Arial" w:cs="Arial"/>
          <w:b/>
          <w:bCs/>
          <w:color w:val="0070C0"/>
          <w:sz w:val="24"/>
          <w:szCs w:val="24"/>
        </w:rPr>
      </w:pPr>
      <w:bookmarkStart w:id="74" w:name="_Toc218887452"/>
      <w:r w:rsidRPr="0030398D">
        <w:rPr>
          <w:rFonts w:ascii="Arial" w:hAnsi="Arial" w:cs="Arial"/>
          <w:b/>
          <w:bCs/>
          <w:color w:val="0070C0"/>
          <w:sz w:val="24"/>
          <w:szCs w:val="24"/>
        </w:rPr>
        <w:t>Updated Risk Assessment</w:t>
      </w:r>
      <w:bookmarkEnd w:id="73"/>
      <w:bookmarkEnd w:id="74"/>
    </w:p>
    <w:p w14:paraId="46A1FBF8" w14:textId="77777777" w:rsidR="00ED2047" w:rsidRPr="00140456" w:rsidRDefault="00ED2047" w:rsidP="1A3646B0">
      <w:pPr>
        <w:pStyle w:val="Caption"/>
        <w:spacing w:after="0"/>
        <w:rPr>
          <w:rFonts w:ascii="Arial" w:hAnsi="Arial" w:cs="Arial"/>
          <w:sz w:val="18"/>
          <w:szCs w:val="18"/>
        </w:rPr>
      </w:pPr>
    </w:p>
    <w:p w14:paraId="7EE70E32" w14:textId="76CF8B7E" w:rsidR="00662AEC" w:rsidRDefault="00662AEC" w:rsidP="00662AEC">
      <w:pPr>
        <w:pStyle w:val="Caption"/>
      </w:pPr>
      <w:bookmarkStart w:id="75" w:name="_Toc218884629"/>
      <w:r>
        <w:t xml:space="preserve">Table </w:t>
      </w:r>
      <w:r>
        <w:fldChar w:fldCharType="begin"/>
      </w:r>
      <w:r>
        <w:instrText xml:space="preserve"> SEQ Table \* ARABIC </w:instrText>
      </w:r>
      <w:r>
        <w:fldChar w:fldCharType="separate"/>
      </w:r>
      <w:r w:rsidR="00802EA7">
        <w:rPr>
          <w:noProof/>
        </w:rPr>
        <w:t>13</w:t>
      </w:r>
      <w:r>
        <w:fldChar w:fldCharType="end"/>
      </w:r>
      <w:r w:rsidRPr="00015C93">
        <w:t>. Updated Risk Assessment</w:t>
      </w:r>
      <w:bookmarkEnd w:id="75"/>
    </w:p>
    <w:tbl>
      <w:tblPr>
        <w:tblStyle w:val="KlavuzuTablo4-Vurgu11"/>
        <w:tblW w:w="14029" w:type="dxa"/>
        <w:tblLayout w:type="fixed"/>
        <w:tblLook w:val="04A0" w:firstRow="1" w:lastRow="0" w:firstColumn="1" w:lastColumn="0" w:noHBand="0" w:noVBand="1"/>
      </w:tblPr>
      <w:tblGrid>
        <w:gridCol w:w="4813"/>
        <w:gridCol w:w="1347"/>
        <w:gridCol w:w="1348"/>
        <w:gridCol w:w="6521"/>
      </w:tblGrid>
      <w:tr w:rsidR="001543C7" w:rsidRPr="00EF7B41" w14:paraId="4AA0641C" w14:textId="77777777" w:rsidTr="1A3646B0">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C4C7F5A" w14:textId="2343421A" w:rsidR="00477C88" w:rsidRPr="00EF7B41" w:rsidRDefault="343B407B" w:rsidP="1A3646B0">
            <w:pPr>
              <w:spacing w:before="40" w:after="40"/>
              <w:rPr>
                <w:rFonts w:ascii="Arial" w:hAnsi="Arial" w:cs="Arial"/>
                <w:b w:val="0"/>
                <w:bCs w:val="0"/>
                <w:color w:val="auto"/>
                <w:sz w:val="20"/>
                <w:szCs w:val="20"/>
              </w:rPr>
            </w:pPr>
            <w:r w:rsidRPr="00EF7B41">
              <w:rPr>
                <w:rFonts w:ascii="Arial" w:hAnsi="Arial" w:cs="Arial"/>
                <w:sz w:val="20"/>
                <w:szCs w:val="20"/>
              </w:rPr>
              <w:t>RISKS</w:t>
            </w:r>
          </w:p>
        </w:tc>
        <w:tc>
          <w:tcPr>
            <w:tcW w:w="134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5FD58F4" w14:textId="01945CC2" w:rsidR="00477C88" w:rsidRPr="00EF7B41" w:rsidRDefault="343B407B" w:rsidP="1A3646B0">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F7B41">
              <w:rPr>
                <w:rFonts w:ascii="Arial" w:hAnsi="Arial" w:cs="Arial"/>
                <w:sz w:val="20"/>
                <w:szCs w:val="20"/>
              </w:rPr>
              <w:t>LIKELIHOOD</w:t>
            </w:r>
          </w:p>
        </w:tc>
        <w:tc>
          <w:tcPr>
            <w:tcW w:w="1348"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22EF952" w14:textId="13C26950" w:rsidR="00477C88" w:rsidRPr="00EF7B41" w:rsidRDefault="343B407B" w:rsidP="1A3646B0">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F7B41">
              <w:rPr>
                <w:rFonts w:ascii="Arial" w:hAnsi="Arial" w:cs="Arial"/>
                <w:sz w:val="20"/>
                <w:szCs w:val="20"/>
              </w:rPr>
              <w:t xml:space="preserve">IMPACT </w:t>
            </w:r>
          </w:p>
        </w:tc>
        <w:tc>
          <w:tcPr>
            <w:tcW w:w="6521"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DBE5A71" w14:textId="7EB218C1" w:rsidR="00477C88" w:rsidRPr="00EF7B41" w:rsidRDefault="343B407B" w:rsidP="1A3646B0">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EF7B41">
              <w:rPr>
                <w:rFonts w:ascii="Arial" w:hAnsi="Arial" w:cs="Arial"/>
                <w:sz w:val="20"/>
                <w:szCs w:val="20"/>
              </w:rPr>
              <w:t>MITIGATION MEASURES</w:t>
            </w:r>
          </w:p>
        </w:tc>
      </w:tr>
      <w:tr w:rsidR="005A58FB" w:rsidRPr="00EF7B41" w14:paraId="29B8FB69" w14:textId="77777777" w:rsidTr="1A3646B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bottom w:val="single" w:sz="4" w:space="0" w:color="45B0E1" w:themeColor="accent1" w:themeTint="99"/>
            </w:tcBorders>
            <w:shd w:val="clear" w:color="auto" w:fill="auto"/>
          </w:tcPr>
          <w:p w14:paraId="613B3D6C" w14:textId="400E95D0" w:rsidR="005A58FB" w:rsidRPr="00EF7B41" w:rsidRDefault="0098300B" w:rsidP="1A3646B0">
            <w:pPr>
              <w:spacing w:before="40" w:after="40"/>
              <w:jc w:val="both"/>
              <w:rPr>
                <w:rFonts w:ascii="Arial" w:hAnsi="Arial" w:cs="Arial"/>
                <w:sz w:val="20"/>
                <w:szCs w:val="20"/>
              </w:rPr>
            </w:pPr>
            <w:r w:rsidRPr="00EF7B41">
              <w:rPr>
                <w:rFonts w:ascii="Arial" w:hAnsi="Arial" w:cs="Arial"/>
                <w:sz w:val="20"/>
                <w:szCs w:val="20"/>
              </w:rPr>
              <w:t>Policy changes – end of TP</w:t>
            </w:r>
          </w:p>
        </w:tc>
        <w:tc>
          <w:tcPr>
            <w:tcW w:w="1347" w:type="dxa"/>
            <w:tcBorders>
              <w:top w:val="single" w:sz="4" w:space="0" w:color="45B0E1" w:themeColor="accent1" w:themeTint="99"/>
              <w:bottom w:val="single" w:sz="4" w:space="0" w:color="45B0E1" w:themeColor="accent1" w:themeTint="99"/>
            </w:tcBorders>
            <w:shd w:val="clear" w:color="auto" w:fill="auto"/>
          </w:tcPr>
          <w:p w14:paraId="38B048C7" w14:textId="191DD508" w:rsidR="005A58FB" w:rsidRPr="00EF7B41" w:rsidRDefault="231D83DB"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1348" w:type="dxa"/>
            <w:tcBorders>
              <w:top w:val="single" w:sz="4" w:space="0" w:color="45B0E1" w:themeColor="accent1" w:themeTint="99"/>
              <w:bottom w:val="single" w:sz="4" w:space="0" w:color="45B0E1" w:themeColor="accent1" w:themeTint="99"/>
            </w:tcBorders>
            <w:shd w:val="clear" w:color="auto" w:fill="auto"/>
          </w:tcPr>
          <w:p w14:paraId="5DE4CD63" w14:textId="0B622DBA" w:rsidR="005A58FB" w:rsidRPr="00EF7B41" w:rsidRDefault="2307AC77"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Borders>
              <w:top w:val="single" w:sz="4" w:space="0" w:color="45B0E1" w:themeColor="accent1" w:themeTint="99"/>
              <w:bottom w:val="single" w:sz="4" w:space="0" w:color="45B0E1" w:themeColor="accent1" w:themeTint="99"/>
            </w:tcBorders>
            <w:shd w:val="clear" w:color="auto" w:fill="auto"/>
          </w:tcPr>
          <w:p w14:paraId="2EAEAA8E" w14:textId="196AE433" w:rsidR="00C03C7A" w:rsidRPr="00EF7B41" w:rsidRDefault="00C03C7A" w:rsidP="00C03C7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A</w:t>
            </w:r>
            <w:r w:rsidR="00F713A8" w:rsidRPr="00EF7B41">
              <w:rPr>
                <w:rFonts w:ascii="Arial" w:hAnsi="Arial" w:cs="Arial"/>
                <w:sz w:val="20"/>
                <w:szCs w:val="20"/>
              </w:rPr>
              <w:t xml:space="preserve"> monitoring system </w:t>
            </w:r>
            <w:r w:rsidRPr="00EF7B41">
              <w:rPr>
                <w:rFonts w:ascii="Arial" w:hAnsi="Arial" w:cs="Arial"/>
                <w:sz w:val="20"/>
                <w:szCs w:val="20"/>
              </w:rPr>
              <w:t xml:space="preserve">was established </w:t>
            </w:r>
            <w:r w:rsidR="00F713A8" w:rsidRPr="00EF7B41">
              <w:rPr>
                <w:rFonts w:ascii="Arial" w:hAnsi="Arial" w:cs="Arial"/>
                <w:sz w:val="20"/>
                <w:szCs w:val="20"/>
              </w:rPr>
              <w:t xml:space="preserve">to track policy changes. </w:t>
            </w:r>
            <w:r w:rsidRPr="00EF7B41">
              <w:rPr>
                <w:rFonts w:ascii="Arial" w:hAnsi="Arial" w:cs="Arial"/>
                <w:sz w:val="20"/>
                <w:szCs w:val="20"/>
              </w:rPr>
              <w:t>Regular communication was conducted</w:t>
            </w:r>
            <w:r w:rsidR="00F713A8" w:rsidRPr="00EF7B41">
              <w:rPr>
                <w:rFonts w:ascii="Arial" w:hAnsi="Arial" w:cs="Arial"/>
                <w:sz w:val="20"/>
                <w:szCs w:val="20"/>
              </w:rPr>
              <w:t xml:space="preserve"> with government stakeholders to stay updated and adapt project plans proactively. </w:t>
            </w:r>
            <w:r w:rsidRPr="00EF7B41">
              <w:rPr>
                <w:rFonts w:ascii="Arial" w:hAnsi="Arial" w:cs="Arial"/>
                <w:sz w:val="20"/>
                <w:szCs w:val="20"/>
              </w:rPr>
              <w:t>When</w:t>
            </w:r>
            <w:r w:rsidR="00F713A8" w:rsidRPr="00EF7B41">
              <w:rPr>
                <w:rFonts w:ascii="Arial" w:hAnsi="Arial" w:cs="Arial"/>
                <w:sz w:val="20"/>
                <w:szCs w:val="20"/>
              </w:rPr>
              <w:t xml:space="preserve"> significant changes </w:t>
            </w:r>
            <w:r w:rsidRPr="00EF7B41">
              <w:rPr>
                <w:rFonts w:ascii="Arial" w:hAnsi="Arial" w:cs="Arial"/>
                <w:sz w:val="20"/>
                <w:szCs w:val="20"/>
              </w:rPr>
              <w:t>occur</w:t>
            </w:r>
            <w:r w:rsidR="00F713A8" w:rsidRPr="00EF7B41">
              <w:rPr>
                <w:rFonts w:ascii="Arial" w:hAnsi="Arial" w:cs="Arial"/>
                <w:sz w:val="20"/>
                <w:szCs w:val="20"/>
              </w:rPr>
              <w:t xml:space="preserve">, the Project Steering Committee </w:t>
            </w:r>
            <w:r w:rsidR="007665CC" w:rsidRPr="00EF7B41">
              <w:rPr>
                <w:rFonts w:ascii="Arial" w:hAnsi="Arial" w:cs="Arial"/>
                <w:sz w:val="20"/>
                <w:szCs w:val="20"/>
              </w:rPr>
              <w:t>will</w:t>
            </w:r>
            <w:r w:rsidRPr="00EF7B41">
              <w:rPr>
                <w:rFonts w:ascii="Arial" w:hAnsi="Arial" w:cs="Arial"/>
                <w:sz w:val="20"/>
                <w:szCs w:val="20"/>
              </w:rPr>
              <w:t xml:space="preserve"> </w:t>
            </w:r>
            <w:r w:rsidR="007665CC" w:rsidRPr="00EF7B41">
              <w:rPr>
                <w:rFonts w:ascii="Arial" w:hAnsi="Arial" w:cs="Arial"/>
                <w:sz w:val="20"/>
                <w:szCs w:val="20"/>
              </w:rPr>
              <w:t>engage</w:t>
            </w:r>
            <w:r w:rsidR="00F713A8" w:rsidRPr="00EF7B41">
              <w:rPr>
                <w:rFonts w:ascii="Arial" w:hAnsi="Arial" w:cs="Arial"/>
                <w:sz w:val="20"/>
                <w:szCs w:val="20"/>
              </w:rPr>
              <w:t xml:space="preserve"> for prompt intervention and strategizing alternative approaches.</w:t>
            </w:r>
          </w:p>
          <w:p w14:paraId="2DA839AA" w14:textId="3CE5A9EB" w:rsidR="005A58FB" w:rsidRPr="00EF7B41" w:rsidRDefault="005A58FB"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A58FB" w:rsidRPr="00EF7B41" w14:paraId="3A9E846A" w14:textId="77777777" w:rsidTr="1A3646B0">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tcBorders>
          </w:tcPr>
          <w:p w14:paraId="062D75D2" w14:textId="5C6B9D79" w:rsidR="00477C88" w:rsidRPr="00EF7B41" w:rsidRDefault="009A3FB7" w:rsidP="1A3646B0">
            <w:pPr>
              <w:spacing w:before="40" w:after="40"/>
              <w:jc w:val="both"/>
              <w:rPr>
                <w:rFonts w:ascii="Arial" w:hAnsi="Arial" w:cs="Arial"/>
                <w:sz w:val="20"/>
                <w:szCs w:val="20"/>
              </w:rPr>
            </w:pPr>
            <w:r w:rsidRPr="00EF7B41">
              <w:rPr>
                <w:rFonts w:ascii="Arial" w:hAnsi="Arial" w:cs="Arial"/>
                <w:sz w:val="20"/>
                <w:szCs w:val="20"/>
              </w:rPr>
              <w:t>Legal changes – work permit conditions</w:t>
            </w:r>
          </w:p>
        </w:tc>
        <w:tc>
          <w:tcPr>
            <w:tcW w:w="1347" w:type="dxa"/>
            <w:tcBorders>
              <w:top w:val="single" w:sz="4" w:space="0" w:color="45B0E1" w:themeColor="accent1" w:themeTint="99"/>
            </w:tcBorders>
          </w:tcPr>
          <w:p w14:paraId="722256B6" w14:textId="79CC9BAA" w:rsidR="00477C88" w:rsidRPr="00EF7B41" w:rsidRDefault="00C33331"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 xml:space="preserve">Low </w:t>
            </w:r>
          </w:p>
        </w:tc>
        <w:tc>
          <w:tcPr>
            <w:tcW w:w="1348" w:type="dxa"/>
            <w:tcBorders>
              <w:top w:val="single" w:sz="4" w:space="0" w:color="45B0E1" w:themeColor="accent1" w:themeTint="99"/>
            </w:tcBorders>
          </w:tcPr>
          <w:p w14:paraId="0029667E" w14:textId="4F370245" w:rsidR="00477C88" w:rsidRPr="00EF7B41" w:rsidRDefault="00C33331"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Borders>
              <w:top w:val="single" w:sz="4" w:space="0" w:color="45B0E1" w:themeColor="accent1" w:themeTint="99"/>
            </w:tcBorders>
          </w:tcPr>
          <w:p w14:paraId="7C497723" w14:textId="46586ECA" w:rsidR="00FF1570" w:rsidRPr="00EF7B41" w:rsidRDefault="00FF1570" w:rsidP="00FF157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Legal experts and government officials were engaged for insights and updates. In case of changes, the project structure will be adapted to comply with new legal requirements, ensuring minimal disruption, if possible. When necessary, the issue will be escalated to the Project Steering Committee.</w:t>
            </w:r>
          </w:p>
          <w:p w14:paraId="190D9F21" w14:textId="24C0E40C" w:rsidR="00477C88" w:rsidRPr="00EF7B41" w:rsidRDefault="00477C88"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A58FB" w:rsidRPr="00EF7B41" w14:paraId="0FD385E3" w14:textId="77777777" w:rsidTr="1A364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Pr>
          <w:p w14:paraId="526F053A" w14:textId="3B31E341" w:rsidR="00477C88" w:rsidRPr="00EF7B41" w:rsidRDefault="00926ABF" w:rsidP="1A3646B0">
            <w:pPr>
              <w:spacing w:before="40" w:after="40"/>
              <w:jc w:val="both"/>
              <w:rPr>
                <w:rFonts w:ascii="Arial" w:hAnsi="Arial" w:cs="Arial"/>
                <w:sz w:val="20"/>
                <w:szCs w:val="20"/>
              </w:rPr>
            </w:pPr>
            <w:r w:rsidRPr="00EF7B41">
              <w:rPr>
                <w:rFonts w:ascii="Arial" w:hAnsi="Arial" w:cs="Arial"/>
                <w:sz w:val="20"/>
                <w:szCs w:val="20"/>
              </w:rPr>
              <w:t>Unexpected increase in minimum wages or work permit fees</w:t>
            </w:r>
          </w:p>
        </w:tc>
        <w:tc>
          <w:tcPr>
            <w:tcW w:w="1347" w:type="dxa"/>
          </w:tcPr>
          <w:p w14:paraId="41E6CA4C" w14:textId="0D46BF21" w:rsidR="00477C88" w:rsidRPr="00EF7B41" w:rsidRDefault="190300B1"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1348" w:type="dxa"/>
          </w:tcPr>
          <w:p w14:paraId="10BE0D37" w14:textId="5F184E50" w:rsidR="00477C88" w:rsidRPr="00EF7B41" w:rsidRDefault="65092149"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Pr>
          <w:p w14:paraId="0DC7D00B" w14:textId="57B2ADC2" w:rsidR="00E00F7C" w:rsidRPr="00EF7B41" w:rsidRDefault="00E00F7C" w:rsidP="00E00F7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 xml:space="preserve">The financial structure </w:t>
            </w:r>
            <w:r w:rsidR="00BA4C91" w:rsidRPr="00EF7B41">
              <w:rPr>
                <w:rFonts w:ascii="Arial" w:hAnsi="Arial" w:cs="Arial"/>
                <w:sz w:val="20"/>
                <w:szCs w:val="20"/>
              </w:rPr>
              <w:t>is</w:t>
            </w:r>
            <w:r w:rsidRPr="00EF7B41">
              <w:rPr>
                <w:rFonts w:ascii="Arial" w:hAnsi="Arial" w:cs="Arial"/>
                <w:sz w:val="20"/>
                <w:szCs w:val="20"/>
              </w:rPr>
              <w:t xml:space="preserve"> regularly reviewed, considering potential changes in costs. The Project Steering Committee will be engaged for financial planning and adjustments when required.</w:t>
            </w:r>
          </w:p>
          <w:p w14:paraId="08285F0F" w14:textId="1E6F9E33" w:rsidR="00477C88" w:rsidRPr="00EF7B41" w:rsidRDefault="00477C88"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C731F" w:rsidRPr="00EF7B41" w14:paraId="66456C6B" w14:textId="77777777" w:rsidTr="1A3646B0">
        <w:tc>
          <w:tcPr>
            <w:cnfStyle w:val="001000000000" w:firstRow="0" w:lastRow="0" w:firstColumn="1" w:lastColumn="0" w:oddVBand="0" w:evenVBand="0" w:oddHBand="0" w:evenHBand="0" w:firstRowFirstColumn="0" w:firstRowLastColumn="0" w:lastRowFirstColumn="0" w:lastRowLastColumn="0"/>
            <w:tcW w:w="4813" w:type="dxa"/>
          </w:tcPr>
          <w:p w14:paraId="40C41B39" w14:textId="7C24A51B" w:rsidR="00477C88" w:rsidRPr="00EF7B41" w:rsidRDefault="00B7714A" w:rsidP="1A3646B0">
            <w:pPr>
              <w:spacing w:before="40" w:after="40"/>
              <w:jc w:val="both"/>
              <w:rPr>
                <w:rFonts w:ascii="Arial" w:hAnsi="Arial" w:cs="Arial"/>
                <w:sz w:val="20"/>
                <w:szCs w:val="20"/>
              </w:rPr>
            </w:pPr>
            <w:r w:rsidRPr="00EF7B41">
              <w:rPr>
                <w:rFonts w:ascii="Arial" w:hAnsi="Arial" w:cs="Arial"/>
                <w:sz w:val="20"/>
                <w:szCs w:val="20"/>
              </w:rPr>
              <w:t>Negative economic developments at the national level</w:t>
            </w:r>
          </w:p>
        </w:tc>
        <w:tc>
          <w:tcPr>
            <w:tcW w:w="1347" w:type="dxa"/>
          </w:tcPr>
          <w:p w14:paraId="2B43187B" w14:textId="13B5C7C1" w:rsidR="00477C88" w:rsidRPr="00EF7B41" w:rsidRDefault="00B7714A"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1348" w:type="dxa"/>
          </w:tcPr>
          <w:p w14:paraId="1F12FA4D" w14:textId="4707C26B" w:rsidR="00477C88" w:rsidRPr="00EF7B41" w:rsidRDefault="4CAD1EBE"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6521" w:type="dxa"/>
          </w:tcPr>
          <w:p w14:paraId="0FD5B689" w14:textId="7EB34B02" w:rsidR="004C018A" w:rsidRPr="00EF7B41" w:rsidRDefault="004C018A" w:rsidP="004C018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 xml:space="preserve">Economic indicators are regularly monitored, and potential impacts on the project’s financial and operational aspects are being assessed. Effective communication is maintained with government stakeholders, and the Project Steering Committee is engaged for timely financial planning and adjustments. When deemed necessary, contingency plans </w:t>
            </w:r>
            <w:r w:rsidR="00E32F7D" w:rsidRPr="00EF7B41">
              <w:rPr>
                <w:rFonts w:ascii="Arial" w:hAnsi="Arial" w:cs="Arial"/>
                <w:sz w:val="20"/>
                <w:szCs w:val="20"/>
              </w:rPr>
              <w:t>will be</w:t>
            </w:r>
            <w:r w:rsidRPr="00EF7B41">
              <w:rPr>
                <w:rFonts w:ascii="Arial" w:hAnsi="Arial" w:cs="Arial"/>
                <w:sz w:val="20"/>
                <w:szCs w:val="20"/>
              </w:rPr>
              <w:t xml:space="preserve"> developed to adapt project activities and budgets in response to economic fluctuations, ensuring the continuity and effectiveness of the project despite economic challenges.</w:t>
            </w:r>
          </w:p>
          <w:p w14:paraId="3E5537AB" w14:textId="21176CA4" w:rsidR="00477C88" w:rsidRPr="00EF7B41" w:rsidRDefault="00477C88"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6EC6" w:rsidRPr="00EF7B41" w14:paraId="7B702AD7" w14:textId="77777777" w:rsidTr="1A3646B0">
        <w:trPr>
          <w:cnfStyle w:val="000000100000" w:firstRow="0" w:lastRow="0" w:firstColumn="0" w:lastColumn="0" w:oddVBand="0" w:evenVBand="0" w:oddHBand="1" w:evenHBand="0" w:firstRowFirstColumn="0" w:firstRowLastColumn="0" w:lastRowFirstColumn="0" w:lastRowLastColumn="0"/>
          <w:trHeight w:val="1915"/>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bottom w:val="single" w:sz="4" w:space="0" w:color="45B0E1" w:themeColor="accent1" w:themeTint="99"/>
            </w:tcBorders>
            <w:shd w:val="clear" w:color="auto" w:fill="FFFFFF" w:themeFill="background1"/>
          </w:tcPr>
          <w:p w14:paraId="66C69D63" w14:textId="113A01D2" w:rsidR="00C06EC6" w:rsidRPr="00EF7B41" w:rsidRDefault="00E01C5C" w:rsidP="1A3646B0">
            <w:pPr>
              <w:spacing w:before="40" w:after="40"/>
              <w:jc w:val="both"/>
              <w:rPr>
                <w:rFonts w:ascii="Arial" w:hAnsi="Arial" w:cs="Arial"/>
                <w:sz w:val="20"/>
                <w:szCs w:val="20"/>
              </w:rPr>
            </w:pPr>
            <w:r w:rsidRPr="00EF7B41">
              <w:rPr>
                <w:rFonts w:ascii="Arial" w:hAnsi="Arial" w:cs="Arial"/>
                <w:sz w:val="20"/>
                <w:szCs w:val="20"/>
              </w:rPr>
              <w:t>Increased social tensions related to SuTPs/ IPSHA beneficiaries</w:t>
            </w:r>
          </w:p>
        </w:tc>
        <w:tc>
          <w:tcPr>
            <w:tcW w:w="1347" w:type="dxa"/>
            <w:tcBorders>
              <w:top w:val="single" w:sz="4" w:space="0" w:color="45B0E1" w:themeColor="accent1" w:themeTint="99"/>
              <w:bottom w:val="single" w:sz="4" w:space="0" w:color="45B0E1" w:themeColor="accent1" w:themeTint="99"/>
            </w:tcBorders>
            <w:shd w:val="clear" w:color="auto" w:fill="FFFFFF" w:themeFill="background1"/>
          </w:tcPr>
          <w:p w14:paraId="6C90CB15" w14:textId="074BB6D5" w:rsidR="00C06EC6" w:rsidRPr="00EF7B41" w:rsidRDefault="006C3E43"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r w:rsidR="00826190" w:rsidRPr="00EF7B41">
              <w:rPr>
                <w:rFonts w:ascii="Arial" w:hAnsi="Arial" w:cs="Arial"/>
                <w:sz w:val="20"/>
                <w:szCs w:val="20"/>
              </w:rPr>
              <w:t xml:space="preserve"> </w:t>
            </w:r>
          </w:p>
        </w:tc>
        <w:tc>
          <w:tcPr>
            <w:tcW w:w="1348" w:type="dxa"/>
            <w:tcBorders>
              <w:top w:val="single" w:sz="4" w:space="0" w:color="45B0E1" w:themeColor="accent1" w:themeTint="99"/>
              <w:bottom w:val="single" w:sz="4" w:space="0" w:color="45B0E1" w:themeColor="accent1" w:themeTint="99"/>
            </w:tcBorders>
            <w:shd w:val="clear" w:color="auto" w:fill="FFFFFF" w:themeFill="background1"/>
          </w:tcPr>
          <w:p w14:paraId="09CBE8F5" w14:textId="162FE618" w:rsidR="00C06EC6" w:rsidRPr="00EF7B41" w:rsidRDefault="6DF09488"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High</w:t>
            </w:r>
          </w:p>
        </w:tc>
        <w:tc>
          <w:tcPr>
            <w:tcW w:w="6521" w:type="dxa"/>
            <w:tcBorders>
              <w:top w:val="single" w:sz="4" w:space="0" w:color="45B0E1" w:themeColor="accent1" w:themeTint="99"/>
              <w:bottom w:val="single" w:sz="4" w:space="0" w:color="45B0E1" w:themeColor="accent1" w:themeTint="99"/>
            </w:tcBorders>
            <w:shd w:val="clear" w:color="auto" w:fill="FFFFFF" w:themeFill="background1"/>
          </w:tcPr>
          <w:p w14:paraId="0EB12966" w14:textId="77777777" w:rsidR="00AA5463" w:rsidRPr="00EF7B41" w:rsidRDefault="00AA5463" w:rsidP="00AA546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7B41">
              <w:rPr>
                <w:rFonts w:ascii="Arial" w:hAnsi="Arial" w:cs="Arial"/>
                <w:sz w:val="20"/>
                <w:szCs w:val="20"/>
              </w:rPr>
              <w:t>Continuous monitoring of social sentiments is being conducted. Sensitive and tailored communication and visibility activities are being implemented to promote understanding and cooperation.</w:t>
            </w:r>
          </w:p>
          <w:p w14:paraId="23EDF8D8" w14:textId="18B6F3F5" w:rsidR="00C06EC6" w:rsidRPr="00EF7B41" w:rsidRDefault="00C06EC6" w:rsidP="1A3646B0">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A5463" w:rsidRPr="00EF7B41" w14:paraId="61264B27" w14:textId="77777777" w:rsidTr="1A3646B0">
        <w:trPr>
          <w:trHeight w:val="1915"/>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45B0E1" w:themeColor="accent1" w:themeTint="99"/>
              <w:bottom w:val="single" w:sz="4" w:space="0" w:color="45B0E1" w:themeColor="accent1" w:themeTint="99"/>
            </w:tcBorders>
            <w:shd w:val="clear" w:color="auto" w:fill="FFFFFF" w:themeFill="background1"/>
          </w:tcPr>
          <w:p w14:paraId="314197DE" w14:textId="6C765598" w:rsidR="00AA5463" w:rsidRPr="00EF7B41" w:rsidRDefault="008268DF" w:rsidP="1A3646B0">
            <w:pPr>
              <w:spacing w:before="40" w:after="40"/>
              <w:jc w:val="both"/>
              <w:rPr>
                <w:rFonts w:ascii="Arial" w:hAnsi="Arial" w:cs="Arial"/>
                <w:sz w:val="20"/>
                <w:szCs w:val="20"/>
              </w:rPr>
            </w:pPr>
            <w:r w:rsidRPr="00EF7B41">
              <w:rPr>
                <w:rFonts w:ascii="Arial" w:hAnsi="Arial" w:cs="Arial"/>
                <w:sz w:val="20"/>
                <w:szCs w:val="20"/>
              </w:rPr>
              <w:t>Lack of interest to ATP and other training programmes</w:t>
            </w:r>
          </w:p>
        </w:tc>
        <w:tc>
          <w:tcPr>
            <w:tcW w:w="1347" w:type="dxa"/>
            <w:tcBorders>
              <w:top w:val="single" w:sz="4" w:space="0" w:color="45B0E1" w:themeColor="accent1" w:themeTint="99"/>
              <w:bottom w:val="single" w:sz="4" w:space="0" w:color="45B0E1" w:themeColor="accent1" w:themeTint="99"/>
            </w:tcBorders>
            <w:shd w:val="clear" w:color="auto" w:fill="FFFFFF" w:themeFill="background1"/>
          </w:tcPr>
          <w:p w14:paraId="3C6BFC7C" w14:textId="5B88EE6F" w:rsidR="00AA5463" w:rsidRPr="00EF7B41" w:rsidDel="00826190" w:rsidRDefault="007C2377"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Low</w:t>
            </w:r>
          </w:p>
        </w:tc>
        <w:tc>
          <w:tcPr>
            <w:tcW w:w="1348" w:type="dxa"/>
            <w:tcBorders>
              <w:top w:val="single" w:sz="4" w:space="0" w:color="45B0E1" w:themeColor="accent1" w:themeTint="99"/>
              <w:bottom w:val="single" w:sz="4" w:space="0" w:color="45B0E1" w:themeColor="accent1" w:themeTint="99"/>
            </w:tcBorders>
            <w:shd w:val="clear" w:color="auto" w:fill="FFFFFF" w:themeFill="background1"/>
          </w:tcPr>
          <w:p w14:paraId="15C1FCE9" w14:textId="63DF137B" w:rsidR="00AA5463" w:rsidRPr="00EF7B41" w:rsidRDefault="007C2377" w:rsidP="1A3646B0">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Medium</w:t>
            </w:r>
          </w:p>
        </w:tc>
        <w:tc>
          <w:tcPr>
            <w:tcW w:w="6521" w:type="dxa"/>
            <w:tcBorders>
              <w:top w:val="single" w:sz="4" w:space="0" w:color="45B0E1" w:themeColor="accent1" w:themeTint="99"/>
              <w:bottom w:val="single" w:sz="4" w:space="0" w:color="45B0E1" w:themeColor="accent1" w:themeTint="99"/>
            </w:tcBorders>
            <w:shd w:val="clear" w:color="auto" w:fill="FFFFFF" w:themeFill="background1"/>
          </w:tcPr>
          <w:p w14:paraId="1BC1AA43" w14:textId="77777777" w:rsidR="002657C5" w:rsidRPr="00EF7B41" w:rsidRDefault="002657C5" w:rsidP="002657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7B41">
              <w:rPr>
                <w:rFonts w:ascii="Arial" w:hAnsi="Arial" w:cs="Arial"/>
                <w:sz w:val="20"/>
                <w:szCs w:val="20"/>
              </w:rPr>
              <w:t>Continuous monitoring of social sentiments is being conducted. Sensitive and tailored communication and visibility activities are being implemented to promote understanding and cooperation.</w:t>
            </w:r>
          </w:p>
          <w:p w14:paraId="4E1044A5" w14:textId="77777777" w:rsidR="00AA5463" w:rsidRPr="00EF7B41" w:rsidRDefault="00AA5463" w:rsidP="00AA546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AD834A7" w14:textId="71C3A0A3" w:rsidR="00872F53" w:rsidRPr="00140456" w:rsidRDefault="00872F53" w:rsidP="1A3646B0">
      <w:pPr>
        <w:pStyle w:val="Caption"/>
        <w:jc w:val="center"/>
        <w:rPr>
          <w:rFonts w:ascii="Arial" w:hAnsi="Arial" w:cs="Arial"/>
          <w:sz w:val="18"/>
          <w:szCs w:val="18"/>
        </w:rPr>
      </w:pPr>
    </w:p>
    <w:p w14:paraId="2F0F1439" w14:textId="77777777" w:rsidR="00234F15" w:rsidRPr="00140456" w:rsidRDefault="00234F15" w:rsidP="1A3646B0">
      <w:pPr>
        <w:rPr>
          <w:rFonts w:ascii="Arial" w:hAnsi="Arial" w:cs="Arial"/>
          <w:sz w:val="18"/>
          <w:szCs w:val="18"/>
          <w:lang w:eastAsia="ko-KR"/>
        </w:rPr>
      </w:pPr>
    </w:p>
    <w:p w14:paraId="5C02CB9E" w14:textId="77777777" w:rsidR="00675BB7" w:rsidRPr="00140456" w:rsidRDefault="00675BB7" w:rsidP="00A61598">
      <w:pPr>
        <w:pStyle w:val="Caption"/>
        <w:jc w:val="center"/>
        <w:rPr>
          <w:rFonts w:ascii="Arial" w:hAnsi="Arial" w:cs="Arial"/>
        </w:rPr>
        <w:sectPr w:rsidR="00675BB7" w:rsidRPr="00140456" w:rsidSect="008B4E22">
          <w:headerReference w:type="default" r:id="rId56"/>
          <w:headerReference w:type="first" r:id="rId57"/>
          <w:footerReference w:type="first" r:id="rId58"/>
          <w:pgSz w:w="16840" w:h="11900" w:orient="landscape"/>
          <w:pgMar w:top="2836" w:right="1559" w:bottom="1412" w:left="1418" w:header="176" w:footer="113" w:gutter="0"/>
          <w:cols w:space="708"/>
          <w:titlePg/>
          <w:docGrid w:linePitch="360"/>
        </w:sectPr>
      </w:pPr>
    </w:p>
    <w:p w14:paraId="1F96CF35" w14:textId="143C41E0" w:rsidR="0093155B" w:rsidRPr="00140456" w:rsidRDefault="19B37E69"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426" w:hanging="426"/>
        <w:jc w:val="center"/>
        <w:rPr>
          <w:rFonts w:ascii="Arial" w:hAnsi="Arial" w:cs="Arial"/>
          <w:b/>
          <w:bCs/>
          <w:color w:val="0070C0"/>
          <w:sz w:val="24"/>
          <w:szCs w:val="24"/>
        </w:rPr>
      </w:pPr>
      <w:bookmarkStart w:id="76" w:name="_Toc67663912"/>
      <w:bookmarkStart w:id="77" w:name="_Toc218887453"/>
      <w:r w:rsidRPr="00140456">
        <w:rPr>
          <w:rFonts w:ascii="Arial" w:hAnsi="Arial" w:cs="Arial"/>
          <w:b/>
          <w:bCs/>
          <w:color w:val="0070C0"/>
          <w:sz w:val="24"/>
          <w:szCs w:val="24"/>
        </w:rPr>
        <w:t>Logical Framework</w:t>
      </w:r>
      <w:bookmarkEnd w:id="76"/>
      <w:bookmarkEnd w:id="77"/>
    </w:p>
    <w:p w14:paraId="7797DDB9" w14:textId="382ACADF" w:rsidR="0093155B" w:rsidRPr="00140456" w:rsidRDefault="0093155B" w:rsidP="003C2194">
      <w:pPr>
        <w:rPr>
          <w:rFonts w:ascii="Arial" w:hAnsi="Arial" w:cs="Arial"/>
        </w:rPr>
      </w:pPr>
    </w:p>
    <w:p w14:paraId="323B4416" w14:textId="3483FAEF" w:rsidR="00CF13F5" w:rsidRPr="00CF13F5" w:rsidRDefault="00CF13F5" w:rsidP="00CF13F5">
      <w:pPr>
        <w:pStyle w:val="Caption"/>
        <w:jc w:val="center"/>
        <w:rPr>
          <w:sz w:val="20"/>
          <w:szCs w:val="20"/>
        </w:rPr>
      </w:pPr>
      <w:bookmarkStart w:id="78" w:name="_Toc218884630"/>
      <w:r w:rsidRPr="00CF13F5">
        <w:rPr>
          <w:sz w:val="20"/>
          <w:szCs w:val="20"/>
        </w:rPr>
        <w:t xml:space="preserve">Table </w:t>
      </w:r>
      <w:r w:rsidRPr="00CF13F5">
        <w:rPr>
          <w:sz w:val="20"/>
          <w:szCs w:val="20"/>
        </w:rPr>
        <w:fldChar w:fldCharType="begin"/>
      </w:r>
      <w:r w:rsidRPr="00CF13F5">
        <w:rPr>
          <w:sz w:val="20"/>
          <w:szCs w:val="20"/>
        </w:rPr>
        <w:instrText xml:space="preserve"> SEQ Table \* ARABIC </w:instrText>
      </w:r>
      <w:r w:rsidRPr="00CF13F5">
        <w:rPr>
          <w:sz w:val="20"/>
          <w:szCs w:val="20"/>
        </w:rPr>
        <w:fldChar w:fldCharType="separate"/>
      </w:r>
      <w:r w:rsidR="00802EA7">
        <w:rPr>
          <w:noProof/>
          <w:sz w:val="20"/>
          <w:szCs w:val="20"/>
        </w:rPr>
        <w:t>14</w:t>
      </w:r>
      <w:r w:rsidRPr="00CF13F5">
        <w:rPr>
          <w:sz w:val="20"/>
          <w:szCs w:val="20"/>
        </w:rPr>
        <w:fldChar w:fldCharType="end"/>
      </w:r>
      <w:r w:rsidRPr="00CF13F5">
        <w:rPr>
          <w:sz w:val="20"/>
          <w:szCs w:val="20"/>
        </w:rPr>
        <w:t>. Key Results of the Action as of 30.11.2025 as per the revised Logical Framework of the Action</w:t>
      </w:r>
      <w:bookmarkEnd w:id="78"/>
    </w:p>
    <w:tbl>
      <w:tblPr>
        <w:tblW w:w="594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00"/>
        <w:gridCol w:w="3829"/>
        <w:gridCol w:w="851"/>
        <w:gridCol w:w="1276"/>
        <w:gridCol w:w="1418"/>
      </w:tblGrid>
      <w:tr w:rsidR="00614E53" w:rsidRPr="00EF7B41" w14:paraId="3A06BACE" w14:textId="77777777" w:rsidTr="00677E9B">
        <w:trPr>
          <w:tblHeader/>
        </w:trPr>
        <w:tc>
          <w:tcPr>
            <w:tcW w:w="1578" w:type="pct"/>
            <w:tcBorders>
              <w:bottom w:val="single" w:sz="4" w:space="0" w:color="auto"/>
            </w:tcBorders>
            <w:shd w:val="clear" w:color="auto" w:fill="BFBFBF" w:themeFill="background1" w:themeFillShade="BF"/>
          </w:tcPr>
          <w:p w14:paraId="175A1F3C"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Results chain</w:t>
            </w:r>
          </w:p>
        </w:tc>
        <w:tc>
          <w:tcPr>
            <w:tcW w:w="1777" w:type="pct"/>
            <w:tcBorders>
              <w:bottom w:val="single" w:sz="4" w:space="0" w:color="auto"/>
            </w:tcBorders>
            <w:shd w:val="clear" w:color="auto" w:fill="BFBFBF" w:themeFill="background1" w:themeFillShade="BF"/>
          </w:tcPr>
          <w:p w14:paraId="776D0E7F"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Indicator</w:t>
            </w:r>
          </w:p>
        </w:tc>
        <w:tc>
          <w:tcPr>
            <w:tcW w:w="395" w:type="pct"/>
            <w:tcBorders>
              <w:bottom w:val="single" w:sz="4" w:space="0" w:color="auto"/>
            </w:tcBorders>
            <w:shd w:val="clear" w:color="auto" w:fill="BFBFBF" w:themeFill="background1" w:themeFillShade="BF"/>
          </w:tcPr>
          <w:p w14:paraId="2DD205D7" w14:textId="0AFDBDAF" w:rsidR="00073E06" w:rsidRPr="00EF7B41" w:rsidRDefault="7DDCB891" w:rsidP="1A3646B0">
            <w:pPr>
              <w:jc w:val="center"/>
              <w:rPr>
                <w:rFonts w:ascii="Arial" w:hAnsi="Arial" w:cs="Arial"/>
                <w:b/>
                <w:bCs/>
                <w:sz w:val="20"/>
                <w:szCs w:val="20"/>
              </w:rPr>
            </w:pPr>
            <w:commentRangeStart w:id="79"/>
            <w:commentRangeStart w:id="80"/>
            <w:r w:rsidRPr="00EF7B41">
              <w:rPr>
                <w:rFonts w:ascii="Arial" w:hAnsi="Arial" w:cs="Arial"/>
                <w:b/>
                <w:bCs/>
                <w:sz w:val="20"/>
                <w:szCs w:val="20"/>
              </w:rPr>
              <w:t>Baseline (</w:t>
            </w:r>
            <w:r w:rsidR="001640CC" w:rsidRPr="00EF7B41">
              <w:rPr>
                <w:rFonts w:ascii="Arial" w:hAnsi="Arial" w:cs="Arial"/>
                <w:b/>
                <w:bCs/>
                <w:sz w:val="20"/>
                <w:szCs w:val="20"/>
              </w:rPr>
              <w:t>2024</w:t>
            </w:r>
            <w:r w:rsidRPr="00EF7B41">
              <w:rPr>
                <w:rFonts w:ascii="Arial" w:hAnsi="Arial" w:cs="Arial"/>
                <w:b/>
                <w:bCs/>
                <w:sz w:val="20"/>
                <w:szCs w:val="20"/>
              </w:rPr>
              <w:t>)</w:t>
            </w:r>
            <w:commentRangeEnd w:id="79"/>
            <w:r w:rsidR="00BA7BB2" w:rsidRPr="00EF7B41">
              <w:rPr>
                <w:rStyle w:val="CommentReference"/>
                <w:rFonts w:ascii="Arial" w:hAnsi="Arial" w:cs="Arial"/>
                <w:b/>
                <w:bCs/>
                <w:sz w:val="20"/>
                <w:szCs w:val="20"/>
              </w:rPr>
              <w:commentReference w:id="79"/>
            </w:r>
            <w:commentRangeEnd w:id="80"/>
            <w:r w:rsidRPr="00EF7B41">
              <w:rPr>
                <w:rStyle w:val="CommentReference"/>
                <w:rFonts w:ascii="Arial" w:hAnsi="Arial" w:cs="Arial"/>
                <w:b/>
                <w:bCs/>
                <w:sz w:val="20"/>
                <w:szCs w:val="20"/>
              </w:rPr>
              <w:commentReference w:id="80"/>
            </w:r>
          </w:p>
        </w:tc>
        <w:tc>
          <w:tcPr>
            <w:tcW w:w="592" w:type="pct"/>
            <w:tcBorders>
              <w:bottom w:val="single" w:sz="4" w:space="0" w:color="auto"/>
            </w:tcBorders>
            <w:shd w:val="clear" w:color="auto" w:fill="BFBFBF" w:themeFill="background1" w:themeFillShade="BF"/>
          </w:tcPr>
          <w:p w14:paraId="6D36CB90"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Target</w:t>
            </w:r>
          </w:p>
          <w:p w14:paraId="6A2C57EF" w14:textId="77777777" w:rsidR="00073E06" w:rsidRPr="00EF7B41" w:rsidRDefault="7DDCB891" w:rsidP="1A3646B0">
            <w:pPr>
              <w:jc w:val="center"/>
              <w:rPr>
                <w:rFonts w:ascii="Arial" w:hAnsi="Arial" w:cs="Arial"/>
                <w:b/>
                <w:bCs/>
                <w:sz w:val="20"/>
                <w:szCs w:val="20"/>
              </w:rPr>
            </w:pPr>
            <w:r w:rsidRPr="00EF7B41">
              <w:rPr>
                <w:rFonts w:ascii="Arial" w:hAnsi="Arial" w:cs="Arial"/>
                <w:b/>
                <w:bCs/>
                <w:sz w:val="20"/>
                <w:szCs w:val="20"/>
              </w:rPr>
              <w:t>(Total)</w:t>
            </w:r>
          </w:p>
        </w:tc>
        <w:tc>
          <w:tcPr>
            <w:tcW w:w="658" w:type="pct"/>
            <w:tcBorders>
              <w:bottom w:val="single" w:sz="4" w:space="0" w:color="auto"/>
            </w:tcBorders>
            <w:shd w:val="clear" w:color="auto" w:fill="BFBFBF" w:themeFill="background1" w:themeFillShade="BF"/>
          </w:tcPr>
          <w:p w14:paraId="42365925" w14:textId="741A88C8" w:rsidR="00073E06" w:rsidRPr="00EF7B41" w:rsidRDefault="00B247A6" w:rsidP="1A3646B0">
            <w:pPr>
              <w:jc w:val="center"/>
              <w:rPr>
                <w:rFonts w:ascii="Arial" w:hAnsi="Arial" w:cs="Arial"/>
                <w:b/>
                <w:bCs/>
                <w:sz w:val="20"/>
                <w:szCs w:val="20"/>
              </w:rPr>
            </w:pPr>
            <w:r>
              <w:rPr>
                <w:rFonts w:ascii="Arial" w:hAnsi="Arial" w:cs="Arial"/>
                <w:b/>
                <w:bCs/>
                <w:sz w:val="20"/>
                <w:szCs w:val="20"/>
              </w:rPr>
              <w:t>C</w:t>
            </w:r>
            <w:r w:rsidRPr="00B247A6">
              <w:rPr>
                <w:rFonts w:ascii="Arial" w:hAnsi="Arial" w:cs="Arial"/>
                <w:b/>
                <w:bCs/>
                <w:sz w:val="20"/>
                <w:szCs w:val="20"/>
              </w:rPr>
              <w:t>urrent value under the project</w:t>
            </w:r>
            <w:commentRangeStart w:id="81"/>
            <w:commentRangeStart w:id="82"/>
            <w:r w:rsidR="7DDCB891" w:rsidRPr="00EF7B41">
              <w:rPr>
                <w:rFonts w:ascii="Arial" w:hAnsi="Arial" w:cs="Arial"/>
                <w:b/>
                <w:bCs/>
                <w:sz w:val="20"/>
                <w:szCs w:val="20"/>
              </w:rPr>
              <w:t xml:space="preserve"> (3</w:t>
            </w:r>
            <w:r w:rsidR="00B9499A" w:rsidRPr="00EF7B41">
              <w:rPr>
                <w:rFonts w:ascii="Arial" w:hAnsi="Arial" w:cs="Arial"/>
                <w:b/>
                <w:bCs/>
                <w:sz w:val="20"/>
                <w:szCs w:val="20"/>
              </w:rPr>
              <w:t>0</w:t>
            </w:r>
            <w:r w:rsidR="7DDCB891" w:rsidRPr="00EF7B41">
              <w:rPr>
                <w:rFonts w:ascii="Arial" w:hAnsi="Arial" w:cs="Arial"/>
                <w:b/>
                <w:bCs/>
                <w:sz w:val="20"/>
                <w:szCs w:val="20"/>
              </w:rPr>
              <w:t xml:space="preserve">.11.2025) </w:t>
            </w:r>
            <w:commentRangeEnd w:id="81"/>
            <w:r w:rsidR="00BA7BB2" w:rsidRPr="00EF7B41">
              <w:rPr>
                <w:rStyle w:val="CommentReference"/>
                <w:rFonts w:ascii="Arial" w:hAnsi="Arial" w:cs="Arial"/>
                <w:b/>
                <w:bCs/>
                <w:sz w:val="20"/>
                <w:szCs w:val="20"/>
              </w:rPr>
              <w:commentReference w:id="81"/>
            </w:r>
            <w:commentRangeEnd w:id="82"/>
            <w:r w:rsidRPr="00EF7B41">
              <w:rPr>
                <w:rStyle w:val="CommentReference"/>
                <w:rFonts w:ascii="Arial" w:hAnsi="Arial" w:cs="Arial"/>
                <w:b/>
                <w:bCs/>
                <w:sz w:val="20"/>
                <w:szCs w:val="20"/>
              </w:rPr>
              <w:commentReference w:id="82"/>
            </w:r>
          </w:p>
        </w:tc>
      </w:tr>
      <w:tr w:rsidR="00614E53" w:rsidRPr="00EF7B41" w14:paraId="469E6361" w14:textId="77777777" w:rsidTr="00677E9B">
        <w:trPr>
          <w:tblHeader/>
        </w:trPr>
        <w:tc>
          <w:tcPr>
            <w:tcW w:w="1578" w:type="pct"/>
            <w:tcBorders>
              <w:bottom w:val="single" w:sz="4" w:space="0" w:color="auto"/>
            </w:tcBorders>
            <w:shd w:val="clear" w:color="auto" w:fill="BFBFBF" w:themeFill="background1" w:themeFillShade="BF"/>
          </w:tcPr>
          <w:p w14:paraId="1A79C372" w14:textId="25826D4C" w:rsidR="00655122" w:rsidRPr="00EF7B41" w:rsidRDefault="00655122" w:rsidP="001F4D7A">
            <w:pPr>
              <w:rPr>
                <w:rFonts w:ascii="Arial" w:hAnsi="Arial" w:cs="Arial"/>
                <w:b/>
                <w:bCs/>
                <w:sz w:val="20"/>
                <w:szCs w:val="20"/>
              </w:rPr>
            </w:pPr>
            <w:r w:rsidRPr="00EF7B41">
              <w:rPr>
                <w:rFonts w:ascii="Arial" w:hAnsi="Arial" w:cs="Arial"/>
                <w:b/>
                <w:bCs/>
                <w:sz w:val="20"/>
                <w:szCs w:val="20"/>
              </w:rPr>
              <w:t>Improved sustainable livelihood and formal employment for refugees and host communities in Türkiye</w:t>
            </w:r>
          </w:p>
        </w:tc>
        <w:tc>
          <w:tcPr>
            <w:tcW w:w="1777" w:type="pct"/>
            <w:tcBorders>
              <w:bottom w:val="single" w:sz="4" w:space="0" w:color="auto"/>
            </w:tcBorders>
            <w:shd w:val="clear" w:color="auto" w:fill="BFBFBF" w:themeFill="background1" w:themeFillShade="BF"/>
          </w:tcPr>
          <w:p w14:paraId="4C4BBE9C" w14:textId="12D313DA" w:rsidR="00655122" w:rsidRPr="00EF7B41" w:rsidRDefault="00655122" w:rsidP="00655122">
            <w:pPr>
              <w:jc w:val="center"/>
              <w:rPr>
                <w:rFonts w:ascii="Arial" w:hAnsi="Arial" w:cs="Arial"/>
                <w:b/>
                <w:bCs/>
                <w:sz w:val="20"/>
                <w:szCs w:val="20"/>
              </w:rPr>
            </w:pPr>
            <w:r w:rsidRPr="00EF7B41">
              <w:rPr>
                <w:rFonts w:ascii="Arial" w:hAnsi="Arial" w:cs="Arial"/>
                <w:b/>
                <w:bCs/>
                <w:sz w:val="20"/>
                <w:szCs w:val="20"/>
              </w:rPr>
              <w:t>Rate of unregistered employment</w:t>
            </w:r>
          </w:p>
        </w:tc>
        <w:tc>
          <w:tcPr>
            <w:tcW w:w="395" w:type="pct"/>
            <w:tcBorders>
              <w:bottom w:val="single" w:sz="4" w:space="0" w:color="auto"/>
            </w:tcBorders>
            <w:shd w:val="clear" w:color="auto" w:fill="BFBFBF" w:themeFill="background1" w:themeFillShade="BF"/>
          </w:tcPr>
          <w:p w14:paraId="58145E99" w14:textId="77777777" w:rsidR="00655122" w:rsidRPr="00EF7B41" w:rsidRDefault="00655122" w:rsidP="00655122">
            <w:pPr>
              <w:jc w:val="center"/>
              <w:rPr>
                <w:rFonts w:ascii="Arial" w:hAnsi="Arial" w:cs="Arial"/>
                <w:sz w:val="20"/>
                <w:szCs w:val="20"/>
              </w:rPr>
            </w:pPr>
          </w:p>
          <w:p w14:paraId="10DC55FB" w14:textId="2E8DFD60" w:rsidR="00655122" w:rsidRPr="00EF7B41" w:rsidRDefault="00655122" w:rsidP="00655122">
            <w:pPr>
              <w:jc w:val="center"/>
              <w:rPr>
                <w:rFonts w:ascii="Arial" w:hAnsi="Arial" w:cs="Arial"/>
                <w:b/>
                <w:bCs/>
                <w:sz w:val="20"/>
                <w:szCs w:val="20"/>
              </w:rPr>
            </w:pPr>
            <w:r w:rsidRPr="00EF7B41">
              <w:rPr>
                <w:rFonts w:ascii="Arial" w:hAnsi="Arial" w:cs="Arial"/>
                <w:sz w:val="20"/>
                <w:szCs w:val="20"/>
              </w:rPr>
              <w:t>26.5% (2023)</w:t>
            </w:r>
            <w:r w:rsidR="00B247A6">
              <w:rPr>
                <w:rStyle w:val="FootnoteReference"/>
                <w:rFonts w:ascii="Arial" w:hAnsi="Arial" w:cs="Arial"/>
                <w:b/>
                <w:bCs/>
                <w:sz w:val="20"/>
                <w:szCs w:val="20"/>
              </w:rPr>
              <w:footnoteReference w:id="4"/>
            </w:r>
          </w:p>
        </w:tc>
        <w:tc>
          <w:tcPr>
            <w:tcW w:w="592" w:type="pct"/>
            <w:tcBorders>
              <w:bottom w:val="single" w:sz="4" w:space="0" w:color="auto"/>
            </w:tcBorders>
            <w:shd w:val="clear" w:color="auto" w:fill="BFBFBF" w:themeFill="background1" w:themeFillShade="BF"/>
          </w:tcPr>
          <w:p w14:paraId="6FDB3E2B" w14:textId="1B675A3C" w:rsidR="00655122" w:rsidRPr="00EF7B41" w:rsidRDefault="00655122" w:rsidP="00655122">
            <w:pPr>
              <w:jc w:val="center"/>
              <w:rPr>
                <w:rFonts w:ascii="Arial" w:hAnsi="Arial" w:cs="Arial"/>
                <w:b/>
                <w:bCs/>
                <w:sz w:val="20"/>
                <w:szCs w:val="20"/>
              </w:rPr>
            </w:pPr>
            <w:r w:rsidRPr="00EF7B41">
              <w:rPr>
                <w:rFonts w:ascii="Arial" w:hAnsi="Arial" w:cs="Arial"/>
                <w:b/>
                <w:bCs/>
                <w:sz w:val="20"/>
                <w:szCs w:val="20"/>
              </w:rPr>
              <w:t>23.4 % (2028)</w:t>
            </w:r>
          </w:p>
        </w:tc>
        <w:tc>
          <w:tcPr>
            <w:tcW w:w="658" w:type="pct"/>
            <w:tcBorders>
              <w:bottom w:val="single" w:sz="4" w:space="0" w:color="auto"/>
            </w:tcBorders>
            <w:shd w:val="clear" w:color="auto" w:fill="BFBFBF" w:themeFill="background1" w:themeFillShade="BF"/>
          </w:tcPr>
          <w:p w14:paraId="48ECFC78" w14:textId="38FE5CD0" w:rsidR="00655122" w:rsidRPr="00EF7B41" w:rsidRDefault="00C95524" w:rsidP="00655122">
            <w:pPr>
              <w:jc w:val="center"/>
              <w:rPr>
                <w:rFonts w:ascii="Arial" w:hAnsi="Arial" w:cs="Arial"/>
                <w:b/>
                <w:bCs/>
                <w:sz w:val="20"/>
                <w:szCs w:val="20"/>
              </w:rPr>
            </w:pPr>
            <w:r>
              <w:rPr>
                <w:rFonts w:ascii="Arial" w:hAnsi="Arial" w:cs="Arial"/>
                <w:b/>
                <w:bCs/>
                <w:sz w:val="20"/>
                <w:szCs w:val="20"/>
              </w:rPr>
              <w:t>0</w:t>
            </w:r>
          </w:p>
        </w:tc>
      </w:tr>
      <w:tr w:rsidR="00B370FC" w:rsidRPr="00EF7B41" w14:paraId="52CEFA5B" w14:textId="77777777" w:rsidTr="00677E9B">
        <w:trPr>
          <w:trHeight w:val="553"/>
        </w:trPr>
        <w:tc>
          <w:tcPr>
            <w:tcW w:w="1578" w:type="pct"/>
            <w:vMerge w:val="restart"/>
            <w:shd w:val="clear" w:color="auto" w:fill="F2F2F2" w:themeFill="background1" w:themeFillShade="F2"/>
          </w:tcPr>
          <w:p w14:paraId="48226552" w14:textId="68617E3D" w:rsidR="00655122" w:rsidRPr="00EF7B41" w:rsidRDefault="00655122" w:rsidP="00655122">
            <w:pPr>
              <w:rPr>
                <w:rFonts w:ascii="Arial" w:hAnsi="Arial" w:cs="Arial"/>
                <w:sz w:val="20"/>
                <w:szCs w:val="20"/>
                <w:lang w:eastAsia="ja-JP"/>
              </w:rPr>
            </w:pPr>
            <w:r w:rsidRPr="00EF7B41">
              <w:rPr>
                <w:rFonts w:ascii="Arial" w:hAnsi="Arial" w:cs="Arial"/>
                <w:sz w:val="20"/>
                <w:szCs w:val="20"/>
                <w:lang w:eastAsia="ja-JP"/>
              </w:rPr>
              <w:t>SO 1: Increased level of employability of refugees and host community members in the non-agriculture sectors</w:t>
            </w:r>
          </w:p>
          <w:p w14:paraId="2F394CED" w14:textId="77777777" w:rsidR="00655122" w:rsidRPr="00EF7B41" w:rsidRDefault="00655122" w:rsidP="00655122">
            <w:pPr>
              <w:rPr>
                <w:rFonts w:ascii="Arial" w:hAnsi="Arial" w:cs="Arial"/>
                <w:sz w:val="20"/>
                <w:szCs w:val="20"/>
                <w:lang w:eastAsia="ja-JP"/>
              </w:rPr>
            </w:pPr>
          </w:p>
        </w:tc>
        <w:tc>
          <w:tcPr>
            <w:tcW w:w="1777" w:type="pct"/>
            <w:shd w:val="clear" w:color="auto" w:fill="F2F2F2" w:themeFill="background1" w:themeFillShade="F2"/>
          </w:tcPr>
          <w:p w14:paraId="4448DCA4" w14:textId="2E3E0E9D" w:rsidR="00655122" w:rsidRPr="00EF7B41" w:rsidRDefault="00FF7C2F" w:rsidP="00655122">
            <w:pPr>
              <w:autoSpaceDE w:val="0"/>
              <w:autoSpaceDN w:val="0"/>
              <w:adjustRightInd w:val="0"/>
              <w:rPr>
                <w:rFonts w:ascii="Arial" w:hAnsi="Arial" w:cs="Arial"/>
                <w:sz w:val="20"/>
                <w:szCs w:val="20"/>
              </w:rPr>
            </w:pPr>
            <w:r w:rsidRPr="00EF7B41">
              <w:rPr>
                <w:rFonts w:ascii="Arial" w:hAnsi="Arial" w:cs="Arial"/>
                <w:sz w:val="20"/>
                <w:szCs w:val="20"/>
              </w:rPr>
              <w:t>Number of refugees and host community members obtaining new or improved employment (jobs) following receipt of ISKUR support</w:t>
            </w:r>
          </w:p>
        </w:tc>
        <w:tc>
          <w:tcPr>
            <w:tcW w:w="395" w:type="pct"/>
            <w:shd w:val="clear" w:color="auto" w:fill="F2F2F2" w:themeFill="background1" w:themeFillShade="F2"/>
          </w:tcPr>
          <w:p w14:paraId="3A45506D" w14:textId="38BA5D7B" w:rsidR="00655122" w:rsidRPr="00EF7B41" w:rsidRDefault="00F65C6D" w:rsidP="00655122">
            <w:pPr>
              <w:jc w:val="center"/>
              <w:rPr>
                <w:rFonts w:ascii="Arial" w:hAnsi="Arial" w:cs="Arial"/>
                <w:sz w:val="20"/>
                <w:szCs w:val="20"/>
              </w:rPr>
            </w:pPr>
            <w:r w:rsidRPr="00EF7B41">
              <w:rPr>
                <w:rFonts w:ascii="Arial" w:hAnsi="Arial" w:cs="Arial"/>
                <w:sz w:val="20"/>
                <w:szCs w:val="20"/>
              </w:rPr>
              <w:t>30,566</w:t>
            </w:r>
            <w:bookmarkStart w:id="83" w:name="_Ref224242401"/>
            <w:r w:rsidR="000F7AB3">
              <w:rPr>
                <w:rStyle w:val="FootnoteReference"/>
                <w:rFonts w:ascii="Arial" w:hAnsi="Arial" w:cs="Arial"/>
                <w:sz w:val="20"/>
                <w:szCs w:val="20"/>
              </w:rPr>
              <w:footnoteReference w:id="5"/>
            </w:r>
            <w:bookmarkEnd w:id="83"/>
          </w:p>
        </w:tc>
        <w:tc>
          <w:tcPr>
            <w:tcW w:w="592" w:type="pct"/>
            <w:shd w:val="clear" w:color="auto" w:fill="F2F2F2" w:themeFill="background1" w:themeFillShade="F2"/>
          </w:tcPr>
          <w:p w14:paraId="102B3F11" w14:textId="50D6CB96" w:rsidR="00655122" w:rsidRPr="00EF7B41" w:rsidRDefault="00FE28D1" w:rsidP="00655122">
            <w:pPr>
              <w:jc w:val="center"/>
              <w:rPr>
                <w:rFonts w:ascii="Arial" w:hAnsi="Arial" w:cs="Arial"/>
                <w:b/>
                <w:bCs/>
                <w:sz w:val="20"/>
                <w:szCs w:val="20"/>
              </w:rPr>
            </w:pPr>
            <w:r w:rsidRPr="00EF7B41">
              <w:rPr>
                <w:rFonts w:ascii="Arial" w:hAnsi="Arial" w:cs="Arial"/>
                <w:b/>
                <w:bCs/>
                <w:sz w:val="20"/>
                <w:szCs w:val="20"/>
              </w:rPr>
              <w:t>42,566</w:t>
            </w:r>
          </w:p>
        </w:tc>
        <w:tc>
          <w:tcPr>
            <w:tcW w:w="658" w:type="pct"/>
            <w:shd w:val="clear" w:color="auto" w:fill="F2F2F2" w:themeFill="background1" w:themeFillShade="F2"/>
          </w:tcPr>
          <w:p w14:paraId="661F1E01" w14:textId="113B70A8" w:rsidR="00655122" w:rsidRPr="00EF7B41" w:rsidRDefault="001F2FC4" w:rsidP="00655122">
            <w:pPr>
              <w:jc w:val="center"/>
              <w:rPr>
                <w:rFonts w:ascii="Arial" w:hAnsi="Arial" w:cs="Arial"/>
                <w:b/>
                <w:bCs/>
                <w:color w:val="00B050"/>
                <w:sz w:val="20"/>
                <w:szCs w:val="20"/>
              </w:rPr>
            </w:pPr>
            <w:r>
              <w:rPr>
                <w:rFonts w:ascii="Arial" w:hAnsi="Arial" w:cs="Arial"/>
                <w:b/>
                <w:bCs/>
                <w:color w:val="00B050"/>
                <w:sz w:val="20"/>
                <w:szCs w:val="20"/>
              </w:rPr>
              <w:t>0</w:t>
            </w:r>
          </w:p>
        </w:tc>
      </w:tr>
      <w:tr w:rsidR="00B370FC" w:rsidRPr="00EF7B41" w14:paraId="5957332D" w14:textId="77777777" w:rsidTr="00677E9B">
        <w:trPr>
          <w:trHeight w:val="553"/>
        </w:trPr>
        <w:tc>
          <w:tcPr>
            <w:tcW w:w="1578" w:type="pct"/>
            <w:vMerge/>
            <w:tcBorders>
              <w:bottom w:val="single" w:sz="4" w:space="0" w:color="auto"/>
            </w:tcBorders>
            <w:shd w:val="clear" w:color="auto" w:fill="F2F2F2" w:themeFill="background1" w:themeFillShade="F2"/>
          </w:tcPr>
          <w:p w14:paraId="12533789" w14:textId="77777777" w:rsidR="00FE28D1" w:rsidRPr="00EF7B41" w:rsidRDefault="00FE28D1" w:rsidP="00655122">
            <w:pPr>
              <w:rPr>
                <w:rFonts w:ascii="Arial" w:hAnsi="Arial" w:cs="Arial"/>
                <w:sz w:val="20"/>
                <w:szCs w:val="20"/>
                <w:lang w:eastAsia="ja-JP"/>
              </w:rPr>
            </w:pPr>
          </w:p>
        </w:tc>
        <w:tc>
          <w:tcPr>
            <w:tcW w:w="1777" w:type="pct"/>
            <w:shd w:val="clear" w:color="auto" w:fill="F2F2F2" w:themeFill="background1" w:themeFillShade="F2"/>
          </w:tcPr>
          <w:p w14:paraId="1D8649F4" w14:textId="3F59FA72" w:rsidR="00FE28D1" w:rsidRPr="00EF7B41" w:rsidRDefault="00FA3A92" w:rsidP="00655122">
            <w:pPr>
              <w:autoSpaceDE w:val="0"/>
              <w:autoSpaceDN w:val="0"/>
              <w:adjustRightInd w:val="0"/>
              <w:rPr>
                <w:rFonts w:ascii="Arial" w:hAnsi="Arial" w:cs="Arial"/>
                <w:sz w:val="20"/>
                <w:szCs w:val="20"/>
              </w:rPr>
            </w:pPr>
            <w:r w:rsidRPr="00EF7B41">
              <w:rPr>
                <w:rFonts w:ascii="Arial" w:hAnsi="Arial" w:cs="Arial"/>
                <w:sz w:val="20"/>
                <w:szCs w:val="20"/>
              </w:rPr>
              <w:t>Number of beneficiaries enrolled in ATP securing employment in the post-ATP period by operational end</w:t>
            </w:r>
          </w:p>
        </w:tc>
        <w:tc>
          <w:tcPr>
            <w:tcW w:w="395" w:type="pct"/>
            <w:shd w:val="clear" w:color="auto" w:fill="F2F2F2" w:themeFill="background1" w:themeFillShade="F2"/>
          </w:tcPr>
          <w:p w14:paraId="43CFDE8C" w14:textId="0F4C9D8F" w:rsidR="00FE28D1" w:rsidRPr="00EF7B41" w:rsidRDefault="0069515F" w:rsidP="00655122">
            <w:pPr>
              <w:jc w:val="center"/>
              <w:rPr>
                <w:rFonts w:ascii="Arial" w:hAnsi="Arial" w:cs="Arial"/>
                <w:sz w:val="20"/>
                <w:szCs w:val="20"/>
              </w:rPr>
            </w:pPr>
            <w:r w:rsidRPr="00EF7B41">
              <w:rPr>
                <w:rFonts w:ascii="Arial" w:hAnsi="Arial" w:cs="Arial"/>
                <w:sz w:val="20"/>
                <w:szCs w:val="20"/>
              </w:rPr>
              <w:t>17,152</w:t>
            </w:r>
            <w:r w:rsidR="0002689F">
              <w:rPr>
                <w:rStyle w:val="FootnoteReference"/>
                <w:rFonts w:ascii="Arial" w:hAnsi="Arial" w:cs="Arial"/>
                <w:sz w:val="20"/>
                <w:szCs w:val="20"/>
              </w:rPr>
              <w:footnoteReference w:id="6"/>
            </w:r>
          </w:p>
        </w:tc>
        <w:tc>
          <w:tcPr>
            <w:tcW w:w="592" w:type="pct"/>
            <w:shd w:val="clear" w:color="auto" w:fill="F2F2F2" w:themeFill="background1" w:themeFillShade="F2"/>
          </w:tcPr>
          <w:p w14:paraId="18997096" w14:textId="378E6532" w:rsidR="00FE28D1" w:rsidRPr="00EF7B41" w:rsidRDefault="00DD496E" w:rsidP="00655122">
            <w:pPr>
              <w:jc w:val="center"/>
              <w:rPr>
                <w:rFonts w:ascii="Arial" w:hAnsi="Arial" w:cs="Arial"/>
                <w:b/>
                <w:bCs/>
                <w:sz w:val="20"/>
                <w:szCs w:val="20"/>
              </w:rPr>
            </w:pPr>
            <w:r w:rsidRPr="00EF7B41">
              <w:rPr>
                <w:rFonts w:ascii="Arial" w:hAnsi="Arial" w:cs="Arial"/>
                <w:b/>
                <w:bCs/>
                <w:sz w:val="20"/>
                <w:szCs w:val="20"/>
              </w:rPr>
              <w:t>20,752</w:t>
            </w:r>
          </w:p>
        </w:tc>
        <w:tc>
          <w:tcPr>
            <w:tcW w:w="658" w:type="pct"/>
            <w:shd w:val="clear" w:color="auto" w:fill="F2F2F2" w:themeFill="background1" w:themeFillShade="F2"/>
          </w:tcPr>
          <w:p w14:paraId="5180E828" w14:textId="305D8F62" w:rsidR="00FE28D1" w:rsidRPr="00EF7B41" w:rsidRDefault="001F2FC4" w:rsidP="00655122">
            <w:pPr>
              <w:jc w:val="center"/>
              <w:rPr>
                <w:rFonts w:ascii="Arial" w:hAnsi="Arial" w:cs="Arial"/>
                <w:b/>
                <w:bCs/>
                <w:color w:val="00B050"/>
                <w:sz w:val="20"/>
                <w:szCs w:val="20"/>
              </w:rPr>
            </w:pPr>
            <w:r>
              <w:rPr>
                <w:rFonts w:ascii="Arial" w:hAnsi="Arial" w:cs="Arial"/>
                <w:b/>
                <w:bCs/>
                <w:color w:val="00B050"/>
                <w:sz w:val="20"/>
                <w:szCs w:val="20"/>
              </w:rPr>
              <w:t>0</w:t>
            </w:r>
          </w:p>
        </w:tc>
      </w:tr>
      <w:tr w:rsidR="00614E53" w:rsidRPr="00EF7B41" w14:paraId="3AE3ACE0" w14:textId="77777777" w:rsidTr="00677E9B">
        <w:trPr>
          <w:trHeight w:val="386"/>
        </w:trPr>
        <w:tc>
          <w:tcPr>
            <w:tcW w:w="1578" w:type="pct"/>
            <w:vMerge w:val="restart"/>
            <w:shd w:val="clear" w:color="auto" w:fill="F2F2F2" w:themeFill="background1" w:themeFillShade="F2"/>
          </w:tcPr>
          <w:p w14:paraId="696767C6" w14:textId="08280A4E" w:rsidR="00655122" w:rsidRPr="00EF7B41" w:rsidRDefault="00593194" w:rsidP="00655122">
            <w:pPr>
              <w:rPr>
                <w:rFonts w:ascii="Arial" w:hAnsi="Arial" w:cs="Arial"/>
                <w:spacing w:val="-8"/>
                <w:sz w:val="20"/>
                <w:szCs w:val="20"/>
                <w:lang w:eastAsia="en-US"/>
              </w:rPr>
            </w:pPr>
            <w:r w:rsidRPr="00EF7B41">
              <w:rPr>
                <w:rFonts w:ascii="Arial" w:hAnsi="Arial" w:cs="Arial"/>
                <w:spacing w:val="-8"/>
                <w:sz w:val="20"/>
                <w:szCs w:val="20"/>
                <w:lang w:eastAsia="en-US"/>
              </w:rPr>
              <w:t xml:space="preserve">SO 2: </w:t>
            </w:r>
            <w:r w:rsidR="00C82B27" w:rsidRPr="00EF7B41">
              <w:rPr>
                <w:rFonts w:ascii="Arial" w:hAnsi="Arial" w:cs="Arial"/>
                <w:spacing w:val="-8"/>
                <w:sz w:val="20"/>
                <w:szCs w:val="20"/>
                <w:lang w:eastAsia="en-US"/>
              </w:rPr>
              <w:t>Improved employment status, employability and working conditions for SMAWs in selected areas and improved business viability capacity for businesses and cooperatives in agriculture</w:t>
            </w:r>
          </w:p>
        </w:tc>
        <w:tc>
          <w:tcPr>
            <w:tcW w:w="1777" w:type="pct"/>
            <w:shd w:val="clear" w:color="auto" w:fill="F2F2F2" w:themeFill="background1" w:themeFillShade="F2"/>
          </w:tcPr>
          <w:p w14:paraId="3F04F44A" w14:textId="371F4F26" w:rsidR="00655122" w:rsidRPr="00EF7B41" w:rsidRDefault="0097162D" w:rsidP="00655122">
            <w:pPr>
              <w:autoSpaceDE w:val="0"/>
              <w:autoSpaceDN w:val="0"/>
              <w:adjustRightInd w:val="0"/>
              <w:rPr>
                <w:rFonts w:ascii="Arial" w:hAnsi="Arial" w:cs="Arial"/>
                <w:sz w:val="20"/>
                <w:szCs w:val="20"/>
              </w:rPr>
            </w:pPr>
            <w:r w:rsidRPr="00EF7B41">
              <w:rPr>
                <w:rFonts w:ascii="Arial" w:hAnsi="Arial" w:cs="Arial"/>
                <w:sz w:val="20"/>
                <w:szCs w:val="20"/>
              </w:rPr>
              <w:t>Number of beneficiaries for whom access to registered employment is enabled</w:t>
            </w:r>
          </w:p>
        </w:tc>
        <w:tc>
          <w:tcPr>
            <w:tcW w:w="395" w:type="pct"/>
            <w:shd w:val="clear" w:color="auto" w:fill="F2F2F2" w:themeFill="background1" w:themeFillShade="F2"/>
          </w:tcPr>
          <w:p w14:paraId="3C1CA129" w14:textId="5E11C76A" w:rsidR="00655122" w:rsidRPr="00EF7B41" w:rsidRDefault="00A115CB" w:rsidP="00655122">
            <w:pPr>
              <w:jc w:val="center"/>
              <w:rPr>
                <w:rFonts w:ascii="Arial" w:hAnsi="Arial" w:cs="Arial"/>
                <w:sz w:val="20"/>
                <w:szCs w:val="20"/>
              </w:rPr>
            </w:pPr>
            <w:r w:rsidRPr="00EF7B41">
              <w:rPr>
                <w:rFonts w:ascii="Arial" w:hAnsi="Arial" w:cs="Arial"/>
                <w:sz w:val="20"/>
                <w:szCs w:val="20"/>
              </w:rPr>
              <w:t>NA</w:t>
            </w:r>
          </w:p>
        </w:tc>
        <w:tc>
          <w:tcPr>
            <w:tcW w:w="592" w:type="pct"/>
            <w:shd w:val="clear" w:color="auto" w:fill="F2F2F2" w:themeFill="background1" w:themeFillShade="F2"/>
          </w:tcPr>
          <w:p w14:paraId="315F7969" w14:textId="368B39A5" w:rsidR="00655122" w:rsidRPr="00EF7B41" w:rsidRDefault="00A115CB" w:rsidP="00655122">
            <w:pPr>
              <w:jc w:val="center"/>
              <w:rPr>
                <w:rFonts w:ascii="Arial" w:hAnsi="Arial" w:cs="Arial"/>
                <w:b/>
                <w:bCs/>
                <w:sz w:val="20"/>
                <w:szCs w:val="20"/>
              </w:rPr>
            </w:pPr>
            <w:r w:rsidRPr="00EF7B41">
              <w:rPr>
                <w:rFonts w:ascii="Arial" w:hAnsi="Arial" w:cs="Arial"/>
                <w:b/>
                <w:bCs/>
                <w:sz w:val="20"/>
                <w:szCs w:val="20"/>
              </w:rPr>
              <w:t>33,000</w:t>
            </w:r>
          </w:p>
        </w:tc>
        <w:tc>
          <w:tcPr>
            <w:tcW w:w="658" w:type="pct"/>
            <w:shd w:val="clear" w:color="auto" w:fill="F2F2F2" w:themeFill="background1" w:themeFillShade="F2"/>
          </w:tcPr>
          <w:p w14:paraId="36C190FB" w14:textId="118B8929" w:rsidR="00655122" w:rsidRPr="00EF7B41" w:rsidRDefault="008363B0" w:rsidP="00655122">
            <w:pPr>
              <w:jc w:val="center"/>
              <w:rPr>
                <w:rFonts w:ascii="Arial" w:hAnsi="Arial" w:cs="Arial"/>
                <w:b/>
                <w:bCs/>
                <w:color w:val="00B050"/>
                <w:sz w:val="20"/>
                <w:szCs w:val="20"/>
              </w:rPr>
            </w:pPr>
            <w:r w:rsidRPr="00EF7B41">
              <w:rPr>
                <w:rFonts w:ascii="Arial" w:hAnsi="Arial" w:cs="Arial"/>
                <w:b/>
                <w:bCs/>
                <w:color w:val="00B050"/>
                <w:sz w:val="20"/>
                <w:szCs w:val="20"/>
              </w:rPr>
              <w:t>5,502</w:t>
            </w:r>
          </w:p>
        </w:tc>
      </w:tr>
      <w:tr w:rsidR="00614E53" w:rsidRPr="00EF7B41" w14:paraId="640CDA39" w14:textId="77777777" w:rsidTr="00677E9B">
        <w:trPr>
          <w:trHeight w:val="32"/>
        </w:trPr>
        <w:tc>
          <w:tcPr>
            <w:tcW w:w="1578" w:type="pct"/>
            <w:vMerge/>
          </w:tcPr>
          <w:p w14:paraId="4B6BCFFC" w14:textId="77777777" w:rsidR="00655122" w:rsidRPr="00EF7B41" w:rsidRDefault="00655122" w:rsidP="00655122">
            <w:pPr>
              <w:rPr>
                <w:rFonts w:ascii="Arial" w:hAnsi="Arial" w:cs="Arial"/>
                <w:spacing w:val="-6"/>
                <w:sz w:val="20"/>
                <w:szCs w:val="20"/>
                <w:lang w:eastAsia="en-US"/>
              </w:rPr>
            </w:pPr>
          </w:p>
        </w:tc>
        <w:tc>
          <w:tcPr>
            <w:tcW w:w="1777" w:type="pct"/>
            <w:shd w:val="clear" w:color="auto" w:fill="F2F2F2" w:themeFill="background1" w:themeFillShade="F2"/>
          </w:tcPr>
          <w:p w14:paraId="0216E2BF" w14:textId="3972C8D4" w:rsidR="00655122" w:rsidRPr="00EF7B41" w:rsidRDefault="00A115CB" w:rsidP="00655122">
            <w:pPr>
              <w:autoSpaceDE w:val="0"/>
              <w:autoSpaceDN w:val="0"/>
              <w:adjustRightInd w:val="0"/>
              <w:rPr>
                <w:rFonts w:ascii="Arial" w:hAnsi="Arial" w:cs="Arial"/>
                <w:sz w:val="20"/>
                <w:szCs w:val="20"/>
              </w:rPr>
            </w:pPr>
            <w:r w:rsidRPr="00EF7B41">
              <w:rPr>
                <w:rFonts w:ascii="Arial" w:hAnsi="Arial" w:cs="Arial"/>
                <w:sz w:val="20"/>
                <w:szCs w:val="20"/>
              </w:rPr>
              <w:t>Percentage of survey respondents reporting improved business viability capacity through support provided by the project</w:t>
            </w:r>
          </w:p>
        </w:tc>
        <w:tc>
          <w:tcPr>
            <w:tcW w:w="395" w:type="pct"/>
            <w:shd w:val="clear" w:color="auto" w:fill="F2F2F2" w:themeFill="background1" w:themeFillShade="F2"/>
          </w:tcPr>
          <w:p w14:paraId="430577F4" w14:textId="5BE9E3B5" w:rsidR="00655122" w:rsidRPr="00EF7B41" w:rsidRDefault="00A115CB" w:rsidP="00655122">
            <w:pPr>
              <w:jc w:val="center"/>
              <w:rPr>
                <w:rFonts w:ascii="Arial" w:hAnsi="Arial" w:cs="Arial"/>
                <w:sz w:val="20"/>
                <w:szCs w:val="20"/>
              </w:rPr>
            </w:pPr>
            <w:r w:rsidRPr="00EF7B41">
              <w:rPr>
                <w:rFonts w:ascii="Arial" w:hAnsi="Arial" w:cs="Arial"/>
                <w:sz w:val="20"/>
                <w:szCs w:val="20"/>
              </w:rPr>
              <w:t>NA</w:t>
            </w:r>
          </w:p>
        </w:tc>
        <w:tc>
          <w:tcPr>
            <w:tcW w:w="592" w:type="pct"/>
            <w:shd w:val="clear" w:color="auto" w:fill="F2F2F2" w:themeFill="background1" w:themeFillShade="F2"/>
          </w:tcPr>
          <w:p w14:paraId="43D798D2" w14:textId="76C01746" w:rsidR="00655122" w:rsidRPr="00EF7B41" w:rsidRDefault="00A115CB" w:rsidP="00655122">
            <w:pPr>
              <w:jc w:val="center"/>
              <w:rPr>
                <w:rFonts w:ascii="Arial" w:hAnsi="Arial" w:cs="Arial"/>
                <w:b/>
                <w:bCs/>
                <w:sz w:val="20"/>
                <w:szCs w:val="20"/>
              </w:rPr>
            </w:pPr>
            <w:r w:rsidRPr="00EF7B41">
              <w:rPr>
                <w:rFonts w:ascii="Arial" w:hAnsi="Arial" w:cs="Arial"/>
                <w:b/>
                <w:bCs/>
                <w:sz w:val="20"/>
                <w:szCs w:val="20"/>
              </w:rPr>
              <w:t>75%</w:t>
            </w:r>
          </w:p>
        </w:tc>
        <w:tc>
          <w:tcPr>
            <w:tcW w:w="658" w:type="pct"/>
            <w:shd w:val="clear" w:color="auto" w:fill="F2F2F2" w:themeFill="background1" w:themeFillShade="F2"/>
          </w:tcPr>
          <w:p w14:paraId="410E7E37" w14:textId="40D4D335" w:rsidR="00655122" w:rsidRPr="00EF7B41" w:rsidRDefault="004B190A" w:rsidP="00655122">
            <w:pPr>
              <w:jc w:val="center"/>
              <w:rPr>
                <w:rFonts w:ascii="Arial" w:hAnsi="Arial" w:cs="Arial"/>
                <w:b/>
                <w:bCs/>
                <w:color w:val="FF9900"/>
                <w:sz w:val="20"/>
                <w:szCs w:val="20"/>
              </w:rPr>
            </w:pPr>
            <w:r w:rsidRPr="00EF7B41">
              <w:rPr>
                <w:rFonts w:ascii="Arial" w:hAnsi="Arial" w:cs="Arial"/>
                <w:b/>
                <w:bCs/>
                <w:color w:val="FF9900"/>
                <w:sz w:val="20"/>
                <w:szCs w:val="20"/>
              </w:rPr>
              <w:t>NA</w:t>
            </w:r>
          </w:p>
        </w:tc>
      </w:tr>
      <w:tr w:rsidR="00614E53" w:rsidRPr="00EF7B41" w14:paraId="67854A56" w14:textId="77777777" w:rsidTr="00677E9B">
        <w:trPr>
          <w:trHeight w:val="93"/>
        </w:trPr>
        <w:tc>
          <w:tcPr>
            <w:tcW w:w="1578" w:type="pct"/>
            <w:vMerge w:val="restart"/>
            <w:shd w:val="clear" w:color="auto" w:fill="F2F2F2" w:themeFill="background1" w:themeFillShade="F2"/>
          </w:tcPr>
          <w:p w14:paraId="5C1C992B" w14:textId="6332AA91" w:rsidR="00A20428" w:rsidRPr="00EF7B41" w:rsidRDefault="003325CB" w:rsidP="00A20428">
            <w:pPr>
              <w:rPr>
                <w:rFonts w:ascii="Arial" w:hAnsi="Arial" w:cs="Arial"/>
                <w:sz w:val="20"/>
                <w:szCs w:val="20"/>
                <w:lang w:eastAsia="ja-JP"/>
              </w:rPr>
            </w:pPr>
            <w:r w:rsidRPr="00EF7B41">
              <w:rPr>
                <w:rFonts w:ascii="Arial" w:hAnsi="Arial" w:cs="Arial"/>
                <w:sz w:val="20"/>
                <w:szCs w:val="20"/>
                <w:lang w:eastAsia="ja-JP"/>
              </w:rPr>
              <w:t xml:space="preserve">Op 1.1: </w:t>
            </w:r>
            <w:r w:rsidR="00A20428" w:rsidRPr="00EF7B41">
              <w:rPr>
                <w:rFonts w:ascii="Arial" w:hAnsi="Arial" w:cs="Arial"/>
                <w:sz w:val="20"/>
                <w:szCs w:val="20"/>
                <w:lang w:eastAsia="ja-JP"/>
              </w:rPr>
              <w:t xml:space="preserve"> Employability of beneficiaries consisting of SuTPs/IPSHA and host community members is improved</w:t>
            </w:r>
          </w:p>
        </w:tc>
        <w:tc>
          <w:tcPr>
            <w:tcW w:w="1777" w:type="pct"/>
            <w:tcBorders>
              <w:bottom w:val="single" w:sz="4" w:space="0" w:color="auto"/>
            </w:tcBorders>
            <w:shd w:val="clear" w:color="auto" w:fill="F2F2F2" w:themeFill="background1" w:themeFillShade="F2"/>
          </w:tcPr>
          <w:p w14:paraId="502CE601" w14:textId="42C94C5D" w:rsidR="00655122" w:rsidRPr="00EF7B41" w:rsidRDefault="00955629" w:rsidP="00655122">
            <w:pPr>
              <w:autoSpaceDE w:val="0"/>
              <w:autoSpaceDN w:val="0"/>
              <w:adjustRightInd w:val="0"/>
              <w:rPr>
                <w:rFonts w:ascii="Arial" w:hAnsi="Arial" w:cs="Arial"/>
                <w:sz w:val="20"/>
                <w:szCs w:val="20"/>
              </w:rPr>
            </w:pPr>
            <w:r w:rsidRPr="00EF7B41">
              <w:rPr>
                <w:rFonts w:ascii="Arial" w:hAnsi="Arial" w:cs="Arial"/>
                <w:sz w:val="20"/>
                <w:szCs w:val="20"/>
              </w:rPr>
              <w:t>1.1.1 Number of beneficiaries (SuTPs/IPSHA and Turkish citizens) who completed ATP.</w:t>
            </w:r>
          </w:p>
        </w:tc>
        <w:tc>
          <w:tcPr>
            <w:tcW w:w="395" w:type="pct"/>
            <w:tcBorders>
              <w:bottom w:val="single" w:sz="4" w:space="0" w:color="auto"/>
            </w:tcBorders>
            <w:shd w:val="clear" w:color="auto" w:fill="F2F2F2" w:themeFill="background1" w:themeFillShade="F2"/>
          </w:tcPr>
          <w:p w14:paraId="658096F8" w14:textId="43199AB2" w:rsidR="00655122" w:rsidRPr="00EF7B41" w:rsidRDefault="00FE7E0F" w:rsidP="00655122">
            <w:pPr>
              <w:jc w:val="center"/>
              <w:rPr>
                <w:rFonts w:ascii="Arial" w:hAnsi="Arial" w:cs="Arial"/>
                <w:sz w:val="20"/>
                <w:szCs w:val="20"/>
              </w:rPr>
            </w:pPr>
            <w:r w:rsidRPr="00EF7B41">
              <w:rPr>
                <w:rFonts w:ascii="Arial" w:hAnsi="Arial" w:cs="Arial"/>
                <w:sz w:val="20"/>
                <w:szCs w:val="20"/>
              </w:rPr>
              <w:t>30,566</w:t>
            </w:r>
            <w:r w:rsidR="005118B3">
              <w:rPr>
                <w:rFonts w:ascii="Arial" w:hAnsi="Arial" w:cs="Arial"/>
                <w:sz w:val="20"/>
                <w:szCs w:val="20"/>
              </w:rPr>
              <w:fldChar w:fldCharType="begin"/>
            </w:r>
            <w:r w:rsidR="005118B3">
              <w:rPr>
                <w:rFonts w:ascii="Arial" w:hAnsi="Arial" w:cs="Arial"/>
                <w:sz w:val="20"/>
                <w:szCs w:val="20"/>
              </w:rPr>
              <w:instrText xml:space="preserve"> NOTEREF _Ref224242401 \f \h </w:instrText>
            </w:r>
            <w:r w:rsidR="005118B3">
              <w:rPr>
                <w:rFonts w:ascii="Arial" w:hAnsi="Arial" w:cs="Arial"/>
                <w:sz w:val="20"/>
                <w:szCs w:val="20"/>
              </w:rPr>
            </w:r>
            <w:r w:rsidR="005118B3">
              <w:rPr>
                <w:rFonts w:ascii="Arial" w:hAnsi="Arial" w:cs="Arial"/>
                <w:sz w:val="20"/>
                <w:szCs w:val="20"/>
              </w:rPr>
              <w:fldChar w:fldCharType="separate"/>
            </w:r>
            <w:r w:rsidR="005118B3" w:rsidRPr="00DC521D">
              <w:rPr>
                <w:rStyle w:val="FootnoteReference"/>
              </w:rPr>
              <w:t>4</w:t>
            </w:r>
            <w:r w:rsidR="005118B3">
              <w:rPr>
                <w:rFonts w:ascii="Arial" w:hAnsi="Arial" w:cs="Arial"/>
                <w:sz w:val="20"/>
                <w:szCs w:val="20"/>
              </w:rPr>
              <w:fldChar w:fldCharType="end"/>
            </w:r>
          </w:p>
        </w:tc>
        <w:tc>
          <w:tcPr>
            <w:tcW w:w="592" w:type="pct"/>
            <w:tcBorders>
              <w:bottom w:val="single" w:sz="4" w:space="0" w:color="auto"/>
            </w:tcBorders>
            <w:shd w:val="clear" w:color="auto" w:fill="F2F2F2" w:themeFill="background1" w:themeFillShade="F2"/>
          </w:tcPr>
          <w:p w14:paraId="112C836F" w14:textId="493C0D45" w:rsidR="00655122" w:rsidRPr="00EF7B41" w:rsidRDefault="00FE7E0F" w:rsidP="00655122">
            <w:pPr>
              <w:jc w:val="center"/>
              <w:rPr>
                <w:rFonts w:ascii="Arial" w:hAnsi="Arial" w:cs="Arial"/>
                <w:b/>
                <w:bCs/>
                <w:sz w:val="20"/>
                <w:szCs w:val="20"/>
              </w:rPr>
            </w:pPr>
            <w:r w:rsidRPr="00EF7B41">
              <w:rPr>
                <w:rFonts w:ascii="Arial" w:hAnsi="Arial" w:cs="Arial"/>
                <w:b/>
                <w:bCs/>
                <w:sz w:val="20"/>
                <w:szCs w:val="20"/>
              </w:rPr>
              <w:t>42,566</w:t>
            </w:r>
          </w:p>
        </w:tc>
        <w:tc>
          <w:tcPr>
            <w:tcW w:w="658" w:type="pct"/>
            <w:tcBorders>
              <w:bottom w:val="single" w:sz="4" w:space="0" w:color="auto"/>
            </w:tcBorders>
            <w:shd w:val="clear" w:color="auto" w:fill="F2F2F2" w:themeFill="background1" w:themeFillShade="F2"/>
          </w:tcPr>
          <w:p w14:paraId="73BAFCE8" w14:textId="10527ED7" w:rsidR="00655122" w:rsidRPr="00EF7B41" w:rsidRDefault="001F2FC4" w:rsidP="00655122">
            <w:pPr>
              <w:jc w:val="center"/>
              <w:rPr>
                <w:rFonts w:ascii="Arial" w:hAnsi="Arial" w:cs="Arial"/>
                <w:b/>
                <w:bCs/>
                <w:color w:val="00B050"/>
                <w:sz w:val="20"/>
                <w:szCs w:val="20"/>
              </w:rPr>
            </w:pPr>
            <w:r>
              <w:rPr>
                <w:rFonts w:ascii="Arial" w:hAnsi="Arial" w:cs="Arial"/>
                <w:b/>
                <w:bCs/>
                <w:color w:val="00B050"/>
                <w:sz w:val="20"/>
                <w:szCs w:val="20"/>
              </w:rPr>
              <w:t>0</w:t>
            </w:r>
          </w:p>
        </w:tc>
      </w:tr>
      <w:tr w:rsidR="00614E53" w:rsidRPr="00EF7B41" w14:paraId="15695A99" w14:textId="77777777" w:rsidTr="00677E9B">
        <w:trPr>
          <w:trHeight w:val="32"/>
        </w:trPr>
        <w:tc>
          <w:tcPr>
            <w:tcW w:w="1578" w:type="pct"/>
            <w:vMerge/>
          </w:tcPr>
          <w:p w14:paraId="7F81C165" w14:textId="77777777" w:rsidR="00655122" w:rsidRPr="00EF7B41" w:rsidRDefault="00655122" w:rsidP="00655122">
            <w:pPr>
              <w:rPr>
                <w:rFonts w:ascii="Arial" w:hAnsi="Arial" w:cs="Arial"/>
                <w:sz w:val="20"/>
                <w:szCs w:val="20"/>
              </w:rPr>
            </w:pPr>
          </w:p>
        </w:tc>
        <w:tc>
          <w:tcPr>
            <w:tcW w:w="1777" w:type="pct"/>
            <w:tcBorders>
              <w:bottom w:val="single" w:sz="4" w:space="0" w:color="auto"/>
            </w:tcBorders>
            <w:shd w:val="clear" w:color="auto" w:fill="F2F2F2" w:themeFill="background1" w:themeFillShade="F2"/>
          </w:tcPr>
          <w:p w14:paraId="2FE53F12" w14:textId="54A1BE64" w:rsidR="00655122" w:rsidRPr="00EF7B41" w:rsidRDefault="00FE7E0F" w:rsidP="00655122">
            <w:pPr>
              <w:autoSpaceDE w:val="0"/>
              <w:autoSpaceDN w:val="0"/>
              <w:adjustRightInd w:val="0"/>
              <w:rPr>
                <w:rFonts w:ascii="Arial" w:hAnsi="Arial" w:cs="Arial"/>
                <w:sz w:val="20"/>
                <w:szCs w:val="20"/>
              </w:rPr>
            </w:pPr>
            <w:r w:rsidRPr="00EF7B41">
              <w:rPr>
                <w:rFonts w:ascii="Arial" w:hAnsi="Arial" w:cs="Arial"/>
                <w:sz w:val="20"/>
                <w:szCs w:val="20"/>
              </w:rPr>
              <w:t>1.1.2 Number of beneficiaries supported to obtain work permit</w:t>
            </w:r>
          </w:p>
        </w:tc>
        <w:tc>
          <w:tcPr>
            <w:tcW w:w="395" w:type="pct"/>
            <w:tcBorders>
              <w:bottom w:val="single" w:sz="4" w:space="0" w:color="auto"/>
            </w:tcBorders>
            <w:shd w:val="clear" w:color="auto" w:fill="F2F2F2" w:themeFill="background1" w:themeFillShade="F2"/>
          </w:tcPr>
          <w:p w14:paraId="08B1674A" w14:textId="662FA622" w:rsidR="00655122" w:rsidRPr="00EF7B41" w:rsidRDefault="00FE7E0F" w:rsidP="00655122">
            <w:pPr>
              <w:jc w:val="center"/>
              <w:rPr>
                <w:rFonts w:ascii="Arial" w:hAnsi="Arial" w:cs="Arial"/>
                <w:sz w:val="20"/>
                <w:szCs w:val="20"/>
              </w:rPr>
            </w:pPr>
            <w:r w:rsidRPr="00EF7B41">
              <w:rPr>
                <w:rFonts w:ascii="Arial" w:hAnsi="Arial" w:cs="Arial"/>
                <w:sz w:val="20"/>
                <w:szCs w:val="20"/>
              </w:rPr>
              <w:t>721</w:t>
            </w:r>
          </w:p>
        </w:tc>
        <w:tc>
          <w:tcPr>
            <w:tcW w:w="592" w:type="pct"/>
            <w:tcBorders>
              <w:bottom w:val="single" w:sz="4" w:space="0" w:color="auto"/>
            </w:tcBorders>
            <w:shd w:val="clear" w:color="auto" w:fill="F2F2F2" w:themeFill="background1" w:themeFillShade="F2"/>
          </w:tcPr>
          <w:p w14:paraId="18D43BE1" w14:textId="0ED09254" w:rsidR="00655122" w:rsidRPr="00EF7B41" w:rsidRDefault="00FE6510" w:rsidP="00655122">
            <w:pPr>
              <w:jc w:val="center"/>
              <w:rPr>
                <w:rFonts w:ascii="Arial" w:hAnsi="Arial" w:cs="Arial"/>
                <w:b/>
                <w:bCs/>
                <w:sz w:val="20"/>
                <w:szCs w:val="20"/>
              </w:rPr>
            </w:pPr>
            <w:r w:rsidRPr="00EF7B41">
              <w:rPr>
                <w:rFonts w:ascii="Arial" w:hAnsi="Arial" w:cs="Arial"/>
                <w:b/>
                <w:bCs/>
                <w:sz w:val="20"/>
                <w:szCs w:val="20"/>
              </w:rPr>
              <w:t>2,521</w:t>
            </w:r>
          </w:p>
        </w:tc>
        <w:tc>
          <w:tcPr>
            <w:tcW w:w="658" w:type="pct"/>
            <w:tcBorders>
              <w:bottom w:val="single" w:sz="4" w:space="0" w:color="auto"/>
            </w:tcBorders>
            <w:shd w:val="clear" w:color="auto" w:fill="F2F2F2" w:themeFill="background1" w:themeFillShade="F2"/>
          </w:tcPr>
          <w:p w14:paraId="2109F0D8" w14:textId="1FBDE739" w:rsidR="00655122" w:rsidRPr="00EF7B41" w:rsidRDefault="0026697E" w:rsidP="00655122">
            <w:pPr>
              <w:jc w:val="center"/>
              <w:rPr>
                <w:rFonts w:ascii="Arial" w:hAnsi="Arial" w:cs="Arial"/>
                <w:b/>
                <w:bCs/>
                <w:color w:val="00B050"/>
                <w:sz w:val="20"/>
                <w:szCs w:val="20"/>
              </w:rPr>
            </w:pPr>
            <w:r w:rsidRPr="00EF7B41">
              <w:rPr>
                <w:rFonts w:ascii="Arial" w:hAnsi="Arial" w:cs="Arial"/>
                <w:b/>
                <w:bCs/>
                <w:color w:val="00B050"/>
                <w:sz w:val="20"/>
                <w:szCs w:val="20"/>
              </w:rPr>
              <w:t>721</w:t>
            </w:r>
          </w:p>
        </w:tc>
      </w:tr>
      <w:tr w:rsidR="00614E53" w:rsidRPr="00EF7B41" w14:paraId="12CEB7C8" w14:textId="77777777" w:rsidTr="00677E9B">
        <w:trPr>
          <w:trHeight w:val="32"/>
        </w:trPr>
        <w:tc>
          <w:tcPr>
            <w:tcW w:w="1578" w:type="pct"/>
            <w:vMerge w:val="restart"/>
            <w:shd w:val="clear" w:color="auto" w:fill="FFFFFF" w:themeFill="background1"/>
          </w:tcPr>
          <w:p w14:paraId="05C5680B" w14:textId="06C8180D" w:rsidR="00655122" w:rsidRPr="00EF7B41" w:rsidRDefault="00FE6510" w:rsidP="00655122">
            <w:pPr>
              <w:autoSpaceDE w:val="0"/>
              <w:autoSpaceDN w:val="0"/>
              <w:adjustRightInd w:val="0"/>
              <w:rPr>
                <w:rFonts w:ascii="Arial" w:hAnsi="Arial" w:cs="Arial"/>
                <w:sz w:val="20"/>
                <w:szCs w:val="20"/>
              </w:rPr>
            </w:pPr>
            <w:r w:rsidRPr="00EF7B41">
              <w:rPr>
                <w:rFonts w:ascii="Arial" w:hAnsi="Arial" w:cs="Arial"/>
                <w:sz w:val="20"/>
                <w:szCs w:val="20"/>
              </w:rPr>
              <w:t xml:space="preserve">Op 1.2: </w:t>
            </w:r>
            <w:r w:rsidR="008149B8" w:rsidRPr="00EF7B41">
              <w:rPr>
                <w:rFonts w:ascii="Arial" w:hAnsi="Arial" w:cs="Arial"/>
                <w:sz w:val="20"/>
                <w:szCs w:val="20"/>
              </w:rPr>
              <w:t>ISKUR and DGILF’s training management capacity is strengthened</w:t>
            </w:r>
          </w:p>
        </w:tc>
        <w:tc>
          <w:tcPr>
            <w:tcW w:w="1777" w:type="pct"/>
            <w:shd w:val="clear" w:color="auto" w:fill="FFFFFF" w:themeFill="background1"/>
          </w:tcPr>
          <w:p w14:paraId="013513EA" w14:textId="324657B0" w:rsidR="00655122" w:rsidRPr="00EF7B41" w:rsidRDefault="001E4548" w:rsidP="00655122">
            <w:pPr>
              <w:autoSpaceDE w:val="0"/>
              <w:autoSpaceDN w:val="0"/>
              <w:adjustRightInd w:val="0"/>
              <w:rPr>
                <w:rFonts w:ascii="Arial" w:hAnsi="Arial" w:cs="Arial"/>
                <w:sz w:val="20"/>
                <w:szCs w:val="20"/>
              </w:rPr>
            </w:pPr>
            <w:r w:rsidRPr="00EF7B41">
              <w:rPr>
                <w:rFonts w:ascii="Arial" w:hAnsi="Arial" w:cs="Arial"/>
                <w:sz w:val="20"/>
                <w:szCs w:val="20"/>
              </w:rPr>
              <w:t>1.2.1 Distance Learning Management System for ISKUR developed and operationalised</w:t>
            </w:r>
          </w:p>
        </w:tc>
        <w:tc>
          <w:tcPr>
            <w:tcW w:w="395" w:type="pct"/>
            <w:shd w:val="clear" w:color="auto" w:fill="FFFFFF" w:themeFill="background1"/>
          </w:tcPr>
          <w:p w14:paraId="6C49A809" w14:textId="657D4AE2" w:rsidR="00655122" w:rsidRPr="00EF7B41" w:rsidRDefault="00B1202C" w:rsidP="00655122">
            <w:pPr>
              <w:jc w:val="center"/>
              <w:rPr>
                <w:rFonts w:ascii="Arial" w:hAnsi="Arial" w:cs="Arial"/>
                <w:sz w:val="20"/>
                <w:szCs w:val="20"/>
              </w:rPr>
            </w:pPr>
            <w:r w:rsidRPr="00EF7B41">
              <w:rPr>
                <w:rFonts w:ascii="Arial" w:hAnsi="Arial" w:cs="Arial"/>
                <w:sz w:val="20"/>
                <w:szCs w:val="20"/>
              </w:rPr>
              <w:t>No</w:t>
            </w:r>
          </w:p>
        </w:tc>
        <w:tc>
          <w:tcPr>
            <w:tcW w:w="592" w:type="pct"/>
            <w:shd w:val="clear" w:color="auto" w:fill="FFFFFF" w:themeFill="background1"/>
          </w:tcPr>
          <w:p w14:paraId="60C04BAB" w14:textId="74B05A52" w:rsidR="00655122" w:rsidRPr="00EF7B41" w:rsidRDefault="00EB0E6A" w:rsidP="00655122">
            <w:pPr>
              <w:jc w:val="center"/>
              <w:rPr>
                <w:rFonts w:ascii="Arial" w:hAnsi="Arial" w:cs="Arial"/>
                <w:b/>
                <w:bCs/>
                <w:sz w:val="20"/>
                <w:szCs w:val="20"/>
              </w:rPr>
            </w:pPr>
            <w:r w:rsidRPr="00EF7B41">
              <w:rPr>
                <w:rFonts w:ascii="Arial" w:hAnsi="Arial" w:cs="Arial"/>
                <w:b/>
                <w:bCs/>
                <w:sz w:val="20"/>
                <w:szCs w:val="20"/>
              </w:rPr>
              <w:t>Yes</w:t>
            </w:r>
          </w:p>
        </w:tc>
        <w:tc>
          <w:tcPr>
            <w:tcW w:w="658" w:type="pct"/>
            <w:shd w:val="clear" w:color="auto" w:fill="FFFFFF" w:themeFill="background1"/>
          </w:tcPr>
          <w:p w14:paraId="4C23C1CD" w14:textId="6B390EC3" w:rsidR="00655122" w:rsidRPr="00EF7B41" w:rsidRDefault="0040437C" w:rsidP="00655122">
            <w:pPr>
              <w:jc w:val="center"/>
              <w:rPr>
                <w:rFonts w:ascii="Arial" w:hAnsi="Arial" w:cs="Arial"/>
                <w:b/>
                <w:bCs/>
                <w:color w:val="00B050"/>
                <w:sz w:val="20"/>
                <w:szCs w:val="20"/>
              </w:rPr>
            </w:pPr>
            <w:r w:rsidRPr="00EF7B41">
              <w:rPr>
                <w:rFonts w:ascii="Arial" w:hAnsi="Arial" w:cs="Arial"/>
                <w:b/>
                <w:bCs/>
                <w:color w:val="00B050"/>
                <w:sz w:val="20"/>
                <w:szCs w:val="20"/>
              </w:rPr>
              <w:t>Yes</w:t>
            </w:r>
          </w:p>
        </w:tc>
      </w:tr>
      <w:tr w:rsidR="00614E53" w:rsidRPr="00EF7B41" w14:paraId="192BF884" w14:textId="77777777" w:rsidTr="00677E9B">
        <w:trPr>
          <w:trHeight w:val="32"/>
        </w:trPr>
        <w:tc>
          <w:tcPr>
            <w:tcW w:w="1578" w:type="pct"/>
            <w:vMerge/>
          </w:tcPr>
          <w:p w14:paraId="1F6D331F"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3B4F0055" w14:textId="6A9FC1B2" w:rsidR="00655122" w:rsidRPr="00EF7B41" w:rsidRDefault="00967B82" w:rsidP="00655122">
            <w:pPr>
              <w:autoSpaceDE w:val="0"/>
              <w:autoSpaceDN w:val="0"/>
              <w:adjustRightInd w:val="0"/>
              <w:rPr>
                <w:rFonts w:ascii="Arial" w:hAnsi="Arial" w:cs="Arial"/>
                <w:sz w:val="20"/>
                <w:szCs w:val="20"/>
              </w:rPr>
            </w:pPr>
            <w:r w:rsidRPr="00EF7B41">
              <w:rPr>
                <w:rFonts w:ascii="Arial" w:hAnsi="Arial" w:cs="Arial"/>
                <w:sz w:val="20"/>
                <w:szCs w:val="20"/>
              </w:rPr>
              <w:t>1.2.2 Number of ISKUR and MONE staff trained as facilitators/trainers</w:t>
            </w:r>
          </w:p>
        </w:tc>
        <w:tc>
          <w:tcPr>
            <w:tcW w:w="395" w:type="pct"/>
            <w:shd w:val="clear" w:color="auto" w:fill="FFFFFF" w:themeFill="background1"/>
          </w:tcPr>
          <w:p w14:paraId="60CC8F13" w14:textId="49B1FFD5" w:rsidR="00655122" w:rsidRPr="00EF7B41" w:rsidRDefault="00B1202C" w:rsidP="00655122">
            <w:pPr>
              <w:jc w:val="center"/>
              <w:rPr>
                <w:rFonts w:ascii="Arial" w:hAnsi="Arial" w:cs="Arial"/>
                <w:sz w:val="20"/>
                <w:szCs w:val="20"/>
              </w:rPr>
            </w:pPr>
            <w:r w:rsidRPr="00EF7B41">
              <w:rPr>
                <w:rFonts w:ascii="Arial" w:hAnsi="Arial" w:cs="Arial"/>
                <w:sz w:val="20"/>
                <w:szCs w:val="20"/>
              </w:rPr>
              <w:t>42</w:t>
            </w:r>
          </w:p>
        </w:tc>
        <w:tc>
          <w:tcPr>
            <w:tcW w:w="592" w:type="pct"/>
            <w:shd w:val="clear" w:color="auto" w:fill="FFFFFF" w:themeFill="background1"/>
          </w:tcPr>
          <w:p w14:paraId="2299AFB5" w14:textId="7D008615" w:rsidR="00655122" w:rsidRPr="00EF7B41" w:rsidRDefault="00EB0E6A" w:rsidP="00655122">
            <w:pPr>
              <w:jc w:val="center"/>
              <w:rPr>
                <w:rFonts w:ascii="Arial" w:hAnsi="Arial" w:cs="Arial"/>
                <w:b/>
                <w:bCs/>
                <w:sz w:val="20"/>
                <w:szCs w:val="20"/>
              </w:rPr>
            </w:pPr>
            <w:r w:rsidRPr="00EF7B41">
              <w:rPr>
                <w:rFonts w:ascii="Arial" w:hAnsi="Arial" w:cs="Arial"/>
                <w:b/>
                <w:bCs/>
                <w:sz w:val="20"/>
                <w:szCs w:val="20"/>
              </w:rPr>
              <w:t>42</w:t>
            </w:r>
          </w:p>
        </w:tc>
        <w:tc>
          <w:tcPr>
            <w:tcW w:w="658" w:type="pct"/>
            <w:shd w:val="clear" w:color="auto" w:fill="FFFFFF" w:themeFill="background1"/>
          </w:tcPr>
          <w:p w14:paraId="7CF68A7E" w14:textId="1BA37AF5" w:rsidR="00655122" w:rsidRPr="00EF7B41" w:rsidRDefault="007711CF" w:rsidP="00655122">
            <w:pPr>
              <w:jc w:val="center"/>
              <w:rPr>
                <w:rFonts w:ascii="Arial" w:hAnsi="Arial" w:cs="Arial"/>
                <w:b/>
                <w:bCs/>
                <w:color w:val="00B050"/>
                <w:sz w:val="20"/>
                <w:szCs w:val="20"/>
              </w:rPr>
            </w:pPr>
            <w:r w:rsidRPr="00EF7B41">
              <w:rPr>
                <w:rFonts w:ascii="Arial" w:hAnsi="Arial" w:cs="Arial"/>
                <w:b/>
                <w:bCs/>
                <w:color w:val="00B050"/>
                <w:sz w:val="20"/>
                <w:szCs w:val="20"/>
              </w:rPr>
              <w:t>48</w:t>
            </w:r>
          </w:p>
        </w:tc>
      </w:tr>
      <w:tr w:rsidR="00614E53" w:rsidRPr="00EF7B41" w14:paraId="2EA239D8" w14:textId="77777777" w:rsidTr="00677E9B">
        <w:trPr>
          <w:trHeight w:val="32"/>
        </w:trPr>
        <w:tc>
          <w:tcPr>
            <w:tcW w:w="1578" w:type="pct"/>
            <w:vMerge/>
          </w:tcPr>
          <w:p w14:paraId="46E9936E"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09C9B4A3" w14:textId="1DA6BE44" w:rsidR="00655122" w:rsidRPr="00EF7B41" w:rsidRDefault="00B003C0" w:rsidP="00B003C0">
            <w:pPr>
              <w:autoSpaceDE w:val="0"/>
              <w:autoSpaceDN w:val="0"/>
              <w:adjustRightInd w:val="0"/>
              <w:rPr>
                <w:rFonts w:ascii="Arial" w:hAnsi="Arial" w:cs="Arial"/>
                <w:sz w:val="20"/>
                <w:szCs w:val="20"/>
              </w:rPr>
            </w:pPr>
            <w:r w:rsidRPr="00EF7B41">
              <w:rPr>
                <w:rFonts w:ascii="Arial" w:hAnsi="Arial" w:cs="Arial"/>
                <w:sz w:val="20"/>
                <w:szCs w:val="20"/>
              </w:rPr>
              <w:t>1.2.3 Number of course content packages adapted and delivered for Turkish Language Courses and soft skills trainings</w:t>
            </w:r>
          </w:p>
        </w:tc>
        <w:tc>
          <w:tcPr>
            <w:tcW w:w="395" w:type="pct"/>
            <w:shd w:val="clear" w:color="auto" w:fill="FFFFFF" w:themeFill="background1"/>
          </w:tcPr>
          <w:p w14:paraId="1A23843E" w14:textId="4ADDE3A7" w:rsidR="00655122" w:rsidRPr="00EF7B41" w:rsidRDefault="00B1202C" w:rsidP="00655122">
            <w:pPr>
              <w:jc w:val="center"/>
              <w:rPr>
                <w:rFonts w:ascii="Arial" w:hAnsi="Arial" w:cs="Arial"/>
                <w:sz w:val="20"/>
                <w:szCs w:val="20"/>
              </w:rPr>
            </w:pPr>
            <w:r w:rsidRPr="00EF7B41">
              <w:rPr>
                <w:rFonts w:ascii="Arial" w:hAnsi="Arial" w:cs="Arial"/>
                <w:sz w:val="20"/>
                <w:szCs w:val="20"/>
              </w:rPr>
              <w:t>10</w:t>
            </w:r>
          </w:p>
        </w:tc>
        <w:tc>
          <w:tcPr>
            <w:tcW w:w="592" w:type="pct"/>
            <w:shd w:val="clear" w:color="auto" w:fill="FFFFFF" w:themeFill="background1"/>
          </w:tcPr>
          <w:p w14:paraId="5F950CBF" w14:textId="03F702B1" w:rsidR="00655122" w:rsidRPr="00EF7B41" w:rsidRDefault="00EB0E6A" w:rsidP="00655122">
            <w:pPr>
              <w:jc w:val="center"/>
              <w:rPr>
                <w:rFonts w:ascii="Arial" w:hAnsi="Arial" w:cs="Arial"/>
                <w:b/>
                <w:bCs/>
                <w:sz w:val="20"/>
                <w:szCs w:val="20"/>
              </w:rPr>
            </w:pPr>
            <w:r w:rsidRPr="00EF7B41">
              <w:rPr>
                <w:rFonts w:ascii="Arial" w:hAnsi="Arial" w:cs="Arial"/>
                <w:b/>
                <w:bCs/>
                <w:sz w:val="20"/>
                <w:szCs w:val="20"/>
              </w:rPr>
              <w:t>10</w:t>
            </w:r>
          </w:p>
        </w:tc>
        <w:tc>
          <w:tcPr>
            <w:tcW w:w="658" w:type="pct"/>
            <w:shd w:val="clear" w:color="auto" w:fill="FFFFFF" w:themeFill="background1"/>
          </w:tcPr>
          <w:p w14:paraId="7416ED80" w14:textId="320EB0B3" w:rsidR="00655122" w:rsidRPr="00EF7B41" w:rsidRDefault="008C5779" w:rsidP="00655122">
            <w:pPr>
              <w:jc w:val="center"/>
              <w:rPr>
                <w:rFonts w:ascii="Arial" w:hAnsi="Arial" w:cs="Arial"/>
                <w:b/>
                <w:bCs/>
                <w:color w:val="00B050"/>
                <w:sz w:val="20"/>
                <w:szCs w:val="20"/>
              </w:rPr>
            </w:pPr>
            <w:r w:rsidRPr="00EF7B41">
              <w:rPr>
                <w:rFonts w:ascii="Arial" w:hAnsi="Arial" w:cs="Arial"/>
                <w:b/>
                <w:bCs/>
                <w:color w:val="00B050"/>
                <w:sz w:val="20"/>
                <w:szCs w:val="20"/>
              </w:rPr>
              <w:t>12</w:t>
            </w:r>
          </w:p>
        </w:tc>
      </w:tr>
      <w:tr w:rsidR="00B370FC" w:rsidRPr="00EF7B41" w14:paraId="757C6673" w14:textId="77777777" w:rsidTr="00677E9B">
        <w:trPr>
          <w:trHeight w:val="32"/>
        </w:trPr>
        <w:tc>
          <w:tcPr>
            <w:tcW w:w="1578" w:type="pct"/>
            <w:vMerge/>
          </w:tcPr>
          <w:p w14:paraId="49D039B7" w14:textId="77777777" w:rsidR="00B003C0" w:rsidRPr="00EF7B41" w:rsidRDefault="00B003C0"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5442FDB7" w14:textId="3B4D9A2F" w:rsidR="00B003C0" w:rsidRPr="00EF7B41" w:rsidRDefault="006C78BC" w:rsidP="00B003C0">
            <w:pPr>
              <w:autoSpaceDE w:val="0"/>
              <w:autoSpaceDN w:val="0"/>
              <w:adjustRightInd w:val="0"/>
              <w:rPr>
                <w:rFonts w:ascii="Arial" w:hAnsi="Arial" w:cs="Arial"/>
                <w:sz w:val="20"/>
                <w:szCs w:val="20"/>
              </w:rPr>
            </w:pPr>
            <w:r w:rsidRPr="00EF7B41">
              <w:rPr>
                <w:rFonts w:ascii="Arial" w:hAnsi="Arial" w:cs="Arial"/>
                <w:sz w:val="20"/>
                <w:szCs w:val="20"/>
              </w:rPr>
              <w:t>1.2.4 Number of ‘person training days’ provided to language course trainers and job clubs facilitators</w:t>
            </w:r>
          </w:p>
        </w:tc>
        <w:tc>
          <w:tcPr>
            <w:tcW w:w="395" w:type="pct"/>
            <w:shd w:val="clear" w:color="auto" w:fill="FFFFFF" w:themeFill="background1"/>
          </w:tcPr>
          <w:p w14:paraId="290C4653" w14:textId="6761C6D3" w:rsidR="00B003C0" w:rsidRPr="00EF7B41" w:rsidRDefault="00B1202C" w:rsidP="00655122">
            <w:pPr>
              <w:jc w:val="center"/>
              <w:rPr>
                <w:rFonts w:ascii="Arial" w:hAnsi="Arial" w:cs="Arial"/>
                <w:sz w:val="20"/>
                <w:szCs w:val="20"/>
              </w:rPr>
            </w:pPr>
            <w:r w:rsidRPr="00EF7B41">
              <w:rPr>
                <w:rFonts w:ascii="Arial" w:hAnsi="Arial" w:cs="Arial"/>
                <w:sz w:val="20"/>
                <w:szCs w:val="20"/>
              </w:rPr>
              <w:t>420</w:t>
            </w:r>
          </w:p>
        </w:tc>
        <w:tc>
          <w:tcPr>
            <w:tcW w:w="592" w:type="pct"/>
            <w:shd w:val="clear" w:color="auto" w:fill="FFFFFF" w:themeFill="background1"/>
          </w:tcPr>
          <w:p w14:paraId="56F2A6C2" w14:textId="17314C2A" w:rsidR="00B003C0" w:rsidRPr="00EF7B41" w:rsidRDefault="00EB0E6A" w:rsidP="00655122">
            <w:pPr>
              <w:jc w:val="center"/>
              <w:rPr>
                <w:rFonts w:ascii="Arial" w:hAnsi="Arial" w:cs="Arial"/>
                <w:b/>
                <w:bCs/>
                <w:sz w:val="20"/>
                <w:szCs w:val="20"/>
              </w:rPr>
            </w:pPr>
            <w:r w:rsidRPr="00EF7B41">
              <w:rPr>
                <w:rFonts w:ascii="Arial" w:hAnsi="Arial" w:cs="Arial"/>
                <w:b/>
                <w:bCs/>
                <w:sz w:val="20"/>
                <w:szCs w:val="20"/>
              </w:rPr>
              <w:t>420</w:t>
            </w:r>
          </w:p>
        </w:tc>
        <w:tc>
          <w:tcPr>
            <w:tcW w:w="658" w:type="pct"/>
            <w:shd w:val="clear" w:color="auto" w:fill="FFFFFF" w:themeFill="background1"/>
          </w:tcPr>
          <w:p w14:paraId="35F43AB1" w14:textId="6AF9AF2B" w:rsidR="00B003C0" w:rsidRPr="00EF7B41" w:rsidRDefault="004E2425" w:rsidP="00655122">
            <w:pPr>
              <w:jc w:val="center"/>
              <w:rPr>
                <w:rFonts w:ascii="Arial" w:hAnsi="Arial" w:cs="Arial"/>
                <w:b/>
                <w:bCs/>
                <w:color w:val="00B050"/>
                <w:sz w:val="20"/>
                <w:szCs w:val="20"/>
              </w:rPr>
            </w:pPr>
            <w:r w:rsidRPr="00EF7B41">
              <w:rPr>
                <w:rFonts w:ascii="Arial" w:hAnsi="Arial" w:cs="Arial"/>
                <w:b/>
                <w:bCs/>
                <w:color w:val="00B050"/>
                <w:sz w:val="20"/>
                <w:szCs w:val="20"/>
              </w:rPr>
              <w:t>885</w:t>
            </w:r>
          </w:p>
        </w:tc>
      </w:tr>
      <w:tr w:rsidR="00B370FC" w:rsidRPr="00EF7B41" w14:paraId="5C66D085" w14:textId="77777777" w:rsidTr="00677E9B">
        <w:trPr>
          <w:trHeight w:val="32"/>
        </w:trPr>
        <w:tc>
          <w:tcPr>
            <w:tcW w:w="1578" w:type="pct"/>
            <w:vMerge/>
          </w:tcPr>
          <w:p w14:paraId="2CD7C7A7" w14:textId="77777777" w:rsidR="00B003C0" w:rsidRPr="00EF7B41" w:rsidRDefault="00B003C0"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6D13262F" w14:textId="3F7B8BB1" w:rsidR="00B003C0" w:rsidRPr="00EF7B41" w:rsidRDefault="00AB2E9F" w:rsidP="00B003C0">
            <w:pPr>
              <w:autoSpaceDE w:val="0"/>
              <w:autoSpaceDN w:val="0"/>
              <w:adjustRightInd w:val="0"/>
              <w:rPr>
                <w:rFonts w:ascii="Arial" w:hAnsi="Arial" w:cs="Arial"/>
                <w:sz w:val="20"/>
                <w:szCs w:val="20"/>
              </w:rPr>
            </w:pPr>
            <w:r w:rsidRPr="00EF7B41">
              <w:rPr>
                <w:rFonts w:ascii="Arial" w:hAnsi="Arial" w:cs="Arial"/>
                <w:sz w:val="20"/>
                <w:szCs w:val="20"/>
              </w:rPr>
              <w:t>1.2.5 Number of workshops conducted for İŞKUR and DGILF Personnel</w:t>
            </w:r>
          </w:p>
        </w:tc>
        <w:tc>
          <w:tcPr>
            <w:tcW w:w="395" w:type="pct"/>
            <w:shd w:val="clear" w:color="auto" w:fill="FFFFFF" w:themeFill="background1"/>
          </w:tcPr>
          <w:p w14:paraId="12ACD515" w14:textId="06DCE77D" w:rsidR="00B003C0" w:rsidRPr="00EF7B41" w:rsidRDefault="00B1202C" w:rsidP="00655122">
            <w:pPr>
              <w:jc w:val="center"/>
              <w:rPr>
                <w:rFonts w:ascii="Arial" w:hAnsi="Arial" w:cs="Arial"/>
                <w:sz w:val="20"/>
                <w:szCs w:val="20"/>
              </w:rPr>
            </w:pPr>
            <w:r w:rsidRPr="00EF7B41">
              <w:rPr>
                <w:rFonts w:ascii="Arial" w:hAnsi="Arial" w:cs="Arial"/>
                <w:sz w:val="20"/>
                <w:szCs w:val="20"/>
              </w:rPr>
              <w:t>8</w:t>
            </w:r>
          </w:p>
        </w:tc>
        <w:tc>
          <w:tcPr>
            <w:tcW w:w="592" w:type="pct"/>
            <w:shd w:val="clear" w:color="auto" w:fill="FFFFFF" w:themeFill="background1"/>
          </w:tcPr>
          <w:p w14:paraId="0B7751C9" w14:textId="1E760AE7" w:rsidR="00B003C0" w:rsidRPr="00EF7B41" w:rsidRDefault="00EB0E6A" w:rsidP="00655122">
            <w:pPr>
              <w:jc w:val="center"/>
              <w:rPr>
                <w:rFonts w:ascii="Arial" w:hAnsi="Arial" w:cs="Arial"/>
                <w:b/>
                <w:bCs/>
                <w:sz w:val="20"/>
                <w:szCs w:val="20"/>
              </w:rPr>
            </w:pPr>
            <w:r w:rsidRPr="00EF7B41">
              <w:rPr>
                <w:rFonts w:ascii="Arial" w:hAnsi="Arial" w:cs="Arial"/>
                <w:b/>
                <w:bCs/>
                <w:sz w:val="20"/>
                <w:szCs w:val="20"/>
              </w:rPr>
              <w:t>8</w:t>
            </w:r>
          </w:p>
        </w:tc>
        <w:tc>
          <w:tcPr>
            <w:tcW w:w="658" w:type="pct"/>
            <w:shd w:val="clear" w:color="auto" w:fill="FFFFFF" w:themeFill="background1"/>
          </w:tcPr>
          <w:p w14:paraId="7B89469C" w14:textId="5618BFBF" w:rsidR="00B003C0" w:rsidRPr="00EF7B41" w:rsidRDefault="00A9607D" w:rsidP="00655122">
            <w:pPr>
              <w:jc w:val="center"/>
              <w:rPr>
                <w:rFonts w:ascii="Arial" w:hAnsi="Arial" w:cs="Arial"/>
                <w:b/>
                <w:bCs/>
                <w:color w:val="00B050"/>
                <w:sz w:val="20"/>
                <w:szCs w:val="20"/>
              </w:rPr>
            </w:pPr>
            <w:r w:rsidRPr="00EF7B41">
              <w:rPr>
                <w:rFonts w:ascii="Arial" w:hAnsi="Arial" w:cs="Arial"/>
                <w:b/>
                <w:bCs/>
                <w:color w:val="00B050"/>
                <w:sz w:val="20"/>
                <w:szCs w:val="20"/>
              </w:rPr>
              <w:t>2</w:t>
            </w:r>
          </w:p>
        </w:tc>
      </w:tr>
      <w:tr w:rsidR="00B370FC" w:rsidRPr="00EF7B41" w14:paraId="3E9D19C9" w14:textId="77777777" w:rsidTr="00677E9B">
        <w:trPr>
          <w:trHeight w:val="32"/>
        </w:trPr>
        <w:tc>
          <w:tcPr>
            <w:tcW w:w="1578" w:type="pct"/>
            <w:vMerge/>
          </w:tcPr>
          <w:p w14:paraId="21A6DDBA" w14:textId="77777777" w:rsidR="00B003C0" w:rsidRPr="00EF7B41" w:rsidRDefault="00B003C0"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1994E99C" w14:textId="79EB36B0" w:rsidR="00B003C0" w:rsidRPr="00EF7B41" w:rsidRDefault="00B1202C" w:rsidP="00B003C0">
            <w:pPr>
              <w:autoSpaceDE w:val="0"/>
              <w:autoSpaceDN w:val="0"/>
              <w:adjustRightInd w:val="0"/>
              <w:rPr>
                <w:rFonts w:ascii="Arial" w:hAnsi="Arial" w:cs="Arial"/>
                <w:sz w:val="20"/>
                <w:szCs w:val="20"/>
              </w:rPr>
            </w:pPr>
            <w:r w:rsidRPr="00EF7B41">
              <w:rPr>
                <w:rFonts w:ascii="Arial" w:hAnsi="Arial" w:cs="Arial"/>
                <w:sz w:val="20"/>
                <w:szCs w:val="20"/>
              </w:rPr>
              <w:t>1.2.6 Number of institutions continuously supported with equipment, vehicles and renovation</w:t>
            </w:r>
          </w:p>
        </w:tc>
        <w:tc>
          <w:tcPr>
            <w:tcW w:w="395" w:type="pct"/>
            <w:shd w:val="clear" w:color="auto" w:fill="FFFFFF" w:themeFill="background1"/>
          </w:tcPr>
          <w:p w14:paraId="00D2D2A1" w14:textId="4D0C4317" w:rsidR="00B003C0" w:rsidRPr="00EF7B41" w:rsidRDefault="00B1202C" w:rsidP="00655122">
            <w:pPr>
              <w:jc w:val="center"/>
              <w:rPr>
                <w:rFonts w:ascii="Arial" w:hAnsi="Arial" w:cs="Arial"/>
                <w:sz w:val="20"/>
                <w:szCs w:val="20"/>
              </w:rPr>
            </w:pPr>
            <w:r w:rsidRPr="00EF7B41">
              <w:rPr>
                <w:rFonts w:ascii="Arial" w:hAnsi="Arial" w:cs="Arial"/>
                <w:sz w:val="20"/>
                <w:szCs w:val="20"/>
              </w:rPr>
              <w:t>2</w:t>
            </w:r>
          </w:p>
        </w:tc>
        <w:tc>
          <w:tcPr>
            <w:tcW w:w="592" w:type="pct"/>
            <w:shd w:val="clear" w:color="auto" w:fill="FFFFFF" w:themeFill="background1"/>
          </w:tcPr>
          <w:p w14:paraId="32E70C82" w14:textId="42129D30" w:rsidR="00B003C0" w:rsidRPr="00EF7B41" w:rsidRDefault="00EB0E6A" w:rsidP="00655122">
            <w:pPr>
              <w:jc w:val="center"/>
              <w:rPr>
                <w:rFonts w:ascii="Arial" w:hAnsi="Arial" w:cs="Arial"/>
                <w:b/>
                <w:bCs/>
                <w:sz w:val="20"/>
                <w:szCs w:val="20"/>
              </w:rPr>
            </w:pPr>
            <w:r w:rsidRPr="00EF7B41">
              <w:rPr>
                <w:rFonts w:ascii="Arial" w:hAnsi="Arial" w:cs="Arial"/>
                <w:b/>
                <w:bCs/>
                <w:sz w:val="20"/>
                <w:szCs w:val="20"/>
              </w:rPr>
              <w:t>2</w:t>
            </w:r>
          </w:p>
        </w:tc>
        <w:tc>
          <w:tcPr>
            <w:tcW w:w="658" w:type="pct"/>
            <w:shd w:val="clear" w:color="auto" w:fill="FFFFFF" w:themeFill="background1"/>
          </w:tcPr>
          <w:p w14:paraId="64D79C89" w14:textId="4B7B31BB" w:rsidR="00B003C0" w:rsidRPr="00EF7B41" w:rsidRDefault="00B54BD4"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7D3BE8C8" w14:textId="77777777" w:rsidTr="00677E9B">
        <w:trPr>
          <w:trHeight w:val="32"/>
        </w:trPr>
        <w:tc>
          <w:tcPr>
            <w:tcW w:w="1578" w:type="pct"/>
            <w:vMerge w:val="restart"/>
            <w:shd w:val="clear" w:color="auto" w:fill="FFFFFF" w:themeFill="background1"/>
          </w:tcPr>
          <w:p w14:paraId="273624B5" w14:textId="120326D8" w:rsidR="00655122" w:rsidRPr="00EF7B41" w:rsidRDefault="002C2C04" w:rsidP="00655122">
            <w:pPr>
              <w:autoSpaceDE w:val="0"/>
              <w:autoSpaceDN w:val="0"/>
              <w:adjustRightInd w:val="0"/>
              <w:rPr>
                <w:rFonts w:ascii="Arial" w:hAnsi="Arial" w:cs="Arial"/>
                <w:sz w:val="20"/>
                <w:szCs w:val="20"/>
                <w:u w:val="single"/>
              </w:rPr>
            </w:pPr>
            <w:r w:rsidRPr="00EF7B41">
              <w:rPr>
                <w:rFonts w:ascii="Arial" w:hAnsi="Arial" w:cs="Arial"/>
                <w:sz w:val="20"/>
                <w:szCs w:val="20"/>
                <w:u w:val="single"/>
              </w:rPr>
              <w:t>Op 1.3</w:t>
            </w:r>
            <w:r w:rsidR="006E4528" w:rsidRPr="00EF7B41">
              <w:rPr>
                <w:rFonts w:ascii="Arial" w:hAnsi="Arial" w:cs="Arial"/>
                <w:sz w:val="20"/>
                <w:szCs w:val="20"/>
                <w:u w:val="single"/>
              </w:rPr>
              <w:t>:</w:t>
            </w:r>
            <w:r w:rsidRPr="00EF7B41">
              <w:rPr>
                <w:rFonts w:ascii="Arial" w:hAnsi="Arial" w:cs="Arial"/>
                <w:sz w:val="20"/>
                <w:szCs w:val="20"/>
                <w:u w:val="single"/>
              </w:rPr>
              <w:t xml:space="preserve"> </w:t>
            </w:r>
            <w:r w:rsidR="00844092" w:rsidRPr="00EF7B41">
              <w:rPr>
                <w:rFonts w:ascii="Arial" w:hAnsi="Arial" w:cs="Arial"/>
                <w:sz w:val="20"/>
                <w:szCs w:val="20"/>
                <w:u w:val="single"/>
              </w:rPr>
              <w:t>Beneficiaries are equipped with the required soft skills and Turkish language capabilities</w:t>
            </w:r>
          </w:p>
        </w:tc>
        <w:tc>
          <w:tcPr>
            <w:tcW w:w="1777" w:type="pct"/>
            <w:shd w:val="clear" w:color="auto" w:fill="FFFFFF" w:themeFill="background1"/>
          </w:tcPr>
          <w:p w14:paraId="632B05E0" w14:textId="46F6A6AB" w:rsidR="00655122" w:rsidRPr="00EF7B41" w:rsidRDefault="008D4CD7" w:rsidP="00655122">
            <w:pPr>
              <w:autoSpaceDE w:val="0"/>
              <w:autoSpaceDN w:val="0"/>
              <w:adjustRightInd w:val="0"/>
              <w:rPr>
                <w:rFonts w:ascii="Arial" w:hAnsi="Arial" w:cs="Arial"/>
                <w:sz w:val="20"/>
                <w:szCs w:val="20"/>
              </w:rPr>
            </w:pPr>
            <w:r w:rsidRPr="00EF7B41">
              <w:rPr>
                <w:rFonts w:ascii="Arial" w:hAnsi="Arial" w:cs="Arial"/>
                <w:sz w:val="20"/>
                <w:szCs w:val="20"/>
              </w:rPr>
              <w:t>1.3.1.a Number of beneficiaries who completed soft skills trainings</w:t>
            </w:r>
          </w:p>
        </w:tc>
        <w:tc>
          <w:tcPr>
            <w:tcW w:w="395" w:type="pct"/>
            <w:shd w:val="clear" w:color="auto" w:fill="FFFFFF" w:themeFill="background1"/>
          </w:tcPr>
          <w:p w14:paraId="048D3F37" w14:textId="2677A726" w:rsidR="00655122" w:rsidRPr="00EF7B41" w:rsidRDefault="00203231"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39BED67B" w14:textId="24AF6AFE" w:rsidR="00655122" w:rsidRPr="00EF7B41" w:rsidRDefault="00A962E0" w:rsidP="00655122">
            <w:pPr>
              <w:jc w:val="center"/>
              <w:rPr>
                <w:rFonts w:ascii="Arial" w:hAnsi="Arial" w:cs="Arial"/>
                <w:b/>
                <w:bCs/>
                <w:sz w:val="20"/>
                <w:szCs w:val="20"/>
              </w:rPr>
            </w:pPr>
            <w:r w:rsidRPr="00EF7B41">
              <w:rPr>
                <w:rFonts w:ascii="Arial" w:hAnsi="Arial" w:cs="Arial"/>
                <w:b/>
                <w:bCs/>
                <w:sz w:val="20"/>
                <w:szCs w:val="20"/>
              </w:rPr>
              <w:t>12,000 (at least 6,000 SuTP’s/IPSHA, 25% female)</w:t>
            </w:r>
          </w:p>
        </w:tc>
        <w:tc>
          <w:tcPr>
            <w:tcW w:w="658" w:type="pct"/>
            <w:shd w:val="clear" w:color="auto" w:fill="FFFFFF" w:themeFill="background1"/>
          </w:tcPr>
          <w:p w14:paraId="6936FAAF" w14:textId="1097152E" w:rsidR="00655122" w:rsidRPr="00EF7B41" w:rsidRDefault="00694B2F"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676F4A55" w14:textId="77777777" w:rsidTr="00677E9B">
        <w:trPr>
          <w:trHeight w:val="32"/>
        </w:trPr>
        <w:tc>
          <w:tcPr>
            <w:tcW w:w="1578" w:type="pct"/>
            <w:vMerge/>
          </w:tcPr>
          <w:p w14:paraId="7E5E3F5B" w14:textId="77777777" w:rsidR="00655122" w:rsidRPr="00EF7B41" w:rsidRDefault="00655122" w:rsidP="00655122">
            <w:pPr>
              <w:autoSpaceDE w:val="0"/>
              <w:autoSpaceDN w:val="0"/>
              <w:adjustRightInd w:val="0"/>
              <w:rPr>
                <w:rFonts w:ascii="Arial" w:hAnsi="Arial" w:cs="Arial"/>
                <w:b/>
                <w:bCs/>
                <w:sz w:val="20"/>
                <w:szCs w:val="20"/>
                <w:u w:val="single"/>
              </w:rPr>
            </w:pPr>
          </w:p>
        </w:tc>
        <w:tc>
          <w:tcPr>
            <w:tcW w:w="1777" w:type="pct"/>
            <w:shd w:val="clear" w:color="auto" w:fill="FFFFFF" w:themeFill="background1"/>
          </w:tcPr>
          <w:p w14:paraId="00B18C42" w14:textId="5B9C13F1" w:rsidR="00655122" w:rsidRPr="00EF7B41" w:rsidRDefault="0087092E" w:rsidP="00655122">
            <w:pPr>
              <w:pStyle w:val="NormalWeb"/>
              <w:spacing w:beforeAutospacing="0" w:afterAutospacing="0"/>
              <w:rPr>
                <w:rFonts w:ascii="Arial" w:hAnsi="Arial" w:cs="Arial"/>
                <w:sz w:val="20"/>
                <w:szCs w:val="20"/>
              </w:rPr>
            </w:pPr>
            <w:r w:rsidRPr="00EF7B41">
              <w:rPr>
                <w:rFonts w:ascii="Arial" w:hAnsi="Arial" w:cs="Arial"/>
                <w:sz w:val="20"/>
                <w:szCs w:val="20"/>
              </w:rPr>
              <w:t>1.3.1.b Number of beneficiaries who completed extended soft skills trainings</w:t>
            </w:r>
          </w:p>
        </w:tc>
        <w:tc>
          <w:tcPr>
            <w:tcW w:w="395" w:type="pct"/>
            <w:shd w:val="clear" w:color="auto" w:fill="FFFFFF" w:themeFill="background1"/>
          </w:tcPr>
          <w:p w14:paraId="365E7FBE" w14:textId="57541899" w:rsidR="00655122" w:rsidRPr="00EF7B41" w:rsidRDefault="00203231"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6257659A" w14:textId="5BFD5FD5" w:rsidR="00655122" w:rsidRPr="00EF7B41" w:rsidRDefault="00982EBC" w:rsidP="00655122">
            <w:pPr>
              <w:jc w:val="center"/>
              <w:rPr>
                <w:rFonts w:ascii="Arial" w:hAnsi="Arial" w:cs="Arial"/>
                <w:b/>
                <w:bCs/>
                <w:sz w:val="20"/>
                <w:szCs w:val="20"/>
              </w:rPr>
            </w:pPr>
            <w:r w:rsidRPr="00EF7B41">
              <w:rPr>
                <w:rFonts w:ascii="Arial" w:hAnsi="Arial" w:cs="Arial"/>
                <w:b/>
                <w:bCs/>
                <w:sz w:val="20"/>
                <w:szCs w:val="20"/>
              </w:rPr>
              <w:t>6,000 (25% female)</w:t>
            </w:r>
          </w:p>
        </w:tc>
        <w:tc>
          <w:tcPr>
            <w:tcW w:w="658" w:type="pct"/>
            <w:shd w:val="clear" w:color="auto" w:fill="FFFFFF" w:themeFill="background1"/>
          </w:tcPr>
          <w:p w14:paraId="4DE1B87C" w14:textId="4E3872C3" w:rsidR="00655122" w:rsidRPr="00EF7B41" w:rsidRDefault="00120C93"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04F5CB65" w14:textId="77777777" w:rsidTr="00677E9B">
        <w:trPr>
          <w:trHeight w:val="359"/>
        </w:trPr>
        <w:tc>
          <w:tcPr>
            <w:tcW w:w="1578" w:type="pct"/>
            <w:vMerge/>
          </w:tcPr>
          <w:p w14:paraId="33837E30" w14:textId="77777777" w:rsidR="00655122" w:rsidRPr="00EF7B41" w:rsidRDefault="00655122" w:rsidP="00655122">
            <w:pPr>
              <w:autoSpaceDE w:val="0"/>
              <w:autoSpaceDN w:val="0"/>
              <w:adjustRightInd w:val="0"/>
              <w:rPr>
                <w:rFonts w:ascii="Arial" w:hAnsi="Arial" w:cs="Arial"/>
                <w:b/>
                <w:bCs/>
                <w:sz w:val="20"/>
                <w:szCs w:val="20"/>
                <w:u w:val="single"/>
              </w:rPr>
            </w:pPr>
          </w:p>
        </w:tc>
        <w:tc>
          <w:tcPr>
            <w:tcW w:w="1777" w:type="pct"/>
            <w:shd w:val="clear" w:color="auto" w:fill="FFFFFF" w:themeFill="background1"/>
          </w:tcPr>
          <w:p w14:paraId="568CD313" w14:textId="5377ADEE" w:rsidR="00655122" w:rsidRPr="00EF7B41" w:rsidRDefault="00203231" w:rsidP="00655122">
            <w:pPr>
              <w:pStyle w:val="NormalWeb"/>
              <w:spacing w:beforeAutospacing="0" w:afterAutospacing="0"/>
              <w:rPr>
                <w:rFonts w:ascii="Arial" w:hAnsi="Arial" w:cs="Arial"/>
                <w:spacing w:val="-4"/>
                <w:sz w:val="20"/>
                <w:szCs w:val="20"/>
              </w:rPr>
            </w:pPr>
            <w:r w:rsidRPr="00EF7B41">
              <w:rPr>
                <w:rFonts w:ascii="Arial" w:hAnsi="Arial" w:cs="Arial"/>
                <w:spacing w:val="-4"/>
                <w:sz w:val="20"/>
                <w:szCs w:val="20"/>
              </w:rPr>
              <w:t>1.3.2 Number of adult SuTPs/IPSHA beneficiaries who completed one or more Turkish Language Courses</w:t>
            </w:r>
          </w:p>
        </w:tc>
        <w:tc>
          <w:tcPr>
            <w:tcW w:w="395" w:type="pct"/>
            <w:shd w:val="clear" w:color="auto" w:fill="FFFFFF" w:themeFill="background1"/>
          </w:tcPr>
          <w:p w14:paraId="738A5F5C" w14:textId="50407D79" w:rsidR="00655122" w:rsidRPr="00EF7B41" w:rsidRDefault="00203231"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1E793600" w14:textId="6CB0F0D0" w:rsidR="00655122" w:rsidRPr="00EF7B41" w:rsidRDefault="00FD5F14" w:rsidP="00655122">
            <w:pPr>
              <w:jc w:val="center"/>
              <w:rPr>
                <w:rFonts w:ascii="Arial" w:hAnsi="Arial" w:cs="Arial"/>
                <w:b/>
                <w:bCs/>
                <w:sz w:val="20"/>
                <w:szCs w:val="20"/>
              </w:rPr>
            </w:pPr>
            <w:r w:rsidRPr="00EF7B41">
              <w:rPr>
                <w:rFonts w:ascii="Arial" w:hAnsi="Arial" w:cs="Arial"/>
                <w:b/>
                <w:bCs/>
                <w:sz w:val="20"/>
                <w:szCs w:val="20"/>
              </w:rPr>
              <w:t>6,000 (25% female)</w:t>
            </w:r>
          </w:p>
        </w:tc>
        <w:tc>
          <w:tcPr>
            <w:tcW w:w="658" w:type="pct"/>
            <w:shd w:val="clear" w:color="auto" w:fill="FFFFFF" w:themeFill="background1"/>
          </w:tcPr>
          <w:p w14:paraId="2B194EEE" w14:textId="763D4E7E" w:rsidR="00655122" w:rsidRPr="00EF7B41" w:rsidRDefault="00120C93"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B370FC" w:rsidRPr="00EF7B41" w14:paraId="376D9F3F" w14:textId="77777777" w:rsidTr="00677E9B">
        <w:trPr>
          <w:trHeight w:val="359"/>
        </w:trPr>
        <w:tc>
          <w:tcPr>
            <w:tcW w:w="1578" w:type="pct"/>
            <w:shd w:val="clear" w:color="auto" w:fill="FFFFFF" w:themeFill="background1"/>
          </w:tcPr>
          <w:p w14:paraId="472DB046" w14:textId="5E4397F6" w:rsidR="00655122" w:rsidRPr="00EF7B41" w:rsidRDefault="00FD5F14" w:rsidP="00655122">
            <w:pPr>
              <w:autoSpaceDE w:val="0"/>
              <w:autoSpaceDN w:val="0"/>
              <w:adjustRightInd w:val="0"/>
              <w:rPr>
                <w:rFonts w:ascii="Arial" w:hAnsi="Arial" w:cs="Arial"/>
                <w:sz w:val="20"/>
                <w:szCs w:val="20"/>
              </w:rPr>
            </w:pPr>
            <w:r w:rsidRPr="00EF7B41">
              <w:rPr>
                <w:rFonts w:ascii="Arial" w:hAnsi="Arial" w:cs="Arial"/>
                <w:sz w:val="20"/>
                <w:szCs w:val="20"/>
              </w:rPr>
              <w:t>Op 2.1</w:t>
            </w:r>
            <w:r w:rsidR="006E4528" w:rsidRPr="00EF7B41">
              <w:rPr>
                <w:rFonts w:ascii="Arial" w:hAnsi="Arial" w:cs="Arial"/>
                <w:sz w:val="20"/>
                <w:szCs w:val="20"/>
              </w:rPr>
              <w:t xml:space="preserve">: </w:t>
            </w:r>
            <w:r w:rsidR="00422B46" w:rsidRPr="00EF7B41">
              <w:rPr>
                <w:rFonts w:ascii="Arial" w:hAnsi="Arial" w:cs="Arial"/>
                <w:sz w:val="20"/>
                <w:szCs w:val="20"/>
              </w:rPr>
              <w:t>SMAWs are registered in the Work Permit Exemption System</w:t>
            </w:r>
          </w:p>
        </w:tc>
        <w:tc>
          <w:tcPr>
            <w:tcW w:w="1777" w:type="pct"/>
            <w:tcBorders>
              <w:bottom w:val="single" w:sz="4" w:space="0" w:color="auto"/>
            </w:tcBorders>
            <w:shd w:val="clear" w:color="auto" w:fill="FFFFFF" w:themeFill="background1"/>
          </w:tcPr>
          <w:p w14:paraId="3ED055BB" w14:textId="5B9D8A5D" w:rsidR="00655122" w:rsidRPr="00EF7B41" w:rsidRDefault="004072B1" w:rsidP="00655122">
            <w:pPr>
              <w:autoSpaceDE w:val="0"/>
              <w:autoSpaceDN w:val="0"/>
              <w:adjustRightInd w:val="0"/>
              <w:rPr>
                <w:rFonts w:ascii="Arial" w:hAnsi="Arial" w:cs="Arial"/>
                <w:sz w:val="20"/>
                <w:szCs w:val="20"/>
                <w:highlight w:val="yellow"/>
              </w:rPr>
            </w:pPr>
            <w:r w:rsidRPr="00EF7B41">
              <w:rPr>
                <w:rFonts w:ascii="Arial" w:hAnsi="Arial" w:cs="Arial"/>
                <w:sz w:val="20"/>
                <w:szCs w:val="20"/>
              </w:rPr>
              <w:t>2.1. Number of Work Permits Exemptions issued for SuTPs/IPSHA Seasonal Migratory Agricultural Workers (SMAWs)</w:t>
            </w:r>
          </w:p>
        </w:tc>
        <w:tc>
          <w:tcPr>
            <w:tcW w:w="395" w:type="pct"/>
            <w:tcBorders>
              <w:bottom w:val="single" w:sz="4" w:space="0" w:color="auto"/>
            </w:tcBorders>
            <w:shd w:val="clear" w:color="auto" w:fill="FFFFFF" w:themeFill="background1"/>
          </w:tcPr>
          <w:p w14:paraId="5975BAC7" w14:textId="379F1DE0" w:rsidR="00655122" w:rsidRPr="00EF7B41" w:rsidRDefault="009333D4" w:rsidP="00655122">
            <w:pPr>
              <w:jc w:val="center"/>
              <w:rPr>
                <w:rFonts w:ascii="Arial" w:hAnsi="Arial" w:cs="Arial"/>
                <w:sz w:val="20"/>
                <w:szCs w:val="20"/>
              </w:rPr>
            </w:pPr>
            <w:r w:rsidRPr="00EF7B41">
              <w:rPr>
                <w:rFonts w:ascii="Arial" w:hAnsi="Arial" w:cs="Arial"/>
                <w:sz w:val="20"/>
                <w:szCs w:val="20"/>
              </w:rPr>
              <w:t>0</w:t>
            </w:r>
          </w:p>
        </w:tc>
        <w:tc>
          <w:tcPr>
            <w:tcW w:w="592" w:type="pct"/>
            <w:tcBorders>
              <w:bottom w:val="single" w:sz="4" w:space="0" w:color="auto"/>
            </w:tcBorders>
            <w:shd w:val="clear" w:color="auto" w:fill="FFFFFF" w:themeFill="background1"/>
          </w:tcPr>
          <w:p w14:paraId="2EA6E1F5" w14:textId="77777777" w:rsidR="00655122" w:rsidRPr="00EF7B41" w:rsidRDefault="009333D4" w:rsidP="00655122">
            <w:pPr>
              <w:jc w:val="center"/>
              <w:rPr>
                <w:rFonts w:ascii="Arial" w:hAnsi="Arial" w:cs="Arial"/>
                <w:b/>
                <w:bCs/>
                <w:sz w:val="20"/>
                <w:szCs w:val="20"/>
              </w:rPr>
            </w:pPr>
            <w:r w:rsidRPr="00EF7B41">
              <w:rPr>
                <w:rFonts w:ascii="Arial" w:hAnsi="Arial" w:cs="Arial"/>
                <w:b/>
                <w:bCs/>
                <w:sz w:val="20"/>
                <w:szCs w:val="20"/>
              </w:rPr>
              <w:t>33,000</w:t>
            </w:r>
          </w:p>
          <w:p w14:paraId="148B47F3" w14:textId="5ACDE919" w:rsidR="00655122" w:rsidRPr="00EF7B41" w:rsidRDefault="00EA58A5"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tcBorders>
              <w:bottom w:val="single" w:sz="4" w:space="0" w:color="auto"/>
            </w:tcBorders>
            <w:shd w:val="clear" w:color="auto" w:fill="FFFFFF" w:themeFill="background1"/>
          </w:tcPr>
          <w:p w14:paraId="5CA18483" w14:textId="77777777" w:rsidR="00655122" w:rsidRPr="00EF7B41" w:rsidRDefault="004516E2" w:rsidP="00655122">
            <w:pPr>
              <w:jc w:val="center"/>
              <w:rPr>
                <w:rFonts w:ascii="Arial" w:hAnsi="Arial" w:cs="Arial"/>
                <w:b/>
                <w:color w:val="00B050"/>
                <w:sz w:val="20"/>
                <w:szCs w:val="20"/>
              </w:rPr>
            </w:pPr>
            <w:r w:rsidRPr="00EF7B41">
              <w:rPr>
                <w:rFonts w:ascii="Arial" w:hAnsi="Arial" w:cs="Arial"/>
                <w:b/>
                <w:bCs/>
                <w:color w:val="00B050"/>
                <w:sz w:val="20"/>
                <w:szCs w:val="20"/>
              </w:rPr>
              <w:t>5,502</w:t>
            </w:r>
          </w:p>
          <w:p w14:paraId="3E53FF15" w14:textId="1B4726C8" w:rsidR="00655122" w:rsidRPr="00EF7B41" w:rsidRDefault="004516E2" w:rsidP="00655122">
            <w:pPr>
              <w:jc w:val="center"/>
              <w:rPr>
                <w:rFonts w:ascii="Arial" w:hAnsi="Arial" w:cs="Arial"/>
                <w:color w:val="00B050"/>
                <w:sz w:val="20"/>
                <w:szCs w:val="20"/>
              </w:rPr>
            </w:pPr>
            <w:r w:rsidRPr="00EF7B41">
              <w:rPr>
                <w:rFonts w:ascii="Arial" w:hAnsi="Arial" w:cs="Arial"/>
                <w:color w:val="00B050"/>
                <w:sz w:val="20"/>
                <w:szCs w:val="20"/>
              </w:rPr>
              <w:t>(37% Female)</w:t>
            </w:r>
          </w:p>
        </w:tc>
      </w:tr>
      <w:tr w:rsidR="00614E53" w:rsidRPr="00EF7B41" w14:paraId="6852B33D" w14:textId="77777777" w:rsidTr="00677E9B">
        <w:trPr>
          <w:trHeight w:val="32"/>
        </w:trPr>
        <w:tc>
          <w:tcPr>
            <w:tcW w:w="1578" w:type="pct"/>
            <w:vMerge w:val="restart"/>
            <w:shd w:val="clear" w:color="auto" w:fill="FFFFFF" w:themeFill="background1"/>
          </w:tcPr>
          <w:p w14:paraId="136F7DB6" w14:textId="52875006" w:rsidR="00655122" w:rsidRPr="00EF7B41" w:rsidRDefault="00A36668" w:rsidP="00655122">
            <w:pPr>
              <w:autoSpaceDE w:val="0"/>
              <w:autoSpaceDN w:val="0"/>
              <w:adjustRightInd w:val="0"/>
              <w:rPr>
                <w:rFonts w:ascii="Arial" w:hAnsi="Arial" w:cs="Arial"/>
                <w:spacing w:val="-2"/>
                <w:sz w:val="20"/>
                <w:szCs w:val="20"/>
                <w:u w:val="single"/>
              </w:rPr>
            </w:pPr>
            <w:r w:rsidRPr="00EF7B41">
              <w:rPr>
                <w:rFonts w:ascii="Arial" w:hAnsi="Arial" w:cs="Arial"/>
                <w:spacing w:val="-2"/>
                <w:sz w:val="20"/>
                <w:szCs w:val="20"/>
                <w:u w:val="single"/>
              </w:rPr>
              <w:t xml:space="preserve">Op 2.2: </w:t>
            </w:r>
            <w:r w:rsidR="00C97546" w:rsidRPr="00EF7B41">
              <w:rPr>
                <w:rFonts w:ascii="Arial" w:hAnsi="Arial" w:cs="Arial"/>
                <w:spacing w:val="-2"/>
                <w:sz w:val="20"/>
                <w:szCs w:val="20"/>
                <w:u w:val="single"/>
              </w:rPr>
              <w:t>Employability capacity development and support services are provided to SMAWs working in agriculture</w:t>
            </w:r>
          </w:p>
        </w:tc>
        <w:tc>
          <w:tcPr>
            <w:tcW w:w="1777" w:type="pct"/>
            <w:tcBorders>
              <w:bottom w:val="single" w:sz="4" w:space="0" w:color="auto"/>
            </w:tcBorders>
            <w:shd w:val="clear" w:color="auto" w:fill="FFFFFF" w:themeFill="background1"/>
          </w:tcPr>
          <w:p w14:paraId="37365854" w14:textId="7D785081" w:rsidR="00655122" w:rsidRPr="00EF7B41" w:rsidRDefault="00415AC8" w:rsidP="00655122">
            <w:pPr>
              <w:autoSpaceDE w:val="0"/>
              <w:autoSpaceDN w:val="0"/>
              <w:adjustRightInd w:val="0"/>
              <w:rPr>
                <w:rFonts w:ascii="Arial" w:hAnsi="Arial" w:cs="Arial"/>
                <w:sz w:val="20"/>
                <w:szCs w:val="20"/>
              </w:rPr>
            </w:pPr>
            <w:r w:rsidRPr="00EF7B41">
              <w:rPr>
                <w:rFonts w:ascii="Arial" w:hAnsi="Arial" w:cs="Arial"/>
                <w:sz w:val="20"/>
                <w:szCs w:val="20"/>
              </w:rPr>
              <w:t>2.2.1 Number of potential agriculture workers profiled</w:t>
            </w:r>
          </w:p>
        </w:tc>
        <w:tc>
          <w:tcPr>
            <w:tcW w:w="395" w:type="pct"/>
            <w:tcBorders>
              <w:bottom w:val="single" w:sz="4" w:space="0" w:color="auto"/>
            </w:tcBorders>
            <w:shd w:val="clear" w:color="auto" w:fill="FFFFFF" w:themeFill="background1"/>
          </w:tcPr>
          <w:p w14:paraId="3AE7649C" w14:textId="3938164E"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tcBorders>
              <w:bottom w:val="single" w:sz="4" w:space="0" w:color="auto"/>
            </w:tcBorders>
            <w:shd w:val="clear" w:color="auto" w:fill="FFFFFF" w:themeFill="background1"/>
          </w:tcPr>
          <w:p w14:paraId="5C9268D4"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6,090</w:t>
            </w:r>
          </w:p>
          <w:p w14:paraId="77CC6D38"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(50% SuTP/IPSHA)</w:t>
            </w:r>
          </w:p>
          <w:p w14:paraId="5A0B8332" w14:textId="7887063C" w:rsidR="00655122" w:rsidRPr="00EF7B41" w:rsidRDefault="009A15EE" w:rsidP="00655122">
            <w:pPr>
              <w:jc w:val="center"/>
              <w:rPr>
                <w:rFonts w:ascii="Arial" w:hAnsi="Arial" w:cs="Arial"/>
                <w:b/>
                <w:sz w:val="20"/>
                <w:szCs w:val="20"/>
              </w:rPr>
            </w:pPr>
            <w:r w:rsidRPr="00EF7B41">
              <w:rPr>
                <w:rFonts w:ascii="Arial" w:hAnsi="Arial" w:cs="Arial"/>
                <w:b/>
                <w:bCs/>
                <w:sz w:val="20"/>
                <w:szCs w:val="20"/>
              </w:rPr>
              <w:t>(30% Female)</w:t>
            </w:r>
          </w:p>
        </w:tc>
        <w:tc>
          <w:tcPr>
            <w:tcW w:w="658" w:type="pct"/>
            <w:tcBorders>
              <w:bottom w:val="single" w:sz="4" w:space="0" w:color="auto"/>
            </w:tcBorders>
            <w:shd w:val="clear" w:color="auto" w:fill="FFFFFF" w:themeFill="background1"/>
          </w:tcPr>
          <w:p w14:paraId="169ED059" w14:textId="77777777" w:rsidR="00263954" w:rsidRPr="00EF7B41" w:rsidRDefault="00111A73" w:rsidP="00655122">
            <w:pPr>
              <w:jc w:val="center"/>
              <w:rPr>
                <w:rFonts w:ascii="Arial" w:hAnsi="Arial" w:cs="Arial"/>
                <w:b/>
                <w:bCs/>
                <w:color w:val="00B050"/>
                <w:sz w:val="20"/>
                <w:szCs w:val="20"/>
              </w:rPr>
            </w:pPr>
            <w:r w:rsidRPr="00EF7B41">
              <w:rPr>
                <w:rFonts w:ascii="Arial" w:hAnsi="Arial" w:cs="Arial"/>
                <w:b/>
                <w:bCs/>
                <w:color w:val="00B050"/>
                <w:sz w:val="20"/>
                <w:szCs w:val="20"/>
              </w:rPr>
              <w:t>2,566</w:t>
            </w:r>
          </w:p>
          <w:p w14:paraId="7CB480E8" w14:textId="77777777" w:rsidR="00813308" w:rsidRPr="00EF7B41" w:rsidRDefault="00813308" w:rsidP="00655122">
            <w:pPr>
              <w:jc w:val="center"/>
              <w:rPr>
                <w:rFonts w:ascii="Arial" w:hAnsi="Arial" w:cs="Arial"/>
                <w:color w:val="00B050"/>
                <w:sz w:val="20"/>
                <w:szCs w:val="20"/>
              </w:rPr>
            </w:pPr>
            <w:r w:rsidRPr="00EF7B41">
              <w:rPr>
                <w:rFonts w:ascii="Arial" w:hAnsi="Arial" w:cs="Arial"/>
                <w:color w:val="00B050"/>
                <w:sz w:val="20"/>
                <w:szCs w:val="20"/>
              </w:rPr>
              <w:t>(</w:t>
            </w:r>
            <w:r w:rsidR="003007A3" w:rsidRPr="00EF7B41">
              <w:rPr>
                <w:rFonts w:ascii="Arial" w:hAnsi="Arial" w:cs="Arial"/>
                <w:color w:val="00B050"/>
                <w:sz w:val="20"/>
                <w:szCs w:val="20"/>
              </w:rPr>
              <w:t>79%</w:t>
            </w:r>
            <w:r w:rsidR="00435AFB" w:rsidRPr="00EF7B41">
              <w:rPr>
                <w:rFonts w:ascii="Arial" w:hAnsi="Arial" w:cs="Arial"/>
                <w:color w:val="00B050"/>
                <w:sz w:val="20"/>
                <w:szCs w:val="20"/>
              </w:rPr>
              <w:t xml:space="preserve"> SuTP/IPSHA)</w:t>
            </w:r>
          </w:p>
          <w:p w14:paraId="06B4FCCB" w14:textId="7E1B23BB" w:rsidR="00655122" w:rsidRPr="00EF7B41" w:rsidRDefault="00B91467" w:rsidP="00655122">
            <w:pPr>
              <w:jc w:val="center"/>
              <w:rPr>
                <w:rFonts w:ascii="Arial" w:hAnsi="Arial" w:cs="Arial"/>
                <w:b/>
                <w:color w:val="00B050"/>
                <w:sz w:val="20"/>
                <w:szCs w:val="20"/>
              </w:rPr>
            </w:pPr>
            <w:r w:rsidRPr="00EF7B41">
              <w:rPr>
                <w:rFonts w:ascii="Arial" w:hAnsi="Arial" w:cs="Arial"/>
                <w:color w:val="00B050"/>
                <w:sz w:val="20"/>
                <w:szCs w:val="20"/>
              </w:rPr>
              <w:t>(50% Female)</w:t>
            </w:r>
          </w:p>
        </w:tc>
      </w:tr>
      <w:tr w:rsidR="00614E53" w:rsidRPr="00EF7B41" w14:paraId="594D6156" w14:textId="77777777" w:rsidTr="00677E9B">
        <w:trPr>
          <w:trHeight w:val="32"/>
        </w:trPr>
        <w:tc>
          <w:tcPr>
            <w:tcW w:w="1578" w:type="pct"/>
            <w:vMerge/>
          </w:tcPr>
          <w:p w14:paraId="47B30D8A"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tcBorders>
              <w:bottom w:val="single" w:sz="4" w:space="0" w:color="auto"/>
            </w:tcBorders>
            <w:shd w:val="clear" w:color="auto" w:fill="FFFFFF" w:themeFill="background1"/>
          </w:tcPr>
          <w:p w14:paraId="3B1B53EE" w14:textId="56ECE13D" w:rsidR="00655122" w:rsidRPr="00EF7B41" w:rsidRDefault="00961088" w:rsidP="00655122">
            <w:pPr>
              <w:autoSpaceDE w:val="0"/>
              <w:autoSpaceDN w:val="0"/>
              <w:adjustRightInd w:val="0"/>
              <w:rPr>
                <w:rFonts w:ascii="Arial" w:hAnsi="Arial" w:cs="Arial"/>
                <w:sz w:val="20"/>
                <w:szCs w:val="20"/>
              </w:rPr>
            </w:pPr>
            <w:r w:rsidRPr="00EF7B41">
              <w:rPr>
                <w:rFonts w:ascii="Arial" w:hAnsi="Arial" w:cs="Arial"/>
                <w:sz w:val="20"/>
                <w:szCs w:val="20"/>
              </w:rPr>
              <w:t>2.2.2 Number of beneficiaries who completed soft skills trainings</w:t>
            </w:r>
          </w:p>
        </w:tc>
        <w:tc>
          <w:tcPr>
            <w:tcW w:w="395" w:type="pct"/>
            <w:tcBorders>
              <w:bottom w:val="single" w:sz="4" w:space="0" w:color="auto"/>
            </w:tcBorders>
            <w:shd w:val="clear" w:color="auto" w:fill="FFFFFF" w:themeFill="background1"/>
          </w:tcPr>
          <w:p w14:paraId="226FA169" w14:textId="65F5CFC6"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tcBorders>
              <w:bottom w:val="single" w:sz="4" w:space="0" w:color="auto"/>
            </w:tcBorders>
            <w:shd w:val="clear" w:color="auto" w:fill="FFFFFF" w:themeFill="background1"/>
          </w:tcPr>
          <w:p w14:paraId="6D6EDD8B"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6,090</w:t>
            </w:r>
          </w:p>
          <w:p w14:paraId="51361634" w14:textId="77777777" w:rsidR="009A15EE" w:rsidRPr="00EF7B41" w:rsidRDefault="009A15EE" w:rsidP="009A15EE">
            <w:pPr>
              <w:jc w:val="center"/>
              <w:rPr>
                <w:rFonts w:ascii="Arial" w:hAnsi="Arial" w:cs="Arial"/>
                <w:b/>
                <w:bCs/>
                <w:sz w:val="20"/>
                <w:szCs w:val="20"/>
              </w:rPr>
            </w:pPr>
            <w:r w:rsidRPr="00EF7B41">
              <w:rPr>
                <w:rFonts w:ascii="Arial" w:hAnsi="Arial" w:cs="Arial"/>
                <w:b/>
                <w:bCs/>
                <w:sz w:val="20"/>
                <w:szCs w:val="20"/>
              </w:rPr>
              <w:t>(50% SuTP/IPSHA)</w:t>
            </w:r>
          </w:p>
          <w:p w14:paraId="2F900BB8" w14:textId="22FEBAB5" w:rsidR="00655122" w:rsidRPr="00EF7B41" w:rsidRDefault="009A15EE"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tcBorders>
              <w:bottom w:val="single" w:sz="4" w:space="0" w:color="auto"/>
            </w:tcBorders>
            <w:shd w:val="clear" w:color="auto" w:fill="FFFFFF" w:themeFill="background1"/>
          </w:tcPr>
          <w:p w14:paraId="5C28A867" w14:textId="77777777" w:rsidR="00D13647" w:rsidRPr="00EF7B41" w:rsidRDefault="00D73B4F" w:rsidP="00655122">
            <w:pPr>
              <w:jc w:val="center"/>
              <w:rPr>
                <w:rFonts w:ascii="Arial" w:hAnsi="Arial" w:cs="Arial"/>
                <w:b/>
                <w:bCs/>
                <w:color w:val="00B050"/>
                <w:sz w:val="20"/>
                <w:szCs w:val="20"/>
              </w:rPr>
            </w:pPr>
            <w:r w:rsidRPr="00EF7B41">
              <w:rPr>
                <w:rFonts w:ascii="Arial" w:hAnsi="Arial" w:cs="Arial"/>
                <w:b/>
                <w:bCs/>
                <w:color w:val="00B050"/>
                <w:sz w:val="20"/>
                <w:szCs w:val="20"/>
              </w:rPr>
              <w:t>489</w:t>
            </w:r>
          </w:p>
          <w:p w14:paraId="13F1AA7E" w14:textId="30FB562D" w:rsidR="00263954" w:rsidRPr="00EF7B41" w:rsidRDefault="00803AC1" w:rsidP="00655122">
            <w:pPr>
              <w:jc w:val="center"/>
              <w:rPr>
                <w:rFonts w:ascii="Arial" w:hAnsi="Arial" w:cs="Arial"/>
                <w:color w:val="00B050"/>
                <w:sz w:val="20"/>
                <w:szCs w:val="20"/>
              </w:rPr>
            </w:pPr>
            <w:r w:rsidRPr="00EF7B41">
              <w:rPr>
                <w:rFonts w:ascii="Arial" w:hAnsi="Arial" w:cs="Arial"/>
                <w:color w:val="00B050"/>
                <w:sz w:val="20"/>
                <w:szCs w:val="20"/>
              </w:rPr>
              <w:t>(</w:t>
            </w:r>
            <w:r w:rsidR="009F6A7C" w:rsidRPr="00EF7B41">
              <w:rPr>
                <w:rFonts w:ascii="Arial" w:hAnsi="Arial" w:cs="Arial"/>
                <w:color w:val="00B050"/>
                <w:sz w:val="20"/>
                <w:szCs w:val="20"/>
              </w:rPr>
              <w:t>6</w:t>
            </w:r>
            <w:r w:rsidR="00904270" w:rsidRPr="00EF7B41">
              <w:rPr>
                <w:rFonts w:ascii="Arial" w:hAnsi="Arial" w:cs="Arial"/>
                <w:color w:val="00B050"/>
                <w:sz w:val="20"/>
                <w:szCs w:val="20"/>
              </w:rPr>
              <w:t>4</w:t>
            </w:r>
            <w:r w:rsidR="009F6A7C" w:rsidRPr="00EF7B41">
              <w:rPr>
                <w:rFonts w:ascii="Arial" w:hAnsi="Arial" w:cs="Arial"/>
                <w:color w:val="00B050"/>
                <w:sz w:val="20"/>
                <w:szCs w:val="20"/>
              </w:rPr>
              <w:t>% SuTP/IPSHA)</w:t>
            </w:r>
          </w:p>
          <w:p w14:paraId="441E4BC3" w14:textId="1C14C2BE" w:rsidR="00655122" w:rsidRPr="00EF7B41" w:rsidRDefault="009F6A7C" w:rsidP="00655122">
            <w:pPr>
              <w:jc w:val="center"/>
              <w:rPr>
                <w:rFonts w:ascii="Arial" w:hAnsi="Arial" w:cs="Arial"/>
                <w:b/>
                <w:bCs/>
                <w:color w:val="00B050"/>
                <w:sz w:val="20"/>
                <w:szCs w:val="20"/>
              </w:rPr>
            </w:pPr>
            <w:r w:rsidRPr="00EF7B41">
              <w:rPr>
                <w:rFonts w:ascii="Arial" w:hAnsi="Arial" w:cs="Arial"/>
                <w:color w:val="00B050"/>
                <w:sz w:val="20"/>
                <w:szCs w:val="20"/>
              </w:rPr>
              <w:t>(</w:t>
            </w:r>
            <w:r w:rsidR="00B45A99" w:rsidRPr="00EF7B41">
              <w:rPr>
                <w:rFonts w:ascii="Arial" w:hAnsi="Arial" w:cs="Arial"/>
                <w:color w:val="00B050"/>
                <w:sz w:val="20"/>
                <w:szCs w:val="20"/>
              </w:rPr>
              <w:t>60% Female)</w:t>
            </w:r>
          </w:p>
        </w:tc>
      </w:tr>
      <w:tr w:rsidR="00B370FC" w:rsidRPr="00EF7B41" w14:paraId="4A144285" w14:textId="77777777" w:rsidTr="00677E9B">
        <w:trPr>
          <w:trHeight w:val="60"/>
        </w:trPr>
        <w:tc>
          <w:tcPr>
            <w:tcW w:w="1578" w:type="pct"/>
            <w:vMerge/>
            <w:shd w:val="clear" w:color="auto" w:fill="FFFFFF" w:themeFill="background1"/>
          </w:tcPr>
          <w:p w14:paraId="089C16DB"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672597A3" w14:textId="57A5CE39" w:rsidR="00655122" w:rsidRPr="00EF7B41" w:rsidRDefault="00194294" w:rsidP="00655122">
            <w:pPr>
              <w:rPr>
                <w:rFonts w:ascii="Arial" w:hAnsi="Arial" w:cs="Arial"/>
                <w:sz w:val="20"/>
                <w:szCs w:val="20"/>
              </w:rPr>
            </w:pPr>
            <w:r w:rsidRPr="00EF7B41">
              <w:rPr>
                <w:rFonts w:ascii="Arial" w:hAnsi="Arial" w:cs="Arial"/>
                <w:sz w:val="20"/>
                <w:szCs w:val="20"/>
              </w:rPr>
              <w:t>2.2.3 Number of beneficiaries who completed vocational trainings</w:t>
            </w:r>
          </w:p>
        </w:tc>
        <w:tc>
          <w:tcPr>
            <w:tcW w:w="395" w:type="pct"/>
            <w:shd w:val="clear" w:color="auto" w:fill="FFFFFF" w:themeFill="background1"/>
          </w:tcPr>
          <w:p w14:paraId="28373E61" w14:textId="2230CE46"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3059C675" w14:textId="77777777" w:rsidR="00384D7D" w:rsidRPr="00EF7B41" w:rsidRDefault="00384D7D" w:rsidP="00384D7D">
            <w:pPr>
              <w:jc w:val="center"/>
              <w:rPr>
                <w:rFonts w:ascii="Arial" w:hAnsi="Arial" w:cs="Arial"/>
                <w:b/>
                <w:bCs/>
                <w:sz w:val="20"/>
                <w:szCs w:val="20"/>
              </w:rPr>
            </w:pPr>
            <w:r w:rsidRPr="00EF7B41">
              <w:rPr>
                <w:rFonts w:ascii="Arial" w:hAnsi="Arial" w:cs="Arial"/>
                <w:b/>
                <w:bCs/>
                <w:sz w:val="20"/>
                <w:szCs w:val="20"/>
              </w:rPr>
              <w:t>3,150</w:t>
            </w:r>
          </w:p>
          <w:p w14:paraId="7F1F42DA" w14:textId="77777777" w:rsidR="00384D7D" w:rsidRPr="00EF7B41" w:rsidRDefault="00384D7D" w:rsidP="00384D7D">
            <w:pPr>
              <w:jc w:val="center"/>
              <w:rPr>
                <w:rFonts w:ascii="Arial" w:hAnsi="Arial" w:cs="Arial"/>
                <w:b/>
                <w:bCs/>
                <w:sz w:val="20"/>
                <w:szCs w:val="20"/>
              </w:rPr>
            </w:pPr>
            <w:r w:rsidRPr="00EF7B41">
              <w:rPr>
                <w:rFonts w:ascii="Arial" w:hAnsi="Arial" w:cs="Arial"/>
                <w:b/>
                <w:bCs/>
                <w:sz w:val="20"/>
                <w:szCs w:val="20"/>
              </w:rPr>
              <w:t>(50% SuTP/IPSHA)</w:t>
            </w:r>
          </w:p>
          <w:p w14:paraId="6A60D3DF" w14:textId="6D54A8EB" w:rsidR="00655122" w:rsidRPr="00EF7B41" w:rsidRDefault="00384D7D"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shd w:val="clear" w:color="auto" w:fill="FFFFFF" w:themeFill="background1"/>
          </w:tcPr>
          <w:p w14:paraId="51A0C535" w14:textId="77777777" w:rsidR="00263954" w:rsidRPr="00FA7029" w:rsidRDefault="00C740F7" w:rsidP="00655122">
            <w:pPr>
              <w:jc w:val="center"/>
              <w:rPr>
                <w:rFonts w:ascii="Arial" w:hAnsi="Arial" w:cs="Arial"/>
                <w:b/>
                <w:bCs/>
                <w:color w:val="00B050"/>
                <w:sz w:val="20"/>
                <w:szCs w:val="20"/>
              </w:rPr>
            </w:pPr>
            <w:r w:rsidRPr="00FA7029">
              <w:rPr>
                <w:rFonts w:ascii="Arial" w:hAnsi="Arial" w:cs="Arial"/>
                <w:b/>
                <w:bCs/>
                <w:color w:val="00B050"/>
                <w:sz w:val="20"/>
                <w:szCs w:val="20"/>
              </w:rPr>
              <w:t>173</w:t>
            </w:r>
          </w:p>
          <w:p w14:paraId="4E850542" w14:textId="77777777" w:rsidR="00C740F7" w:rsidRPr="00FA7029" w:rsidRDefault="00C740F7" w:rsidP="00655122">
            <w:pPr>
              <w:jc w:val="center"/>
              <w:rPr>
                <w:rFonts w:ascii="Arial" w:hAnsi="Arial" w:cs="Arial"/>
                <w:color w:val="00B050"/>
                <w:sz w:val="20"/>
                <w:szCs w:val="20"/>
              </w:rPr>
            </w:pPr>
            <w:r w:rsidRPr="00FA7029">
              <w:rPr>
                <w:rFonts w:ascii="Arial" w:hAnsi="Arial" w:cs="Arial"/>
                <w:color w:val="00B050"/>
                <w:sz w:val="20"/>
                <w:szCs w:val="20"/>
              </w:rPr>
              <w:t>(</w:t>
            </w:r>
            <w:r w:rsidR="008C71AD" w:rsidRPr="00FA7029">
              <w:rPr>
                <w:rFonts w:ascii="Arial" w:hAnsi="Arial" w:cs="Arial"/>
                <w:color w:val="00B050"/>
                <w:sz w:val="20"/>
                <w:szCs w:val="20"/>
              </w:rPr>
              <w:t>36%</w:t>
            </w:r>
            <w:r w:rsidR="00172292" w:rsidRPr="00FA7029">
              <w:rPr>
                <w:rFonts w:ascii="Arial" w:hAnsi="Arial" w:cs="Arial"/>
                <w:color w:val="00B050"/>
                <w:sz w:val="20"/>
                <w:szCs w:val="20"/>
              </w:rPr>
              <w:t xml:space="preserve"> SuTP/IPSHA)</w:t>
            </w:r>
          </w:p>
          <w:p w14:paraId="1FACFA8A" w14:textId="2F1F6AC3" w:rsidR="00655122" w:rsidRPr="00EF7B41" w:rsidRDefault="00172292" w:rsidP="00655122">
            <w:pPr>
              <w:jc w:val="center"/>
              <w:rPr>
                <w:rFonts w:ascii="Arial" w:hAnsi="Arial" w:cs="Arial"/>
                <w:b/>
                <w:bCs/>
                <w:sz w:val="20"/>
                <w:szCs w:val="20"/>
              </w:rPr>
            </w:pPr>
            <w:r w:rsidRPr="00FA7029">
              <w:rPr>
                <w:rFonts w:ascii="Arial" w:hAnsi="Arial" w:cs="Arial"/>
                <w:color w:val="00B050"/>
                <w:sz w:val="20"/>
                <w:szCs w:val="20"/>
              </w:rPr>
              <w:t>(</w:t>
            </w:r>
            <w:r w:rsidR="00094B1D" w:rsidRPr="00FA7029">
              <w:rPr>
                <w:rFonts w:ascii="Arial" w:hAnsi="Arial" w:cs="Arial"/>
                <w:color w:val="00B050"/>
                <w:sz w:val="20"/>
                <w:szCs w:val="20"/>
              </w:rPr>
              <w:t>63% Female)</w:t>
            </w:r>
          </w:p>
        </w:tc>
      </w:tr>
      <w:tr w:rsidR="00614E53" w:rsidRPr="00EF7B41" w14:paraId="1EEDF0F6" w14:textId="77777777" w:rsidTr="00677E9B">
        <w:trPr>
          <w:trHeight w:val="60"/>
        </w:trPr>
        <w:tc>
          <w:tcPr>
            <w:tcW w:w="1578" w:type="pct"/>
            <w:vMerge/>
            <w:shd w:val="clear" w:color="auto" w:fill="FFFFFF" w:themeFill="background1"/>
          </w:tcPr>
          <w:p w14:paraId="0648BF9D" w14:textId="77777777" w:rsidR="00655122" w:rsidRPr="00EF7B41" w:rsidRDefault="00655122" w:rsidP="00655122">
            <w:pPr>
              <w:autoSpaceDE w:val="0"/>
              <w:autoSpaceDN w:val="0"/>
              <w:adjustRightInd w:val="0"/>
              <w:rPr>
                <w:rFonts w:ascii="Arial" w:hAnsi="Arial" w:cs="Arial"/>
                <w:sz w:val="20"/>
                <w:szCs w:val="20"/>
                <w:u w:val="single"/>
              </w:rPr>
            </w:pPr>
          </w:p>
        </w:tc>
        <w:tc>
          <w:tcPr>
            <w:tcW w:w="1777" w:type="pct"/>
            <w:shd w:val="clear" w:color="auto" w:fill="FFFFFF" w:themeFill="background1"/>
          </w:tcPr>
          <w:p w14:paraId="2FEB8E9A" w14:textId="25FAA03E" w:rsidR="00655122" w:rsidRPr="00EF7B41" w:rsidRDefault="005A34B7" w:rsidP="00655122">
            <w:pPr>
              <w:rPr>
                <w:rFonts w:ascii="Arial" w:hAnsi="Arial" w:cs="Arial"/>
                <w:sz w:val="20"/>
                <w:szCs w:val="20"/>
              </w:rPr>
            </w:pPr>
            <w:r w:rsidRPr="00EF7B41">
              <w:rPr>
                <w:rFonts w:ascii="Arial" w:hAnsi="Arial" w:cs="Arial"/>
                <w:sz w:val="20"/>
                <w:szCs w:val="20"/>
              </w:rPr>
              <w:t>2.2.4 Number of beneficiaries placed in product and harvesting-based agricultural jobs</w:t>
            </w:r>
          </w:p>
        </w:tc>
        <w:tc>
          <w:tcPr>
            <w:tcW w:w="395" w:type="pct"/>
            <w:shd w:val="clear" w:color="auto" w:fill="FFFFFF" w:themeFill="background1"/>
          </w:tcPr>
          <w:p w14:paraId="7ACA75FF" w14:textId="45662A1F" w:rsidR="00655122" w:rsidRPr="00EF7B41" w:rsidRDefault="00D60B1F"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5D0F5174" w14:textId="77777777" w:rsidR="00D60B1F" w:rsidRPr="00EF7B41" w:rsidRDefault="00D60B1F" w:rsidP="00D60B1F">
            <w:pPr>
              <w:jc w:val="center"/>
              <w:rPr>
                <w:rFonts w:ascii="Arial" w:hAnsi="Arial" w:cs="Arial"/>
                <w:b/>
                <w:bCs/>
                <w:sz w:val="20"/>
                <w:szCs w:val="20"/>
              </w:rPr>
            </w:pPr>
            <w:r w:rsidRPr="00EF7B41">
              <w:rPr>
                <w:rFonts w:ascii="Arial" w:hAnsi="Arial" w:cs="Arial"/>
                <w:b/>
                <w:bCs/>
                <w:sz w:val="20"/>
                <w:szCs w:val="20"/>
              </w:rPr>
              <w:t>4,515</w:t>
            </w:r>
          </w:p>
          <w:p w14:paraId="2FB4B902" w14:textId="77777777" w:rsidR="00D60B1F" w:rsidRPr="00EF7B41" w:rsidRDefault="00D60B1F" w:rsidP="00D60B1F">
            <w:pPr>
              <w:jc w:val="center"/>
              <w:rPr>
                <w:rFonts w:ascii="Arial" w:hAnsi="Arial" w:cs="Arial"/>
                <w:b/>
                <w:bCs/>
                <w:sz w:val="20"/>
                <w:szCs w:val="20"/>
              </w:rPr>
            </w:pPr>
            <w:r w:rsidRPr="00EF7B41">
              <w:rPr>
                <w:rFonts w:ascii="Arial" w:hAnsi="Arial" w:cs="Arial"/>
                <w:b/>
                <w:bCs/>
                <w:sz w:val="20"/>
                <w:szCs w:val="20"/>
              </w:rPr>
              <w:t>(50% SuTP’s/IPSHA’s)</w:t>
            </w:r>
          </w:p>
          <w:p w14:paraId="441D9F7D" w14:textId="432A3F2B" w:rsidR="00655122" w:rsidRPr="00EF7B41" w:rsidRDefault="00D60B1F" w:rsidP="00655122">
            <w:pPr>
              <w:jc w:val="center"/>
              <w:rPr>
                <w:rFonts w:ascii="Arial" w:hAnsi="Arial" w:cs="Arial"/>
                <w:b/>
                <w:bCs/>
                <w:sz w:val="20"/>
                <w:szCs w:val="20"/>
              </w:rPr>
            </w:pPr>
            <w:r w:rsidRPr="00EF7B41">
              <w:rPr>
                <w:rFonts w:ascii="Arial" w:hAnsi="Arial" w:cs="Arial"/>
                <w:b/>
                <w:bCs/>
                <w:sz w:val="20"/>
                <w:szCs w:val="20"/>
              </w:rPr>
              <w:t>(30% Female)</w:t>
            </w:r>
          </w:p>
        </w:tc>
        <w:tc>
          <w:tcPr>
            <w:tcW w:w="658" w:type="pct"/>
            <w:shd w:val="clear" w:color="auto" w:fill="FFFFFF" w:themeFill="background1"/>
          </w:tcPr>
          <w:p w14:paraId="32CEC269" w14:textId="77777777" w:rsidR="00263954" w:rsidRPr="00EF7B41" w:rsidRDefault="009260AA" w:rsidP="00655122">
            <w:pPr>
              <w:jc w:val="center"/>
              <w:rPr>
                <w:rFonts w:ascii="Arial" w:hAnsi="Arial" w:cs="Arial"/>
                <w:b/>
                <w:bCs/>
                <w:color w:val="00B050"/>
                <w:sz w:val="20"/>
                <w:szCs w:val="20"/>
              </w:rPr>
            </w:pPr>
            <w:r w:rsidRPr="00EF7B41">
              <w:rPr>
                <w:rFonts w:ascii="Arial" w:hAnsi="Arial" w:cs="Arial"/>
                <w:b/>
                <w:bCs/>
                <w:color w:val="00B050"/>
                <w:sz w:val="20"/>
                <w:szCs w:val="20"/>
              </w:rPr>
              <w:t>64</w:t>
            </w:r>
          </w:p>
          <w:p w14:paraId="3F7C4EF5" w14:textId="7FF853A6" w:rsidR="00655122" w:rsidRPr="00EF7B41" w:rsidRDefault="009260AA" w:rsidP="00655122">
            <w:pPr>
              <w:jc w:val="center"/>
              <w:rPr>
                <w:rFonts w:ascii="Arial" w:hAnsi="Arial" w:cs="Arial"/>
                <w:color w:val="00B050"/>
                <w:sz w:val="20"/>
                <w:szCs w:val="20"/>
              </w:rPr>
            </w:pPr>
            <w:r w:rsidRPr="00EF7B41">
              <w:rPr>
                <w:rFonts w:ascii="Arial" w:hAnsi="Arial" w:cs="Arial"/>
                <w:color w:val="00B050"/>
                <w:sz w:val="20"/>
                <w:szCs w:val="20"/>
              </w:rPr>
              <w:t>(</w:t>
            </w:r>
            <w:r w:rsidR="00EA3B4B" w:rsidRPr="00EF7B41">
              <w:rPr>
                <w:rFonts w:ascii="Arial" w:hAnsi="Arial" w:cs="Arial"/>
                <w:color w:val="00B050"/>
                <w:sz w:val="20"/>
                <w:szCs w:val="20"/>
              </w:rPr>
              <w:t>45%</w:t>
            </w:r>
            <w:r w:rsidR="00754781" w:rsidRPr="00EF7B41">
              <w:rPr>
                <w:rFonts w:ascii="Arial" w:hAnsi="Arial" w:cs="Arial"/>
                <w:color w:val="00B050"/>
                <w:sz w:val="20"/>
                <w:szCs w:val="20"/>
              </w:rPr>
              <w:t xml:space="preserve"> SuTP’s/IPSHA’s)</w:t>
            </w:r>
          </w:p>
        </w:tc>
      </w:tr>
      <w:tr w:rsidR="00614E53" w:rsidRPr="00EF7B41" w14:paraId="4EEE1BEA" w14:textId="77777777" w:rsidTr="00677E9B">
        <w:trPr>
          <w:trHeight w:val="32"/>
        </w:trPr>
        <w:tc>
          <w:tcPr>
            <w:tcW w:w="1578" w:type="pct"/>
            <w:vMerge w:val="restart"/>
            <w:shd w:val="clear" w:color="auto" w:fill="FFFFFF" w:themeFill="background1"/>
          </w:tcPr>
          <w:p w14:paraId="4381C986" w14:textId="775C9340" w:rsidR="00655122" w:rsidRPr="00EF7B41" w:rsidRDefault="005976F0" w:rsidP="00655122">
            <w:pPr>
              <w:autoSpaceDE w:val="0"/>
              <w:autoSpaceDN w:val="0"/>
              <w:adjustRightInd w:val="0"/>
              <w:rPr>
                <w:rFonts w:ascii="Arial" w:hAnsi="Arial" w:cs="Arial"/>
                <w:sz w:val="20"/>
                <w:szCs w:val="20"/>
                <w:u w:val="single"/>
              </w:rPr>
            </w:pPr>
            <w:r w:rsidRPr="00EF7B41">
              <w:rPr>
                <w:rFonts w:ascii="Arial" w:hAnsi="Arial" w:cs="Arial"/>
                <w:sz w:val="20"/>
                <w:szCs w:val="20"/>
                <w:u w:val="single"/>
              </w:rPr>
              <w:t xml:space="preserve">Op 2.3: </w:t>
            </w:r>
            <w:r w:rsidR="00A47D6D" w:rsidRPr="00EF7B41">
              <w:rPr>
                <w:rFonts w:ascii="Arial" w:hAnsi="Arial" w:cs="Arial"/>
                <w:sz w:val="20"/>
                <w:szCs w:val="20"/>
                <w:u w:val="single"/>
              </w:rPr>
              <w:t>Business development support is provided to businesses and cooperatives in agriculture</w:t>
            </w:r>
          </w:p>
        </w:tc>
        <w:tc>
          <w:tcPr>
            <w:tcW w:w="1777" w:type="pct"/>
            <w:shd w:val="clear" w:color="auto" w:fill="FFFFFF" w:themeFill="background1"/>
          </w:tcPr>
          <w:p w14:paraId="651D0174" w14:textId="0A3FA21D" w:rsidR="00655122" w:rsidRPr="00EF7B41" w:rsidRDefault="007B7604" w:rsidP="00655122">
            <w:pPr>
              <w:rPr>
                <w:rFonts w:ascii="Arial" w:hAnsi="Arial" w:cs="Arial"/>
                <w:sz w:val="20"/>
                <w:szCs w:val="20"/>
              </w:rPr>
            </w:pPr>
            <w:r w:rsidRPr="00EF7B41">
              <w:rPr>
                <w:rFonts w:ascii="Arial" w:hAnsi="Arial" w:cs="Arial"/>
                <w:sz w:val="20"/>
                <w:szCs w:val="20"/>
              </w:rPr>
              <w:t>2.3.1 Number of cooperatives that received capacity development/financial/material support</w:t>
            </w:r>
          </w:p>
        </w:tc>
        <w:tc>
          <w:tcPr>
            <w:tcW w:w="395" w:type="pct"/>
            <w:shd w:val="clear" w:color="auto" w:fill="FFFFFF" w:themeFill="background1"/>
          </w:tcPr>
          <w:p w14:paraId="24CDAEF0" w14:textId="3B68929D" w:rsidR="00655122" w:rsidRPr="00EF7B41" w:rsidRDefault="007B7604"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01BCE0F8" w14:textId="21314B97" w:rsidR="00655122" w:rsidRPr="00EF7B41" w:rsidRDefault="007B7604" w:rsidP="00655122">
            <w:pPr>
              <w:jc w:val="center"/>
              <w:rPr>
                <w:rFonts w:ascii="Arial" w:hAnsi="Arial" w:cs="Arial"/>
                <w:b/>
                <w:bCs/>
                <w:sz w:val="20"/>
                <w:szCs w:val="20"/>
              </w:rPr>
            </w:pPr>
            <w:r w:rsidRPr="00EF7B41">
              <w:rPr>
                <w:rFonts w:ascii="Arial" w:hAnsi="Arial" w:cs="Arial"/>
                <w:b/>
                <w:bCs/>
                <w:sz w:val="20"/>
                <w:szCs w:val="20"/>
              </w:rPr>
              <w:t>42</w:t>
            </w:r>
          </w:p>
        </w:tc>
        <w:tc>
          <w:tcPr>
            <w:tcW w:w="658" w:type="pct"/>
            <w:shd w:val="clear" w:color="auto" w:fill="FFFFFF" w:themeFill="background1"/>
          </w:tcPr>
          <w:p w14:paraId="460F2AEA" w14:textId="54E9875D" w:rsidR="00655122" w:rsidRPr="00EF7B41" w:rsidRDefault="00884AF8"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4C08AAF9" w14:textId="77777777" w:rsidTr="00677E9B">
        <w:trPr>
          <w:trHeight w:val="32"/>
        </w:trPr>
        <w:tc>
          <w:tcPr>
            <w:tcW w:w="1578" w:type="pct"/>
            <w:vMerge/>
          </w:tcPr>
          <w:p w14:paraId="1FB1C6BD"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shd w:val="clear" w:color="auto" w:fill="FFFFFF" w:themeFill="background1"/>
          </w:tcPr>
          <w:p w14:paraId="0221F544" w14:textId="6317E420" w:rsidR="00655122" w:rsidRPr="00EF7B41" w:rsidRDefault="00C34BFA" w:rsidP="001F4D7A">
            <w:pPr>
              <w:tabs>
                <w:tab w:val="left" w:pos="1027"/>
              </w:tabs>
              <w:rPr>
                <w:rFonts w:ascii="Arial" w:hAnsi="Arial" w:cs="Arial"/>
                <w:sz w:val="20"/>
                <w:szCs w:val="20"/>
              </w:rPr>
            </w:pPr>
            <w:r w:rsidRPr="00EF7B41">
              <w:rPr>
                <w:rFonts w:ascii="Arial" w:hAnsi="Arial" w:cs="Arial"/>
                <w:sz w:val="20"/>
                <w:szCs w:val="20"/>
              </w:rPr>
              <w:t xml:space="preserve">2.3.2 Number of </w:t>
            </w:r>
            <w:r w:rsidR="00EB0D79" w:rsidRPr="00EF7B41">
              <w:rPr>
                <w:rFonts w:ascii="Arial" w:hAnsi="Arial" w:cs="Arial"/>
                <w:sz w:val="20"/>
                <w:szCs w:val="20"/>
              </w:rPr>
              <w:t>beneficiaries</w:t>
            </w:r>
            <w:r w:rsidRPr="00EF7B41">
              <w:rPr>
                <w:rFonts w:ascii="Arial" w:hAnsi="Arial" w:cs="Arial"/>
                <w:sz w:val="20"/>
                <w:szCs w:val="20"/>
              </w:rPr>
              <w:t xml:space="preserve"> placed enterprises that received job placement incentives</w:t>
            </w:r>
          </w:p>
        </w:tc>
        <w:tc>
          <w:tcPr>
            <w:tcW w:w="395" w:type="pct"/>
            <w:shd w:val="clear" w:color="auto" w:fill="FFFFFF" w:themeFill="background1"/>
          </w:tcPr>
          <w:p w14:paraId="6BCAD272" w14:textId="55CC7011" w:rsidR="00655122" w:rsidRPr="00EF7B41" w:rsidRDefault="00C34BFA"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5EF847B7" w14:textId="44F732BC" w:rsidR="00655122" w:rsidRPr="00EF7B41" w:rsidRDefault="00C34BFA" w:rsidP="00655122">
            <w:pPr>
              <w:jc w:val="center"/>
              <w:rPr>
                <w:rFonts w:ascii="Arial" w:hAnsi="Arial" w:cs="Arial"/>
                <w:b/>
                <w:bCs/>
                <w:sz w:val="20"/>
                <w:szCs w:val="20"/>
              </w:rPr>
            </w:pPr>
            <w:r w:rsidRPr="00EF7B41">
              <w:rPr>
                <w:rFonts w:ascii="Arial" w:hAnsi="Arial" w:cs="Arial"/>
                <w:b/>
                <w:bCs/>
                <w:sz w:val="20"/>
                <w:szCs w:val="20"/>
              </w:rPr>
              <w:t>315</w:t>
            </w:r>
          </w:p>
        </w:tc>
        <w:tc>
          <w:tcPr>
            <w:tcW w:w="658" w:type="pct"/>
            <w:shd w:val="clear" w:color="auto" w:fill="FFFFFF" w:themeFill="background1"/>
          </w:tcPr>
          <w:p w14:paraId="75E42266" w14:textId="7E7A52DE" w:rsidR="00655122" w:rsidRPr="00EF7B41" w:rsidRDefault="001936D2" w:rsidP="00655122">
            <w:pPr>
              <w:jc w:val="center"/>
              <w:rPr>
                <w:rFonts w:ascii="Arial" w:hAnsi="Arial" w:cs="Arial"/>
                <w:b/>
                <w:bCs/>
                <w:color w:val="00B050"/>
                <w:sz w:val="20"/>
                <w:szCs w:val="20"/>
              </w:rPr>
            </w:pPr>
            <w:r>
              <w:rPr>
                <w:rFonts w:ascii="Arial" w:hAnsi="Arial" w:cs="Arial"/>
                <w:b/>
                <w:bCs/>
                <w:color w:val="00B050"/>
                <w:sz w:val="20"/>
                <w:szCs w:val="20"/>
              </w:rPr>
              <w:t>0</w:t>
            </w:r>
          </w:p>
        </w:tc>
      </w:tr>
      <w:tr w:rsidR="00614E53" w:rsidRPr="00EF7B41" w14:paraId="1CC06F6A" w14:textId="77777777" w:rsidTr="00677E9B">
        <w:trPr>
          <w:trHeight w:val="32"/>
        </w:trPr>
        <w:tc>
          <w:tcPr>
            <w:tcW w:w="1578" w:type="pct"/>
            <w:vMerge w:val="restart"/>
            <w:shd w:val="clear" w:color="auto" w:fill="FFFFFF" w:themeFill="background1"/>
          </w:tcPr>
          <w:p w14:paraId="0393FF7B" w14:textId="4C5854CE" w:rsidR="00655122" w:rsidRPr="00EF7B41" w:rsidRDefault="00E75D16" w:rsidP="00655122">
            <w:pPr>
              <w:autoSpaceDE w:val="0"/>
              <w:autoSpaceDN w:val="0"/>
              <w:adjustRightInd w:val="0"/>
              <w:rPr>
                <w:rFonts w:ascii="Arial" w:hAnsi="Arial" w:cs="Arial"/>
                <w:sz w:val="20"/>
                <w:szCs w:val="20"/>
                <w:u w:val="single"/>
              </w:rPr>
            </w:pPr>
            <w:r w:rsidRPr="00EF7B41">
              <w:rPr>
                <w:rFonts w:ascii="Arial" w:hAnsi="Arial" w:cs="Arial"/>
                <w:sz w:val="20"/>
                <w:szCs w:val="20"/>
                <w:u w:val="single"/>
              </w:rPr>
              <w:t xml:space="preserve">Op 2.4: </w:t>
            </w:r>
            <w:r w:rsidR="0068689C" w:rsidRPr="00EF7B41">
              <w:rPr>
                <w:rFonts w:ascii="Arial" w:hAnsi="Arial" w:cs="Arial"/>
                <w:sz w:val="20"/>
                <w:szCs w:val="20"/>
                <w:u w:val="single"/>
              </w:rPr>
              <w:t>Working conditions of SMAWs are improved</w:t>
            </w:r>
          </w:p>
        </w:tc>
        <w:tc>
          <w:tcPr>
            <w:tcW w:w="1777" w:type="pct"/>
            <w:shd w:val="clear" w:color="auto" w:fill="FFFFFF" w:themeFill="background1"/>
          </w:tcPr>
          <w:p w14:paraId="5FBCD02C" w14:textId="00569787" w:rsidR="00655122" w:rsidRPr="00EF7B41" w:rsidRDefault="00E53D35" w:rsidP="00655122">
            <w:pPr>
              <w:rPr>
                <w:rFonts w:ascii="Arial" w:hAnsi="Arial" w:cs="Arial"/>
                <w:sz w:val="20"/>
                <w:szCs w:val="20"/>
              </w:rPr>
            </w:pPr>
            <w:r w:rsidRPr="00EF7B41">
              <w:rPr>
                <w:rFonts w:ascii="Arial" w:hAnsi="Arial" w:cs="Arial"/>
                <w:sz w:val="20"/>
                <w:szCs w:val="20"/>
              </w:rPr>
              <w:t>2.4.1 Number of seasonal agricultural settlement established</w:t>
            </w:r>
          </w:p>
        </w:tc>
        <w:tc>
          <w:tcPr>
            <w:tcW w:w="395" w:type="pct"/>
            <w:shd w:val="clear" w:color="auto" w:fill="FFFFFF" w:themeFill="background1"/>
          </w:tcPr>
          <w:p w14:paraId="698B148E" w14:textId="7799AFF2" w:rsidR="00655122" w:rsidRPr="00EF7B41" w:rsidRDefault="00E2140E"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17A06CFF" w14:textId="64B15D18" w:rsidR="00655122" w:rsidRPr="00EF7B41" w:rsidRDefault="00E2140E" w:rsidP="00655122">
            <w:pPr>
              <w:jc w:val="center"/>
              <w:rPr>
                <w:rFonts w:ascii="Arial" w:hAnsi="Arial" w:cs="Arial"/>
                <w:b/>
                <w:bCs/>
                <w:sz w:val="20"/>
                <w:szCs w:val="20"/>
              </w:rPr>
            </w:pPr>
            <w:r w:rsidRPr="00EF7B41">
              <w:rPr>
                <w:rFonts w:ascii="Arial" w:hAnsi="Arial" w:cs="Arial"/>
                <w:b/>
                <w:bCs/>
                <w:sz w:val="20"/>
                <w:szCs w:val="20"/>
              </w:rPr>
              <w:t>1</w:t>
            </w:r>
          </w:p>
        </w:tc>
        <w:tc>
          <w:tcPr>
            <w:tcW w:w="658" w:type="pct"/>
            <w:shd w:val="clear" w:color="auto" w:fill="FFFFFF" w:themeFill="background1"/>
          </w:tcPr>
          <w:p w14:paraId="00822B36" w14:textId="3B346727" w:rsidR="00655122" w:rsidRPr="00EF7B41" w:rsidRDefault="002E7E9A"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2B79E2C3" w14:textId="77777777" w:rsidTr="00677E9B">
        <w:trPr>
          <w:trHeight w:val="57"/>
        </w:trPr>
        <w:tc>
          <w:tcPr>
            <w:tcW w:w="1578" w:type="pct"/>
            <w:vMerge/>
          </w:tcPr>
          <w:p w14:paraId="1D7F0336"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shd w:val="clear" w:color="auto" w:fill="FFFFFF" w:themeFill="background1"/>
          </w:tcPr>
          <w:p w14:paraId="2CAAFB75" w14:textId="282E4E52" w:rsidR="00655122" w:rsidRPr="00EF7B41" w:rsidRDefault="00381C34" w:rsidP="00655122">
            <w:pPr>
              <w:rPr>
                <w:rFonts w:ascii="Arial" w:hAnsi="Arial" w:cs="Arial"/>
                <w:sz w:val="20"/>
                <w:szCs w:val="20"/>
              </w:rPr>
            </w:pPr>
            <w:r w:rsidRPr="00EF7B41">
              <w:rPr>
                <w:rFonts w:ascii="Arial" w:hAnsi="Arial" w:cs="Arial"/>
                <w:sz w:val="20"/>
                <w:szCs w:val="20"/>
              </w:rPr>
              <w:t>2.4.2 Number of renovation support provided to agricultural settlement to maintain decent living conditions</w:t>
            </w:r>
          </w:p>
        </w:tc>
        <w:tc>
          <w:tcPr>
            <w:tcW w:w="395" w:type="pct"/>
            <w:shd w:val="clear" w:color="auto" w:fill="FFFFFF" w:themeFill="background1"/>
          </w:tcPr>
          <w:p w14:paraId="367D889D" w14:textId="5DFFD850" w:rsidR="00655122" w:rsidRPr="00EF7B41" w:rsidRDefault="00E2140E"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08EECDB6" w14:textId="034D4AC6" w:rsidR="00655122" w:rsidRPr="00EF7B41" w:rsidRDefault="00E2140E" w:rsidP="00655122">
            <w:pPr>
              <w:jc w:val="center"/>
              <w:rPr>
                <w:rFonts w:ascii="Arial" w:hAnsi="Arial" w:cs="Arial"/>
                <w:b/>
                <w:bCs/>
                <w:sz w:val="20"/>
                <w:szCs w:val="20"/>
              </w:rPr>
            </w:pPr>
            <w:r w:rsidRPr="00EF7B41">
              <w:rPr>
                <w:rFonts w:ascii="Arial" w:hAnsi="Arial" w:cs="Arial"/>
                <w:b/>
                <w:bCs/>
                <w:sz w:val="20"/>
                <w:szCs w:val="20"/>
              </w:rPr>
              <w:t>2</w:t>
            </w:r>
          </w:p>
        </w:tc>
        <w:tc>
          <w:tcPr>
            <w:tcW w:w="658" w:type="pct"/>
            <w:shd w:val="clear" w:color="auto" w:fill="FFFFFF" w:themeFill="background1"/>
          </w:tcPr>
          <w:p w14:paraId="4C5672AB" w14:textId="735B482D" w:rsidR="00655122" w:rsidRPr="00EF7B41" w:rsidRDefault="002E7E9A"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r w:rsidR="00614E53" w:rsidRPr="00EF7B41" w14:paraId="2B06E2E5" w14:textId="77777777" w:rsidTr="00677E9B">
        <w:trPr>
          <w:trHeight w:val="89"/>
        </w:trPr>
        <w:tc>
          <w:tcPr>
            <w:tcW w:w="1578" w:type="pct"/>
            <w:vMerge/>
          </w:tcPr>
          <w:p w14:paraId="7DFD281B" w14:textId="77777777" w:rsidR="00655122" w:rsidRPr="00EF7B41" w:rsidRDefault="00655122" w:rsidP="00655122">
            <w:pPr>
              <w:autoSpaceDE w:val="0"/>
              <w:autoSpaceDN w:val="0"/>
              <w:adjustRightInd w:val="0"/>
              <w:rPr>
                <w:rFonts w:ascii="Arial" w:hAnsi="Arial" w:cs="Arial"/>
                <w:bCs/>
                <w:sz w:val="20"/>
                <w:szCs w:val="20"/>
                <w:u w:val="single"/>
              </w:rPr>
            </w:pPr>
          </w:p>
        </w:tc>
        <w:tc>
          <w:tcPr>
            <w:tcW w:w="1777" w:type="pct"/>
            <w:shd w:val="clear" w:color="auto" w:fill="FFFFFF" w:themeFill="background1"/>
          </w:tcPr>
          <w:p w14:paraId="73F888C5" w14:textId="57E2994E" w:rsidR="00655122" w:rsidRPr="00EF7B41" w:rsidRDefault="00E2140E" w:rsidP="00655122">
            <w:pPr>
              <w:rPr>
                <w:rFonts w:ascii="Arial" w:hAnsi="Arial" w:cs="Arial"/>
                <w:sz w:val="20"/>
                <w:szCs w:val="20"/>
              </w:rPr>
            </w:pPr>
            <w:r w:rsidRPr="00EF7B41">
              <w:rPr>
                <w:rFonts w:ascii="Arial" w:hAnsi="Arial" w:cs="Arial"/>
                <w:sz w:val="20"/>
                <w:szCs w:val="20"/>
              </w:rPr>
              <w:t>2.4.3 Number SMAWs hosted in established and maintained agricultural settlement</w:t>
            </w:r>
          </w:p>
        </w:tc>
        <w:tc>
          <w:tcPr>
            <w:tcW w:w="395" w:type="pct"/>
            <w:shd w:val="clear" w:color="auto" w:fill="FFFFFF" w:themeFill="background1"/>
          </w:tcPr>
          <w:p w14:paraId="20A3DC3D" w14:textId="3B1A6994" w:rsidR="00655122" w:rsidRPr="00EF7B41" w:rsidRDefault="00E2140E" w:rsidP="00655122">
            <w:pPr>
              <w:jc w:val="center"/>
              <w:rPr>
                <w:rFonts w:ascii="Arial" w:hAnsi="Arial" w:cs="Arial"/>
                <w:sz w:val="20"/>
                <w:szCs w:val="20"/>
              </w:rPr>
            </w:pPr>
            <w:r w:rsidRPr="00EF7B41">
              <w:rPr>
                <w:rFonts w:ascii="Arial" w:hAnsi="Arial" w:cs="Arial"/>
                <w:sz w:val="20"/>
                <w:szCs w:val="20"/>
              </w:rPr>
              <w:t>0</w:t>
            </w:r>
          </w:p>
        </w:tc>
        <w:tc>
          <w:tcPr>
            <w:tcW w:w="592" w:type="pct"/>
            <w:shd w:val="clear" w:color="auto" w:fill="FFFFFF" w:themeFill="background1"/>
          </w:tcPr>
          <w:p w14:paraId="4944CE93" w14:textId="2C123E2C" w:rsidR="00655122" w:rsidRPr="00EF7B41" w:rsidRDefault="009D0F00" w:rsidP="00655122">
            <w:pPr>
              <w:jc w:val="center"/>
              <w:rPr>
                <w:rFonts w:ascii="Arial" w:hAnsi="Arial" w:cs="Arial"/>
                <w:b/>
                <w:bCs/>
                <w:sz w:val="20"/>
                <w:szCs w:val="20"/>
              </w:rPr>
            </w:pPr>
            <w:r w:rsidRPr="00EF7B41">
              <w:rPr>
                <w:rFonts w:ascii="Arial" w:hAnsi="Arial" w:cs="Arial"/>
                <w:b/>
                <w:bCs/>
                <w:sz w:val="20"/>
                <w:szCs w:val="20"/>
              </w:rPr>
              <w:t>600 (At least %50 SuTP / IPSHA)</w:t>
            </w:r>
          </w:p>
        </w:tc>
        <w:tc>
          <w:tcPr>
            <w:tcW w:w="658" w:type="pct"/>
            <w:shd w:val="clear" w:color="auto" w:fill="FFFFFF" w:themeFill="background1"/>
          </w:tcPr>
          <w:p w14:paraId="6FB5C301" w14:textId="2354B7B2" w:rsidR="00655122" w:rsidRPr="00EF7B41" w:rsidRDefault="007E0B1E" w:rsidP="00655122">
            <w:pPr>
              <w:jc w:val="center"/>
              <w:rPr>
                <w:rFonts w:ascii="Arial" w:hAnsi="Arial" w:cs="Arial"/>
                <w:b/>
                <w:bCs/>
                <w:color w:val="00B050"/>
                <w:sz w:val="20"/>
                <w:szCs w:val="20"/>
              </w:rPr>
            </w:pPr>
            <w:r w:rsidRPr="00EF7B41">
              <w:rPr>
                <w:rFonts w:ascii="Arial" w:hAnsi="Arial" w:cs="Arial"/>
                <w:b/>
                <w:bCs/>
                <w:color w:val="00B050"/>
                <w:sz w:val="20"/>
                <w:szCs w:val="20"/>
              </w:rPr>
              <w:t>0</w:t>
            </w:r>
          </w:p>
        </w:tc>
      </w:tr>
    </w:tbl>
    <w:p w14:paraId="61F0236E" w14:textId="556C57BE" w:rsidR="00C6028C" w:rsidRPr="00140456" w:rsidRDefault="00C6028C" w:rsidP="003C2194">
      <w:pPr>
        <w:rPr>
          <w:rFonts w:ascii="Arial" w:hAnsi="Arial" w:cs="Arial"/>
        </w:rPr>
      </w:pPr>
    </w:p>
    <w:p w14:paraId="0BCD0C8C" w14:textId="3922353C" w:rsidR="00CB20CE" w:rsidRPr="00140456" w:rsidRDefault="3C14BFA2" w:rsidP="242446CE">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426" w:hanging="426"/>
        <w:jc w:val="center"/>
        <w:rPr>
          <w:rFonts w:ascii="Arial" w:hAnsi="Arial" w:cs="Arial"/>
          <w:b/>
          <w:bCs/>
          <w:color w:val="0070C0"/>
          <w:sz w:val="24"/>
          <w:szCs w:val="24"/>
        </w:rPr>
      </w:pPr>
      <w:bookmarkStart w:id="84" w:name="_Toc67663913"/>
      <w:bookmarkStart w:id="85" w:name="_Toc218887454"/>
      <w:r w:rsidRPr="00140456">
        <w:rPr>
          <w:rFonts w:ascii="Arial" w:hAnsi="Arial" w:cs="Arial"/>
          <w:b/>
          <w:bCs/>
          <w:color w:val="0070C0"/>
          <w:sz w:val="24"/>
          <w:szCs w:val="24"/>
        </w:rPr>
        <w:t>Workplan for the Remaining Period</w:t>
      </w:r>
      <w:bookmarkEnd w:id="84"/>
      <w:bookmarkEnd w:id="85"/>
    </w:p>
    <w:p w14:paraId="7436951F" w14:textId="115535D4" w:rsidR="002D5686" w:rsidRPr="00EF7B41" w:rsidRDefault="2C6B7D6C" w:rsidP="1A3646B0">
      <w:pPr>
        <w:spacing w:beforeLines="60" w:before="144" w:afterLines="60" w:after="144" w:line="276" w:lineRule="auto"/>
        <w:jc w:val="both"/>
        <w:rPr>
          <w:rFonts w:ascii="Arial" w:hAnsi="Arial" w:cs="Arial"/>
          <w:b/>
          <w:bCs/>
          <w:i/>
          <w:iCs/>
          <w:sz w:val="22"/>
          <w:szCs w:val="22"/>
        </w:rPr>
      </w:pPr>
      <w:r w:rsidRPr="00EF7B41">
        <w:rPr>
          <w:rFonts w:ascii="Arial" w:hAnsi="Arial" w:cs="Arial"/>
          <w:b/>
          <w:bCs/>
          <w:i/>
          <w:iCs/>
          <w:sz w:val="22"/>
          <w:szCs w:val="22"/>
        </w:rPr>
        <w:t xml:space="preserve"> </w:t>
      </w:r>
      <w:r w:rsidR="3E59884F" w:rsidRPr="00EF7B41">
        <w:rPr>
          <w:rFonts w:ascii="Arial" w:hAnsi="Arial" w:cs="Arial"/>
          <w:b/>
          <w:bCs/>
          <w:i/>
          <w:iCs/>
          <w:sz w:val="22"/>
          <w:szCs w:val="22"/>
        </w:rPr>
        <w:t>The work plans of the t</w:t>
      </w:r>
      <w:r w:rsidR="00744C85" w:rsidRPr="00EF7B41">
        <w:rPr>
          <w:rFonts w:ascii="Arial" w:hAnsi="Arial" w:cs="Arial"/>
          <w:b/>
          <w:bCs/>
          <w:i/>
          <w:iCs/>
          <w:sz w:val="22"/>
          <w:szCs w:val="22"/>
        </w:rPr>
        <w:t>wo</w:t>
      </w:r>
      <w:r w:rsidR="3E59884F" w:rsidRPr="00EF7B41">
        <w:rPr>
          <w:rFonts w:ascii="Arial" w:hAnsi="Arial" w:cs="Arial"/>
          <w:b/>
          <w:bCs/>
          <w:i/>
          <w:iCs/>
          <w:sz w:val="22"/>
          <w:szCs w:val="22"/>
        </w:rPr>
        <w:t xml:space="preserve"> components for the </w:t>
      </w:r>
      <w:r w:rsidR="3C14BFA2" w:rsidRPr="00EF7B41">
        <w:rPr>
          <w:rFonts w:ascii="Arial" w:hAnsi="Arial" w:cs="Arial"/>
          <w:b/>
          <w:bCs/>
          <w:i/>
          <w:iCs/>
          <w:sz w:val="22"/>
          <w:szCs w:val="22"/>
        </w:rPr>
        <w:t>remaining period</w:t>
      </w:r>
      <w:r w:rsidR="3E59884F" w:rsidRPr="00EF7B41">
        <w:rPr>
          <w:rFonts w:ascii="Arial" w:hAnsi="Arial" w:cs="Arial"/>
          <w:b/>
          <w:bCs/>
          <w:i/>
          <w:iCs/>
          <w:sz w:val="22"/>
          <w:szCs w:val="22"/>
        </w:rPr>
        <w:t xml:space="preserve"> </w:t>
      </w:r>
      <w:r w:rsidR="376C3DBC" w:rsidRPr="00EF7B41">
        <w:rPr>
          <w:rFonts w:ascii="Arial" w:hAnsi="Arial" w:cs="Arial"/>
          <w:b/>
          <w:bCs/>
          <w:i/>
          <w:iCs/>
          <w:sz w:val="22"/>
          <w:szCs w:val="22"/>
        </w:rPr>
        <w:t>+ Annex</w:t>
      </w:r>
    </w:p>
    <w:p w14:paraId="12E42806" w14:textId="47D8C896" w:rsidR="4B9C3616" w:rsidRPr="00B005EC" w:rsidRDefault="4B9C3616" w:rsidP="5CE4B89C">
      <w:pPr>
        <w:spacing w:beforeLines="60" w:before="144" w:afterLines="60" w:after="144" w:line="276" w:lineRule="auto"/>
        <w:jc w:val="both"/>
        <w:rPr>
          <w:rFonts w:ascii="Arial" w:hAnsi="Arial" w:cs="Arial"/>
          <w:b/>
          <w:bCs/>
          <w:i/>
          <w:iCs/>
          <w:sz w:val="22"/>
          <w:szCs w:val="22"/>
        </w:rPr>
      </w:pPr>
      <w:r w:rsidRPr="391714EF">
        <w:rPr>
          <w:rFonts w:ascii="Arial" w:hAnsi="Arial" w:cs="Arial"/>
          <w:b/>
          <w:bCs/>
          <w:i/>
          <w:iCs/>
          <w:sz w:val="22"/>
          <w:szCs w:val="22"/>
        </w:rPr>
        <w:t>Please see</w:t>
      </w:r>
      <w:hyperlink r:id="rId59" w:history="1">
        <w:r w:rsidRPr="001758E7">
          <w:rPr>
            <w:rStyle w:val="Hyperlink"/>
            <w:rFonts w:ascii="Arial" w:hAnsi="Arial" w:cs="Arial"/>
            <w:b/>
            <w:bCs/>
            <w:i/>
            <w:iCs/>
            <w:sz w:val="22"/>
            <w:szCs w:val="22"/>
          </w:rPr>
          <w:t xml:space="preserve"> Annex </w:t>
        </w:r>
        <w:r w:rsidR="003B5C48" w:rsidRPr="001758E7">
          <w:rPr>
            <w:rStyle w:val="Hyperlink"/>
            <w:rFonts w:ascii="Arial" w:hAnsi="Arial" w:cs="Arial"/>
            <w:b/>
            <w:bCs/>
            <w:i/>
            <w:iCs/>
            <w:sz w:val="22"/>
            <w:szCs w:val="22"/>
          </w:rPr>
          <w:t>1</w:t>
        </w:r>
        <w:r w:rsidR="008C6286">
          <w:rPr>
            <w:rStyle w:val="Hyperlink"/>
            <w:rFonts w:ascii="Arial" w:hAnsi="Arial" w:cs="Arial"/>
            <w:b/>
            <w:bCs/>
            <w:i/>
            <w:iCs/>
            <w:sz w:val="22"/>
            <w:szCs w:val="22"/>
          </w:rPr>
          <w:t>2</w:t>
        </w:r>
        <w:r w:rsidR="00316ED8" w:rsidRPr="001758E7">
          <w:rPr>
            <w:rStyle w:val="Hyperlink"/>
            <w:rFonts w:ascii="Arial" w:hAnsi="Arial" w:cs="Arial"/>
            <w:b/>
            <w:bCs/>
            <w:i/>
            <w:iCs/>
            <w:sz w:val="22"/>
            <w:szCs w:val="22"/>
          </w:rPr>
          <w:t>: Work Plan</w:t>
        </w:r>
      </w:hyperlink>
    </w:p>
    <w:p w14:paraId="7B12D10A" w14:textId="77777777" w:rsidR="0029055C" w:rsidRPr="00B005EC" w:rsidRDefault="0029055C" w:rsidP="705FF18E">
      <w:pPr>
        <w:spacing w:beforeLines="60" w:before="144" w:afterLines="60" w:after="144" w:line="276" w:lineRule="auto"/>
        <w:jc w:val="both"/>
        <w:rPr>
          <w:rFonts w:ascii="Arial" w:hAnsi="Arial" w:cs="Arial"/>
          <w:b/>
          <w:bCs/>
          <w:i/>
          <w:iCs/>
          <w:sz w:val="22"/>
          <w:szCs w:val="22"/>
          <w:highlight w:val="yellow"/>
        </w:rPr>
      </w:pPr>
    </w:p>
    <w:p w14:paraId="316999E9" w14:textId="0E714D29" w:rsidR="00197690" w:rsidRPr="00140456" w:rsidRDefault="00197690" w:rsidP="1A3646B0">
      <w:pPr>
        <w:rPr>
          <w:rFonts w:ascii="Arial" w:hAnsi="Arial" w:cs="Arial"/>
          <w:b/>
          <w:bCs/>
          <w:i/>
          <w:iCs/>
          <w:sz w:val="22"/>
          <w:szCs w:val="22"/>
        </w:rPr>
      </w:pPr>
    </w:p>
    <w:p w14:paraId="20E95745" w14:textId="77777777" w:rsidR="00506476" w:rsidRPr="00140456" w:rsidRDefault="00506476" w:rsidP="1A3646B0">
      <w:pPr>
        <w:rPr>
          <w:rFonts w:ascii="Arial" w:hAnsi="Arial" w:cs="Arial"/>
          <w:b/>
          <w:bCs/>
          <w:i/>
          <w:iCs/>
          <w:sz w:val="22"/>
          <w:szCs w:val="22"/>
        </w:rPr>
      </w:pPr>
    </w:p>
    <w:p w14:paraId="0D99DE84" w14:textId="042A2688" w:rsidR="00197690" w:rsidRPr="00140456" w:rsidRDefault="30AA9E98" w:rsidP="1A3646B0">
      <w:pPr>
        <w:pStyle w:val="Heading1"/>
        <w:pBdr>
          <w:top w:val="single" w:sz="2" w:space="1" w:color="45B0E1" w:themeColor="accent1" w:themeTint="99"/>
          <w:left w:val="single" w:sz="2" w:space="4" w:color="45B0E1" w:themeColor="accent1" w:themeTint="99"/>
          <w:bottom w:val="single" w:sz="2" w:space="1" w:color="45B0E1" w:themeColor="accent1" w:themeTint="99"/>
          <w:right w:val="single" w:sz="2" w:space="4" w:color="45B0E1" w:themeColor="accent1" w:themeTint="99"/>
        </w:pBdr>
        <w:shd w:val="clear" w:color="auto" w:fill="C1E4F5" w:themeFill="accent1" w:themeFillTint="33"/>
        <w:tabs>
          <w:tab w:val="left" w:pos="3402"/>
          <w:tab w:val="left" w:pos="3544"/>
          <w:tab w:val="left" w:pos="3686"/>
        </w:tabs>
        <w:ind w:left="426" w:hanging="426"/>
        <w:jc w:val="center"/>
        <w:rPr>
          <w:rFonts w:ascii="Arial" w:hAnsi="Arial" w:cs="Arial"/>
          <w:b/>
          <w:bCs/>
          <w:color w:val="0070C0"/>
          <w:sz w:val="24"/>
          <w:szCs w:val="24"/>
        </w:rPr>
      </w:pPr>
      <w:bookmarkStart w:id="86" w:name="_Toc67663914"/>
      <w:bookmarkStart w:id="87" w:name="_Toc218887455"/>
      <w:r w:rsidRPr="00140456">
        <w:rPr>
          <w:rFonts w:ascii="Arial" w:hAnsi="Arial" w:cs="Arial"/>
          <w:b/>
          <w:bCs/>
          <w:color w:val="0070C0"/>
          <w:sz w:val="24"/>
          <w:szCs w:val="24"/>
        </w:rPr>
        <w:t>Budget of the Action</w:t>
      </w:r>
      <w:bookmarkEnd w:id="86"/>
      <w:r w:rsidRPr="00140456">
        <w:rPr>
          <w:rFonts w:ascii="Arial" w:hAnsi="Arial" w:cs="Arial"/>
          <w:b/>
          <w:bCs/>
          <w:color w:val="0070C0"/>
          <w:sz w:val="24"/>
          <w:szCs w:val="24"/>
        </w:rPr>
        <w:t xml:space="preserve"> </w:t>
      </w:r>
      <w:bookmarkEnd w:id="87"/>
    </w:p>
    <w:p w14:paraId="774213CA" w14:textId="77777777" w:rsidR="005D3758" w:rsidRPr="00140456" w:rsidRDefault="005D3758" w:rsidP="005D3758">
      <w:pPr>
        <w:pStyle w:val="BodyText2"/>
        <w:spacing w:line="276" w:lineRule="auto"/>
        <w:ind w:left="720"/>
        <w:rPr>
          <w:rFonts w:ascii="Arial" w:eastAsia="Arial" w:hAnsi="Arial" w:cs="Arial"/>
          <w:sz w:val="21"/>
          <w:szCs w:val="21"/>
        </w:rPr>
      </w:pPr>
    </w:p>
    <w:p w14:paraId="357B2116" w14:textId="05B57FD4" w:rsidR="005D3758" w:rsidRDefault="52E1A9FA" w:rsidP="1A3646B0">
      <w:pPr>
        <w:pStyle w:val="BodyText2"/>
        <w:spacing w:line="276" w:lineRule="auto"/>
        <w:rPr>
          <w:rFonts w:ascii="Arial" w:eastAsia="Arial" w:hAnsi="Arial" w:cs="Arial"/>
          <w:b/>
          <w:bCs/>
          <w:i/>
          <w:iCs/>
          <w:sz w:val="21"/>
          <w:szCs w:val="21"/>
        </w:rPr>
      </w:pPr>
      <w:r w:rsidRPr="00140456">
        <w:rPr>
          <w:rFonts w:ascii="Arial" w:eastAsia="Arial" w:hAnsi="Arial" w:cs="Arial"/>
          <w:b/>
          <w:bCs/>
          <w:i/>
          <w:iCs/>
          <w:sz w:val="21"/>
          <w:szCs w:val="21"/>
        </w:rPr>
        <w:t xml:space="preserve">The Combined Expenditure Report compared to the Budget are given in </w:t>
      </w:r>
      <w:r w:rsidR="21CC05C1" w:rsidRPr="00140456">
        <w:rPr>
          <w:rFonts w:ascii="Arial" w:eastAsia="Arial" w:hAnsi="Arial" w:cs="Arial"/>
          <w:b/>
          <w:bCs/>
          <w:i/>
          <w:iCs/>
          <w:sz w:val="21"/>
          <w:szCs w:val="21"/>
        </w:rPr>
        <w:t xml:space="preserve">Appendix </w:t>
      </w:r>
      <w:r w:rsidR="4F88614E" w:rsidRPr="00140456">
        <w:rPr>
          <w:rFonts w:ascii="Arial" w:eastAsia="Arial" w:hAnsi="Arial" w:cs="Arial"/>
          <w:b/>
          <w:bCs/>
          <w:i/>
          <w:iCs/>
          <w:sz w:val="21"/>
          <w:szCs w:val="21"/>
        </w:rPr>
        <w:t>III</w:t>
      </w:r>
      <w:r w:rsidRPr="00140456">
        <w:rPr>
          <w:rFonts w:ascii="Arial" w:eastAsia="Arial" w:hAnsi="Arial" w:cs="Arial"/>
          <w:b/>
          <w:bCs/>
          <w:i/>
          <w:iCs/>
          <w:sz w:val="21"/>
          <w:szCs w:val="21"/>
        </w:rPr>
        <w:t>.</w:t>
      </w:r>
    </w:p>
    <w:p w14:paraId="2D808F18" w14:textId="567849C2" w:rsidR="00B005EC" w:rsidRPr="00140456" w:rsidRDefault="00B005EC" w:rsidP="5CE4B89C">
      <w:pPr>
        <w:pStyle w:val="BodyText2"/>
        <w:spacing w:line="276" w:lineRule="auto"/>
        <w:rPr>
          <w:rFonts w:ascii="Arial" w:eastAsia="Arial" w:hAnsi="Arial" w:cs="Arial"/>
          <w:b/>
          <w:bCs/>
          <w:i/>
          <w:iCs/>
          <w:sz w:val="21"/>
          <w:szCs w:val="21"/>
        </w:rPr>
      </w:pPr>
      <w:r w:rsidRPr="391714EF">
        <w:rPr>
          <w:rFonts w:ascii="Arial" w:eastAsia="Arial" w:hAnsi="Arial" w:cs="Arial"/>
          <w:b/>
          <w:bCs/>
          <w:i/>
          <w:iCs/>
          <w:sz w:val="21"/>
          <w:szCs w:val="21"/>
        </w:rPr>
        <w:t xml:space="preserve">Please see </w:t>
      </w:r>
      <w:hyperlink r:id="rId60" w:history="1">
        <w:r w:rsidRPr="391714EF">
          <w:rPr>
            <w:rStyle w:val="Hyperlink"/>
            <w:rFonts w:ascii="Arial" w:eastAsia="Arial" w:hAnsi="Arial" w:cs="Arial"/>
            <w:b/>
            <w:bCs/>
            <w:i/>
            <w:iCs/>
            <w:sz w:val="21"/>
            <w:szCs w:val="21"/>
          </w:rPr>
          <w:t>Annex 1</w:t>
        </w:r>
        <w:r w:rsidR="008C6286">
          <w:rPr>
            <w:rStyle w:val="Hyperlink"/>
            <w:rFonts w:ascii="Arial" w:eastAsia="Arial" w:hAnsi="Arial" w:cs="Arial"/>
            <w:b/>
            <w:bCs/>
            <w:i/>
            <w:iCs/>
            <w:sz w:val="21"/>
            <w:szCs w:val="21"/>
          </w:rPr>
          <w:t>3</w:t>
        </w:r>
        <w:r w:rsidRPr="391714EF">
          <w:rPr>
            <w:rStyle w:val="Hyperlink"/>
            <w:rFonts w:ascii="Arial" w:eastAsia="Arial" w:hAnsi="Arial" w:cs="Arial"/>
            <w:b/>
            <w:bCs/>
            <w:i/>
            <w:iCs/>
            <w:sz w:val="21"/>
            <w:szCs w:val="21"/>
          </w:rPr>
          <w:t>: INSURE 1</w:t>
        </w:r>
        <w:r w:rsidRPr="391714EF">
          <w:rPr>
            <w:rStyle w:val="Hyperlink"/>
            <w:rFonts w:ascii="Arial" w:eastAsia="Arial" w:hAnsi="Arial" w:cs="Arial"/>
            <w:b/>
            <w:bCs/>
            <w:i/>
            <w:iCs/>
            <w:sz w:val="21"/>
            <w:szCs w:val="21"/>
            <w:vertAlign w:val="superscript"/>
          </w:rPr>
          <w:t>st</w:t>
        </w:r>
        <w:r w:rsidRPr="391714EF">
          <w:rPr>
            <w:rStyle w:val="Hyperlink"/>
            <w:rFonts w:ascii="Arial" w:eastAsia="Arial" w:hAnsi="Arial" w:cs="Arial"/>
            <w:b/>
            <w:bCs/>
            <w:i/>
            <w:iCs/>
            <w:sz w:val="21"/>
            <w:szCs w:val="21"/>
          </w:rPr>
          <w:t xml:space="preserve"> Progress Budget Report</w:t>
        </w:r>
      </w:hyperlink>
    </w:p>
    <w:p w14:paraId="14C31ADE" w14:textId="1BEA7285" w:rsidR="00FF55E3" w:rsidRPr="00140456" w:rsidRDefault="00FF55E3" w:rsidP="00FF55E3">
      <w:pPr>
        <w:rPr>
          <w:rFonts w:ascii="Arial" w:hAnsi="Arial" w:cs="Arial"/>
          <w:lang w:eastAsia="ko-KR"/>
        </w:rPr>
      </w:pPr>
    </w:p>
    <w:p w14:paraId="56B64722" w14:textId="77777777" w:rsidR="002F4783" w:rsidRPr="00140456" w:rsidRDefault="002F4783" w:rsidP="1A3646B0">
      <w:pPr>
        <w:jc w:val="center"/>
        <w:rPr>
          <w:rFonts w:ascii="Arial" w:hAnsi="Arial" w:cs="Arial"/>
          <w:b/>
          <w:bCs/>
        </w:rPr>
      </w:pPr>
    </w:p>
    <w:p w14:paraId="15A87EAC" w14:textId="48889572" w:rsidR="00396A92" w:rsidRPr="00140456" w:rsidRDefault="07632AB7" w:rsidP="1A3646B0">
      <w:pPr>
        <w:pStyle w:val="ListParagraph"/>
        <w:ind w:left="360"/>
        <w:jc w:val="center"/>
        <w:rPr>
          <w:rFonts w:ascii="Arial" w:hAnsi="Arial" w:cs="Arial"/>
          <w:b/>
          <w:bCs/>
        </w:rPr>
      </w:pPr>
      <w:r w:rsidRPr="00140456">
        <w:rPr>
          <w:rFonts w:ascii="Arial" w:hAnsi="Arial" w:cs="Arial"/>
          <w:b/>
          <w:bCs/>
        </w:rPr>
        <w:t>- EN</w:t>
      </w:r>
      <w:r w:rsidR="37AEBF27" w:rsidRPr="00140456">
        <w:rPr>
          <w:rFonts w:ascii="Arial" w:hAnsi="Arial" w:cs="Arial"/>
          <w:b/>
          <w:bCs/>
        </w:rPr>
        <w:t>D OF REPORT</w:t>
      </w:r>
      <w:bookmarkEnd w:id="63"/>
      <w:r w:rsidRPr="00140456">
        <w:rPr>
          <w:rFonts w:ascii="Arial" w:hAnsi="Arial" w:cs="Arial"/>
          <w:b/>
          <w:bCs/>
        </w:rPr>
        <w:t xml:space="preserve"> -</w:t>
      </w:r>
    </w:p>
    <w:sectPr w:rsidR="00396A92" w:rsidRPr="00140456" w:rsidSect="008B4E22">
      <w:headerReference w:type="default" r:id="rId61"/>
      <w:headerReference w:type="first" r:id="rId62"/>
      <w:footerReference w:type="first" r:id="rId63"/>
      <w:pgSz w:w="11900" w:h="16840"/>
      <w:pgMar w:top="2835" w:right="1412" w:bottom="1418" w:left="1418" w:header="176" w:footer="11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UD" w:date="2026-02-24T11:11:00Z" w:initials="EUD">
    <w:p w14:paraId="06A5C837" w14:textId="77777777" w:rsidR="00152D0E" w:rsidRDefault="00152D0E" w:rsidP="00152D0E">
      <w:pPr>
        <w:pStyle w:val="CommentText"/>
      </w:pPr>
      <w:r>
        <w:rPr>
          <w:rStyle w:val="CommentReference"/>
        </w:rPr>
        <w:annotationRef/>
      </w:r>
      <w:r>
        <w:t>Please correct</w:t>
      </w:r>
    </w:p>
  </w:comment>
  <w:comment w:id="5" w:author="Ayse Ilke Gurbuzer Akgun" w:date="2026-03-11T12:32:00Z" w:initials="AA">
    <w:p w14:paraId="254505E0" w14:textId="4BECD8C7" w:rsidR="00ED78ED" w:rsidRDefault="00ED78ED">
      <w:pPr>
        <w:pStyle w:val="CommentText"/>
      </w:pPr>
      <w:r>
        <w:rPr>
          <w:rStyle w:val="CommentReference"/>
        </w:rPr>
        <w:annotationRef/>
      </w:r>
      <w:r w:rsidRPr="7652C8F7">
        <w:t xml:space="preserve">corrected </w:t>
      </w:r>
    </w:p>
  </w:comment>
  <w:comment w:id="8" w:author="EUD" w:date="2026-02-24T11:38:00Z" w:initials="EUD">
    <w:p w14:paraId="116F761E" w14:textId="77777777" w:rsidR="001C23FC" w:rsidRDefault="001C23FC" w:rsidP="001C23FC">
      <w:pPr>
        <w:pStyle w:val="CommentText"/>
      </w:pPr>
      <w:r>
        <w:rPr>
          <w:rStyle w:val="CommentReference"/>
        </w:rPr>
        <w:annotationRef/>
      </w:r>
      <w:r>
        <w:t>Could you please share?</w:t>
      </w:r>
    </w:p>
  </w:comment>
  <w:comment w:id="9" w:author="Hatice Yildirim Demir" w:date="2026-03-12T13:39:00Z" w:initials="HD">
    <w:p w14:paraId="6310AA36" w14:textId="28A8BAD1" w:rsidR="009D550D" w:rsidRDefault="009D550D">
      <w:pPr>
        <w:pStyle w:val="CommentText"/>
      </w:pPr>
      <w:r>
        <w:rPr>
          <w:rStyle w:val="CommentReference"/>
        </w:rPr>
        <w:annotationRef/>
      </w:r>
      <w:r w:rsidRPr="7118C0B8">
        <w:t>We have shared it in inception report. And we will re-share it with you.</w:t>
      </w:r>
    </w:p>
  </w:comment>
  <w:comment w:id="10" w:author="EUD" w:date="2026-02-24T11:46:00Z" w:initials="EUD">
    <w:p w14:paraId="4DCEE35C" w14:textId="77777777" w:rsidR="007F3A36" w:rsidRDefault="00C1170B" w:rsidP="007F3A36">
      <w:pPr>
        <w:pStyle w:val="CommentText"/>
      </w:pPr>
      <w:r>
        <w:rPr>
          <w:rStyle w:val="CommentReference"/>
        </w:rPr>
        <w:annotationRef/>
      </w:r>
      <w:r w:rsidR="007F3A36">
        <w:t>Please share when completed.</w:t>
      </w:r>
    </w:p>
  </w:comment>
  <w:comment w:id="11" w:author="Ayse Ilke Gurbuzer Akgun" w:date="2026-03-11T12:33:00Z" w:initials="AA">
    <w:p w14:paraId="0E73E3A3" w14:textId="45E4CDCC" w:rsidR="00ED78ED" w:rsidRDefault="00ED78ED">
      <w:pPr>
        <w:pStyle w:val="CommentText"/>
      </w:pPr>
      <w:r>
        <w:rPr>
          <w:rStyle w:val="CommentReference"/>
        </w:rPr>
        <w:annotationRef/>
      </w:r>
      <w:r w:rsidRPr="5480EB91">
        <w:t>Draft assesments are currently being reviewed by UNDP, will be shared when completed.</w:t>
      </w:r>
    </w:p>
  </w:comment>
  <w:comment w:id="23" w:author="EUD" w:date="2026-02-24T12:34:00Z" w:initials="EUD">
    <w:p w14:paraId="70E85484" w14:textId="60027F41" w:rsidR="00970267" w:rsidRDefault="00970267" w:rsidP="00970267">
      <w:pPr>
        <w:pStyle w:val="CommentText"/>
      </w:pPr>
      <w:r>
        <w:rPr>
          <w:rStyle w:val="CommentReference"/>
        </w:rPr>
        <w:annotationRef/>
      </w:r>
      <w:r>
        <w:t>Please share the guidelines once they are approved.</w:t>
      </w:r>
    </w:p>
  </w:comment>
  <w:comment w:id="24" w:author="Nazli Dulger Ortucu" w:date="2026-03-26T10:47:00Z" w:initials="ND">
    <w:p w14:paraId="614756E2" w14:textId="77777777" w:rsidR="00D318C4" w:rsidRDefault="00D318C4" w:rsidP="00D318C4">
      <w:pPr>
        <w:pStyle w:val="CommentText"/>
      </w:pPr>
      <w:r>
        <w:rPr>
          <w:rStyle w:val="CommentReference"/>
        </w:rPr>
        <w:annotationRef/>
      </w:r>
      <w:r>
        <w:t>It was approved in the first week of March 2026 and shared with the relevant parties. The document is attached to the annexes.</w:t>
      </w:r>
    </w:p>
  </w:comment>
  <w:comment w:id="25" w:author="EUD" w:date="2026-02-24T12:49:00Z" w:initials="EUD">
    <w:p w14:paraId="2CD2103D" w14:textId="77777777" w:rsidR="000279AF" w:rsidRDefault="000279AF" w:rsidP="000279AF">
      <w:pPr>
        <w:pStyle w:val="CommentText"/>
      </w:pPr>
      <w:r>
        <w:rPr>
          <w:rStyle w:val="CommentReference"/>
        </w:rPr>
        <w:annotationRef/>
      </w:r>
      <w:r>
        <w:t>Could you please introduce the app during the next technical meeting?</w:t>
      </w:r>
    </w:p>
  </w:comment>
  <w:comment w:id="26" w:author="Hatice Yildirim Demir" w:date="2026-03-12T13:37:00Z" w:initials="HD">
    <w:p w14:paraId="00A78A92" w14:textId="5F8AA533" w:rsidR="00214520" w:rsidRDefault="00214520">
      <w:pPr>
        <w:pStyle w:val="CommentText"/>
      </w:pPr>
      <w:r>
        <w:rPr>
          <w:rStyle w:val="CommentReference"/>
        </w:rPr>
        <w:annotationRef/>
      </w:r>
      <w:r w:rsidRPr="0F1421BF">
        <w:t>Yes, sure.  The app will be introduced during the next meeting.</w:t>
      </w:r>
    </w:p>
  </w:comment>
  <w:comment w:id="28" w:author="EUD" w:date="2026-02-25T15:18:00Z" w:initials="EUD">
    <w:p w14:paraId="2FCFCE23" w14:textId="77777777" w:rsidR="002C1A56" w:rsidRDefault="002C1A56" w:rsidP="002C1A56">
      <w:pPr>
        <w:pStyle w:val="CommentText"/>
      </w:pPr>
      <w:r>
        <w:rPr>
          <w:rStyle w:val="CommentReference"/>
        </w:rPr>
        <w:annotationRef/>
      </w:r>
      <w:r>
        <w:t>Please provide more details about the countries, scope, number of participants, outputs to be produced such as reports etc.</w:t>
      </w:r>
    </w:p>
  </w:comment>
  <w:comment w:id="29" w:author="Hatice Yildirim Demir" w:date="1900-01-01T00:00:00Z" w:initials="HD">
    <w:p w14:paraId="78121863" w14:textId="1AD1353C" w:rsidR="00214520" w:rsidRDefault="00214520">
      <w:pPr>
        <w:pStyle w:val="CommentText"/>
      </w:pPr>
      <w:r>
        <w:rPr>
          <w:rStyle w:val="CommentReference"/>
        </w:rPr>
        <w:annotationRef/>
      </w:r>
      <w:r w:rsidRPr="0D597D1D">
        <w:t>The study visits are not planned yet, and therefore detailed planning has not yet been finalized. The details will be determined closer to the implementation period in consultation with relevant stakeholders and in line with the programme objectives.</w:t>
      </w:r>
    </w:p>
  </w:comment>
  <w:comment w:id="30" w:author="EUD" w:date="2026-02-25T15:25:00Z" w:initials="EUD">
    <w:p w14:paraId="67AD0169" w14:textId="77777777" w:rsidR="0034575D" w:rsidRDefault="0034575D" w:rsidP="0034575D">
      <w:pPr>
        <w:pStyle w:val="CommentText"/>
      </w:pPr>
      <w:r>
        <w:rPr>
          <w:rStyle w:val="CommentReference"/>
        </w:rPr>
        <w:annotationRef/>
      </w:r>
      <w:r>
        <w:t xml:space="preserve">Please use component 1 instead of a separate project name. </w:t>
      </w:r>
    </w:p>
  </w:comment>
  <w:comment w:id="31" w:author="Hatice Yildirim Demir" w:date="2026-03-11T20:06:00Z" w:initials="HD">
    <w:p w14:paraId="122430D0" w14:textId="26BA49CE" w:rsidR="00ED78ED" w:rsidRDefault="00ED78ED">
      <w:pPr>
        <w:pStyle w:val="CommentText"/>
      </w:pPr>
      <w:r>
        <w:rPr>
          <w:rStyle w:val="CommentReference"/>
        </w:rPr>
        <w:annotationRef/>
      </w:r>
      <w:r w:rsidRPr="79D1DFBE">
        <w:t>Updated.</w:t>
      </w:r>
    </w:p>
  </w:comment>
  <w:comment w:id="32" w:author="EUD" w:date="2026-02-25T15:28:00Z" w:initials="EUD">
    <w:p w14:paraId="716A2EAD" w14:textId="77777777" w:rsidR="00287B26" w:rsidRPr="00AB1A09" w:rsidRDefault="00287B26" w:rsidP="00287B26">
      <w:pPr>
        <w:pStyle w:val="CommentText"/>
        <w:rPr>
          <w:lang w:val="en-US"/>
        </w:rPr>
      </w:pPr>
      <w:r>
        <w:rPr>
          <w:rStyle w:val="CommentReference"/>
        </w:rPr>
        <w:annotationRef/>
      </w:r>
      <w:r>
        <w:t xml:space="preserve">Can you elaborate what is meant by virtualised application environment, is this for work permit applications? </w:t>
      </w:r>
    </w:p>
  </w:comment>
  <w:comment w:id="33" w:author="Hatice Yildirim Demir" w:date="1900-01-01T00:00:00Z" w:initials="HD">
    <w:p w14:paraId="3FFAE4AB" w14:textId="6930887C" w:rsidR="009D550D" w:rsidRDefault="009D550D">
      <w:pPr>
        <w:pStyle w:val="CommentText"/>
      </w:pPr>
      <w:r>
        <w:rPr>
          <w:rStyle w:val="CommentReference"/>
        </w:rPr>
        <w:annotationRef/>
      </w:r>
      <w:r w:rsidRPr="6AD46FB8">
        <w:t>In the context of this project, the virtualized environment functions as the digital platform to host and operate the software tools that establish the data warehouse system. The dedicated servers in this environment are specifically configured to host the software essential for facilitating data integration, extraction, and reporting processes. The remaining two servers function as dedicated database environments, thereby serving as secure, high-capacity digital repositories for the consolidated information. Therefore, this infrastructure will mainly support the data warehouse platform, data integration processes, and reporting tools, rather than being dedicated to a specific operational system such as work permit applications.</w:t>
      </w:r>
    </w:p>
  </w:comment>
  <w:comment w:id="34" w:author="EUD" w:date="2026-02-25T15:29:00Z" w:initials="EUD">
    <w:p w14:paraId="054E4BF7" w14:textId="77777777" w:rsidR="00287B26" w:rsidRDefault="00287B26" w:rsidP="00287B26">
      <w:pPr>
        <w:pStyle w:val="CommentText"/>
      </w:pPr>
      <w:r>
        <w:rPr>
          <w:rStyle w:val="CommentReference"/>
        </w:rPr>
        <w:annotationRef/>
      </w:r>
      <w:r>
        <w:t>Please elaborate. What type of output and information are expected to be created.</w:t>
      </w:r>
    </w:p>
  </w:comment>
  <w:comment w:id="35" w:author="Hatice Yildirim Demir" w:date="1900-01-01T00:00:00Z" w:initials="HD">
    <w:p w14:paraId="64196334" w14:textId="099CC7D9" w:rsidR="009D550D" w:rsidRDefault="009D550D">
      <w:pPr>
        <w:pStyle w:val="CommentText"/>
      </w:pPr>
      <w:r>
        <w:rPr>
          <w:rStyle w:val="CommentReference"/>
        </w:rPr>
        <w:annotationRef/>
      </w:r>
      <w:r w:rsidRPr="6B62DE96">
        <w:t>The integration will enable the production of regular monitoring reports, dashboards, and analytical summaries related to the implementation of Component 1 activities. These outputs may include participant statistics, training progress, completion rates, employment-related indicators, and other performance metrics. In addition to standard reports, the system will also allow ad-hoc analyses to support evidence-based decision-making and respond to emerging information needs of the Ministry and project stakeholders.</w:t>
      </w:r>
    </w:p>
    <w:p w14:paraId="295F250B" w14:textId="31D4EED3" w:rsidR="009D550D" w:rsidRDefault="009D550D">
      <w:pPr>
        <w:pStyle w:val="CommentText"/>
      </w:pPr>
    </w:p>
    <w:p w14:paraId="155B857C" w14:textId="7EB580DA" w:rsidR="009D550D" w:rsidRDefault="009D550D">
      <w:pPr>
        <w:pStyle w:val="CommentText"/>
      </w:pPr>
      <w:r w:rsidRPr="5480919B">
        <w:t>Power BI will be used with Apache Airflow to create automatic, real-time dashboards and analysis reports displaying Key Performance Indicators and other metrics in visual format. The output produced will give transparency through evidence-based insights, and therefore, by using this data as a basis, the ministry will be able to convert basic data into tools for strategic high-level planning and monitoring of projects.</w:t>
      </w:r>
    </w:p>
  </w:comment>
  <w:comment w:id="37" w:author="EUD" w:date="2026-02-25T16:03:00Z" w:initials="EUD">
    <w:p w14:paraId="7B14483F" w14:textId="77777777" w:rsidR="0080303C" w:rsidRDefault="0080303C" w:rsidP="0080303C">
      <w:pPr>
        <w:pStyle w:val="CommentText"/>
      </w:pPr>
      <w:r>
        <w:rPr>
          <w:rStyle w:val="CommentReference"/>
        </w:rPr>
        <w:annotationRef/>
      </w:r>
      <w:r>
        <w:t>Could you please elaborate what type of buildings, facilities will be constructed, how many people will benefit etc?</w:t>
      </w:r>
    </w:p>
  </w:comment>
  <w:comment w:id="38" w:author="Ayse Ilke Gurbuzer Akgun" w:date="2026-03-11T13:46:00Z" w:initials="AA">
    <w:p w14:paraId="2FD14328" w14:textId="43212D42" w:rsidR="00ED78ED" w:rsidRDefault="00ED78ED">
      <w:pPr>
        <w:pStyle w:val="CommentText"/>
      </w:pPr>
      <w:r>
        <w:rPr>
          <w:rStyle w:val="CommentReference"/>
        </w:rPr>
        <w:annotationRef/>
      </w:r>
      <w:r w:rsidRPr="33157CD3">
        <w:t>details added accordingly</w:t>
      </w:r>
    </w:p>
  </w:comment>
  <w:comment w:id="42" w:author="EUD" w:date="2026-02-27T13:53:00Z" w:initials="EUD">
    <w:p w14:paraId="00DCB588" w14:textId="77777777" w:rsidR="00350EB0" w:rsidRDefault="00350EB0" w:rsidP="00350EB0">
      <w:pPr>
        <w:pStyle w:val="CommentText"/>
      </w:pPr>
      <w:r>
        <w:rPr>
          <w:rStyle w:val="CommentReference"/>
        </w:rPr>
        <w:annotationRef/>
      </w:r>
      <w:r>
        <w:t>Please elaborate which type of incentive?</w:t>
      </w:r>
    </w:p>
  </w:comment>
  <w:comment w:id="43" w:author="Ayse Ilke Gurbuzer Akgun" w:date="2026-03-11T12:52:00Z" w:initials="AA">
    <w:p w14:paraId="0D2938F8" w14:textId="738DE64D" w:rsidR="00ED78ED" w:rsidRDefault="00ED78ED">
      <w:pPr>
        <w:pStyle w:val="CommentText"/>
      </w:pPr>
      <w:r>
        <w:rPr>
          <w:rStyle w:val="CommentReference"/>
        </w:rPr>
        <w:annotationRef/>
      </w:r>
      <w:r w:rsidRPr="1D8F4097">
        <w:t>details of the incentive has been added.</w:t>
      </w:r>
    </w:p>
  </w:comment>
  <w:comment w:id="48" w:author="EUD" w:date="2026-02-27T14:01:00Z" w:initials="EUD">
    <w:p w14:paraId="7A27CFB7" w14:textId="77777777" w:rsidR="009759D6" w:rsidRDefault="009759D6" w:rsidP="009759D6">
      <w:pPr>
        <w:pStyle w:val="CommentText"/>
      </w:pPr>
      <w:r>
        <w:rPr>
          <w:rStyle w:val="CommentReference"/>
        </w:rPr>
        <w:annotationRef/>
      </w:r>
      <w:r>
        <w:t>Please provide English translation</w:t>
      </w:r>
    </w:p>
  </w:comment>
  <w:comment w:id="49" w:author="Ayse Ilke Gurbuzer Akgun" w:date="2026-03-11T14:38:00Z" w:initials="AA">
    <w:p w14:paraId="28AA1870" w14:textId="725E17E2" w:rsidR="00ED78ED" w:rsidRDefault="00ED78ED">
      <w:pPr>
        <w:pStyle w:val="CommentText"/>
      </w:pPr>
      <w:r>
        <w:rPr>
          <w:rStyle w:val="CommentReference"/>
        </w:rPr>
        <w:annotationRef/>
      </w:r>
      <w:r w:rsidRPr="0349094A">
        <w:t>translatation added to the Annexes</w:t>
      </w:r>
    </w:p>
  </w:comment>
  <w:comment w:id="52" w:author="EUD" w:date="2026-02-27T14:25:00Z" w:initials="EUD">
    <w:p w14:paraId="644D1AE6" w14:textId="77777777" w:rsidR="003054C9" w:rsidRDefault="009967B2" w:rsidP="003054C9">
      <w:pPr>
        <w:pStyle w:val="CommentText"/>
      </w:pPr>
      <w:r>
        <w:rPr>
          <w:rStyle w:val="CommentReference"/>
        </w:rPr>
        <w:annotationRef/>
      </w:r>
      <w:r w:rsidR="003054C9">
        <w:t>Under the report, it is stated that “Before starting vocational training processes, meetings will be held with the General Directorate of Lifelong Learning to clarify the certification practices.” Has there been any progress? Also, could you please provide information on what has been done so far regarding child labour stated in the report as “The activities within the scope of the project should not only focus on acquiring technical skills; they should also address social protection, prevention of child labor, and support for basic education rights in a holistic manner. Especially in areas where child labor is at risk, developing preventive measures and establishing monitoring and guidance mechanisms in cooperation with relevant institutions is of great importance. “</w:t>
      </w:r>
    </w:p>
  </w:comment>
  <w:comment w:id="53" w:author="Ayse Ilke Gurbuzer Akgun" w:date="2026-03-11T14:01:00Z" w:initials="AA">
    <w:p w14:paraId="1F30669E" w14:textId="05043D3A" w:rsidR="00ED78ED" w:rsidRDefault="00ED78ED">
      <w:pPr>
        <w:pStyle w:val="CommentText"/>
      </w:pPr>
      <w:r>
        <w:rPr>
          <w:rStyle w:val="CommentReference"/>
        </w:rPr>
        <w:annotationRef/>
      </w:r>
      <w:r w:rsidRPr="1A166FDC">
        <w:t>Preliminary consultations with the General Directorate of Lifelong Learning (DGLL) have been initiated to clarify certification procedures for the project’s vocational trainings.</w:t>
      </w:r>
    </w:p>
    <w:p w14:paraId="333CD592" w14:textId="73C2951F" w:rsidR="00ED78ED" w:rsidRDefault="00ED78ED">
      <w:pPr>
        <w:pStyle w:val="CommentText"/>
      </w:pPr>
      <w:r w:rsidRPr="4FEC96EA">
        <w:t>In addition, the Ministry of Agriculture and Forestry (MoAF) is working on certification procedures within the ministry, particularly for herd management, and we are currently awaiting their feedback.</w:t>
      </w:r>
    </w:p>
    <w:p w14:paraId="2A0D2925" w14:textId="4C883282" w:rsidR="00ED78ED" w:rsidRDefault="00ED78ED">
      <w:pPr>
        <w:pStyle w:val="CommentText"/>
      </w:pPr>
      <w:r w:rsidRPr="70D42A22">
        <w:rPr>
          <w:b/>
          <w:bCs/>
        </w:rPr>
        <w:t>Regarding child labor prevention and social protection measures:</w:t>
      </w:r>
    </w:p>
    <w:p w14:paraId="7B6DAC3D" w14:textId="4ACCE26D" w:rsidR="00ED78ED" w:rsidRDefault="00ED78ED">
      <w:pPr>
        <w:pStyle w:val="CommentText"/>
      </w:pPr>
      <w:r w:rsidRPr="54AAE03A">
        <w:t>-Field activities are being conducted to increase registered employment and reduce the risk of child labor.</w:t>
      </w:r>
    </w:p>
    <w:p w14:paraId="629BAA96" w14:textId="54D1E93C" w:rsidR="00ED78ED" w:rsidRDefault="00ED78ED">
      <w:pPr>
        <w:pStyle w:val="CommentText"/>
      </w:pPr>
      <w:r w:rsidRPr="5D23E53F">
        <w:t>-Informative activities are carried out in cooperation with TRC and İŞKUR, reaching families and communities directly in project areas.</w:t>
      </w:r>
    </w:p>
    <w:p w14:paraId="1CCD8410" w14:textId="6C85FABF" w:rsidR="00ED78ED" w:rsidRDefault="00ED78ED">
      <w:pPr>
        <w:pStyle w:val="CommentText"/>
      </w:pPr>
      <w:r w:rsidRPr="70212B4E">
        <w:t>-Continuous communication and coordination are taking place with NGOs and various institutions working on child labor issues to exchange ideas and develop preventive strategies.</w:t>
      </w:r>
    </w:p>
    <w:p w14:paraId="0B40BD5E" w14:textId="0255BE7B" w:rsidR="00ED78ED" w:rsidRDefault="00ED78ED">
      <w:pPr>
        <w:pStyle w:val="CommentText"/>
      </w:pPr>
      <w:r w:rsidRPr="3FCB6075">
        <w:t>-Models are being developed for the management of METIP sites, aimed at ensuring children spend time in education, child-friendly areas, and social spaces rather than working in the fields.</w:t>
      </w:r>
    </w:p>
    <w:p w14:paraId="505C36BB" w14:textId="135482B3" w:rsidR="00ED78ED" w:rsidRDefault="00ED78ED">
      <w:pPr>
        <w:pStyle w:val="CommentText"/>
      </w:pPr>
      <w:r w:rsidRPr="55D0E904">
        <w:t>-Efforts are also being made to support childcare areas by engaging women in care work, with ongoing consultations with governorships, district governorships, and other relevant authorities to implement these measures.</w:t>
      </w:r>
    </w:p>
  </w:comment>
  <w:comment w:id="54" w:author="Nazli Dulger Ortucu" w:date="2026-03-12T13:57:00Z" w:initials="NO">
    <w:p w14:paraId="6346BA61" w14:textId="48FDBCCC" w:rsidR="00327459" w:rsidRDefault="009D550D">
      <w:pPr>
        <w:pStyle w:val="CommentText"/>
      </w:pPr>
      <w:r>
        <w:rPr>
          <w:rStyle w:val="CommentReference"/>
        </w:rPr>
        <w:annotationRef/>
      </w:r>
      <w:r w:rsidR="00327459" w:rsidRPr="4EEF7E7F">
        <w:t>The explanation above is also added under heading "Act. 2.4. Vocational, soft skills trainings and referral to decent employment opportunities for beneficiaries"</w:t>
      </w:r>
    </w:p>
  </w:comment>
  <w:comment w:id="55" w:author="EUD" w:date="2026-02-27T14:21:00Z" w:initials="EUD">
    <w:p w14:paraId="38DC0AA3" w14:textId="1219965F" w:rsidR="009967B2" w:rsidRDefault="009967B2" w:rsidP="009967B2">
      <w:pPr>
        <w:pStyle w:val="CommentText"/>
      </w:pPr>
      <w:r>
        <w:rPr>
          <w:rStyle w:val="CommentReference"/>
        </w:rPr>
        <w:annotationRef/>
      </w:r>
      <w:r>
        <w:t>Please provide English translation.</w:t>
      </w:r>
    </w:p>
  </w:comment>
  <w:comment w:id="56" w:author="Nazli Dulger Ortucu" w:date="2026-03-16T14:41:00Z" w:initials="NO">
    <w:p w14:paraId="46FDFDEE" w14:textId="373393A2" w:rsidR="00327459" w:rsidRDefault="00327459">
      <w:pPr>
        <w:pStyle w:val="CommentText"/>
      </w:pPr>
      <w:r>
        <w:rPr>
          <w:rStyle w:val="CommentReference"/>
        </w:rPr>
        <w:annotationRef/>
      </w:r>
      <w:r w:rsidRPr="67B7C582">
        <w:t>added to the Annexes</w:t>
      </w:r>
    </w:p>
  </w:comment>
  <w:comment w:id="69" w:author="EUD" w:date="2026-02-27T15:26:00Z" w:initials="EUD">
    <w:p w14:paraId="4D122A27" w14:textId="77777777" w:rsidR="002D4AEE" w:rsidRDefault="002D4AEE" w:rsidP="002D4AEE">
      <w:pPr>
        <w:pStyle w:val="CommentText"/>
      </w:pPr>
      <w:r>
        <w:rPr>
          <w:rStyle w:val="CommentReference"/>
        </w:rPr>
        <w:annotationRef/>
      </w:r>
      <w:r>
        <w:t>Could you please add the minutes as an annex?</w:t>
      </w:r>
    </w:p>
  </w:comment>
  <w:comment w:id="70" w:author="Nazli Dulger Ortucu" w:date="2026-03-12T14:01:00Z" w:initials="NO">
    <w:p w14:paraId="2749B8A2" w14:textId="0F4FEDDF" w:rsidR="009D550D" w:rsidRDefault="009D550D">
      <w:pPr>
        <w:pStyle w:val="CommentText"/>
      </w:pPr>
      <w:r>
        <w:rPr>
          <w:rStyle w:val="CommentReference"/>
        </w:rPr>
        <w:annotationRef/>
      </w:r>
      <w:r w:rsidRPr="718B6B77">
        <w:t>added to the Annexes</w:t>
      </w:r>
    </w:p>
  </w:comment>
  <w:comment w:id="79" w:author="EUD" w:date="2026-03-02T11:10:00Z" w:initials="EUD">
    <w:p w14:paraId="4B16E82D" w14:textId="77777777" w:rsidR="00BA7BB2" w:rsidRDefault="00BA7BB2" w:rsidP="00BA7BB2">
      <w:pPr>
        <w:pStyle w:val="CommentText"/>
      </w:pPr>
      <w:r>
        <w:rPr>
          <w:rStyle w:val="CommentReference"/>
        </w:rPr>
        <w:annotationRef/>
      </w:r>
      <w:r>
        <w:t>Could you please add a footnote clarifying where these baselines come from?</w:t>
      </w:r>
    </w:p>
  </w:comment>
  <w:comment w:id="80" w:author="Berkin Erol" w:date="2026-03-12T21:15:00Z" w:initials="BE">
    <w:p w14:paraId="5B3BB64B" w14:textId="77777777" w:rsidR="00B425D8" w:rsidRDefault="00B425D8" w:rsidP="00B425D8">
      <w:pPr>
        <w:pStyle w:val="CommentText"/>
      </w:pPr>
      <w:r>
        <w:rPr>
          <w:rStyle w:val="CommentReference"/>
        </w:rPr>
        <w:annotationRef/>
      </w:r>
      <w:r>
        <w:t>added</w:t>
      </w:r>
    </w:p>
  </w:comment>
  <w:comment w:id="81" w:author="EUD" w:date="2026-03-02T11:13:00Z" w:initials="EUD">
    <w:p w14:paraId="16CF633B" w14:textId="77777777" w:rsidR="00BA7BB2" w:rsidRDefault="00BA7BB2" w:rsidP="00BA7BB2">
      <w:pPr>
        <w:pStyle w:val="CommentText"/>
      </w:pPr>
      <w:r>
        <w:rPr>
          <w:rStyle w:val="CommentReference"/>
        </w:rPr>
        <w:annotationRef/>
      </w:r>
      <w:r>
        <w:t xml:space="preserve">In order to prevent any confusions and facilitate the  tracking of achievements of the project only could you please revise the heading like current value under the project, and report based on the project’s target such as for this one it will be 0. </w:t>
      </w:r>
    </w:p>
  </w:comment>
  <w:comment w:id="82" w:author="Berkin Erol" w:date="2026-03-12T21:00:00Z" w:initials="BE">
    <w:p w14:paraId="76563244" w14:textId="77777777" w:rsidR="000F7AB3" w:rsidRDefault="000F7AB3" w:rsidP="000F7AB3">
      <w:pPr>
        <w:pStyle w:val="CommentText"/>
      </w:pPr>
      <w:r>
        <w:rPr>
          <w:rStyle w:val="CommentReference"/>
        </w:rPr>
        <w:annotationRef/>
      </w:r>
      <w:r>
        <w:t>Heading and current values are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A5C837" w15:done="0"/>
  <w15:commentEx w15:paraId="254505E0" w15:paraIdParent="06A5C837" w15:done="0"/>
  <w15:commentEx w15:paraId="116F761E" w15:done="0"/>
  <w15:commentEx w15:paraId="6310AA36" w15:paraIdParent="116F761E" w15:done="0"/>
  <w15:commentEx w15:paraId="4DCEE35C" w15:done="0"/>
  <w15:commentEx w15:paraId="0E73E3A3" w15:paraIdParent="4DCEE35C" w15:done="0"/>
  <w15:commentEx w15:paraId="70E85484" w15:done="0"/>
  <w15:commentEx w15:paraId="614756E2" w15:paraIdParent="70E85484" w15:done="0"/>
  <w15:commentEx w15:paraId="2CD2103D" w15:done="0"/>
  <w15:commentEx w15:paraId="00A78A92" w15:paraIdParent="2CD2103D" w15:done="0"/>
  <w15:commentEx w15:paraId="2FCFCE23" w15:done="0"/>
  <w15:commentEx w15:paraId="78121863" w15:paraIdParent="2FCFCE23" w15:done="0"/>
  <w15:commentEx w15:paraId="67AD0169" w15:done="0"/>
  <w15:commentEx w15:paraId="122430D0" w15:paraIdParent="67AD0169" w15:done="0"/>
  <w15:commentEx w15:paraId="716A2EAD" w15:done="0"/>
  <w15:commentEx w15:paraId="3FFAE4AB" w15:paraIdParent="716A2EAD" w15:done="0"/>
  <w15:commentEx w15:paraId="054E4BF7" w15:done="0"/>
  <w15:commentEx w15:paraId="155B857C" w15:paraIdParent="054E4BF7" w15:done="0"/>
  <w15:commentEx w15:paraId="7B14483F" w15:done="0"/>
  <w15:commentEx w15:paraId="2FD14328" w15:paraIdParent="7B14483F" w15:done="0"/>
  <w15:commentEx w15:paraId="00DCB588" w15:done="0"/>
  <w15:commentEx w15:paraId="0D2938F8" w15:paraIdParent="00DCB588" w15:done="0"/>
  <w15:commentEx w15:paraId="7A27CFB7" w15:done="0"/>
  <w15:commentEx w15:paraId="28AA1870" w15:paraIdParent="7A27CFB7" w15:done="0"/>
  <w15:commentEx w15:paraId="644D1AE6" w15:done="0"/>
  <w15:commentEx w15:paraId="505C36BB" w15:paraIdParent="644D1AE6" w15:done="0"/>
  <w15:commentEx w15:paraId="6346BA61" w15:paraIdParent="644D1AE6" w15:done="0"/>
  <w15:commentEx w15:paraId="38DC0AA3" w15:done="0"/>
  <w15:commentEx w15:paraId="46FDFDEE" w15:paraIdParent="38DC0AA3" w15:done="0"/>
  <w15:commentEx w15:paraId="4D122A27" w15:done="0"/>
  <w15:commentEx w15:paraId="2749B8A2" w15:paraIdParent="4D122A27" w15:done="0"/>
  <w15:commentEx w15:paraId="4B16E82D" w15:done="0"/>
  <w15:commentEx w15:paraId="5B3BB64B" w15:paraIdParent="4B16E82D" w15:done="0"/>
  <w15:commentEx w15:paraId="16CF633B" w15:done="0"/>
  <w15:commentEx w15:paraId="76563244" w15:paraIdParent="16CF6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859CA" w16cex:dateUtc="2026-02-24T08:11:00Z"/>
  <w16cex:commentExtensible w16cex:durableId="39A0C4F1" w16cex:dateUtc="2026-03-11T09:32:00Z"/>
  <w16cex:commentExtensible w16cex:durableId="098D4BEB" w16cex:dateUtc="2026-02-24T08:38:00Z"/>
  <w16cex:commentExtensible w16cex:durableId="5810D615" w16cex:dateUtc="2026-03-12T10:39:00Z"/>
  <w16cex:commentExtensible w16cex:durableId="757F87DA" w16cex:dateUtc="2026-02-24T08:46:00Z"/>
  <w16cex:commentExtensible w16cex:durableId="74BAA937" w16cex:dateUtc="2026-03-11T09:33:00Z"/>
  <w16cex:commentExtensible w16cex:durableId="3A52B5E4" w16cex:dateUtc="2026-02-24T09:34:00Z"/>
  <w16cex:commentExtensible w16cex:durableId="3FF31D67" w16cex:dateUtc="2026-03-26T07:47:00Z"/>
  <w16cex:commentExtensible w16cex:durableId="60F5052C" w16cex:dateUtc="2026-02-24T09:49:00Z"/>
  <w16cex:commentExtensible w16cex:durableId="12CFE01B" w16cex:dateUtc="2026-03-12T10:37:00Z"/>
  <w16cex:commentExtensible w16cex:durableId="1B635560" w16cex:dateUtc="2026-02-25T12:18:00Z"/>
  <w16cex:commentExtensible w16cex:durableId="1EEECBF6" w16cex:dateUtc="2026-03-11T17:05:00Z"/>
  <w16cex:commentExtensible w16cex:durableId="0FDD9C18" w16cex:dateUtc="2026-02-25T12:25:00Z"/>
  <w16cex:commentExtensible w16cex:durableId="395007A9" w16cex:dateUtc="2026-03-11T17:06:00Z"/>
  <w16cex:commentExtensible w16cex:durableId="255B7053" w16cex:dateUtc="2026-02-25T12:28:00Z"/>
  <w16cex:commentExtensible w16cex:durableId="31E9B1E3" w16cex:dateUtc="2026-03-11T17:09:00Z"/>
  <w16cex:commentExtensible w16cex:durableId="114587C0" w16cex:dateUtc="2026-02-25T12:29:00Z"/>
  <w16cex:commentExtensible w16cex:durableId="564DBC8A" w16cex:dateUtc="2026-03-11T17:13:00Z"/>
  <w16cex:commentExtensible w16cex:durableId="1A4BB04C" w16cex:dateUtc="2026-02-25T13:03:00Z"/>
  <w16cex:commentExtensible w16cex:durableId="73345A5D" w16cex:dateUtc="2026-03-11T10:46:00Z"/>
  <w16cex:commentExtensible w16cex:durableId="664AF8AA" w16cex:dateUtc="2026-02-27T10:53:00Z"/>
  <w16cex:commentExtensible w16cex:durableId="3B1781BE" w16cex:dateUtc="2026-03-11T09:52:00Z"/>
  <w16cex:commentExtensible w16cex:durableId="2D9AAB4B" w16cex:dateUtc="2026-02-27T11:01:00Z"/>
  <w16cex:commentExtensible w16cex:durableId="368658C2" w16cex:dateUtc="2026-03-11T11:38:00Z"/>
  <w16cex:commentExtensible w16cex:durableId="1A16FE03" w16cex:dateUtc="2026-02-27T11:25:00Z"/>
  <w16cex:commentExtensible w16cex:durableId="27DC282F" w16cex:dateUtc="2026-03-11T11:01:00Z"/>
  <w16cex:commentExtensible w16cex:durableId="2500F910" w16cex:dateUtc="2026-03-12T10:57:00Z"/>
  <w16cex:commentExtensible w16cex:durableId="3E74C7D1" w16cex:dateUtc="2026-02-27T11:21:00Z"/>
  <w16cex:commentExtensible w16cex:durableId="20439E8D" w16cex:dateUtc="2026-03-16T11:41:00Z"/>
  <w16cex:commentExtensible w16cex:durableId="0A01660E" w16cex:dateUtc="2026-02-27T12:26:00Z"/>
  <w16cex:commentExtensible w16cex:durableId="71F7F64D" w16cex:dateUtc="2026-03-12T11:01:00Z"/>
  <w16cex:commentExtensible w16cex:durableId="25293F45" w16cex:dateUtc="2026-03-02T08:10:00Z"/>
  <w16cex:commentExtensible w16cex:durableId="7E969874" w16cex:dateUtc="2026-03-12T18:15:00Z"/>
  <w16cex:commentExtensible w16cex:durableId="419E017D" w16cex:dateUtc="2026-03-02T08:13:00Z"/>
  <w16cex:commentExtensible w16cex:durableId="78270983" w16cex:dateUtc="2026-03-12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5C837" w16cid:durableId="38D859CA"/>
  <w16cid:commentId w16cid:paraId="254505E0" w16cid:durableId="39A0C4F1"/>
  <w16cid:commentId w16cid:paraId="116F761E" w16cid:durableId="098D4BEB"/>
  <w16cid:commentId w16cid:paraId="6310AA36" w16cid:durableId="5810D615"/>
  <w16cid:commentId w16cid:paraId="4DCEE35C" w16cid:durableId="757F87DA"/>
  <w16cid:commentId w16cid:paraId="0E73E3A3" w16cid:durableId="74BAA937"/>
  <w16cid:commentId w16cid:paraId="70E85484" w16cid:durableId="3A52B5E4"/>
  <w16cid:commentId w16cid:paraId="614756E2" w16cid:durableId="3FF31D67"/>
  <w16cid:commentId w16cid:paraId="2CD2103D" w16cid:durableId="60F5052C"/>
  <w16cid:commentId w16cid:paraId="00A78A92" w16cid:durableId="12CFE01B"/>
  <w16cid:commentId w16cid:paraId="2FCFCE23" w16cid:durableId="1B635560"/>
  <w16cid:commentId w16cid:paraId="78121863" w16cid:durableId="1EEECBF6"/>
  <w16cid:commentId w16cid:paraId="67AD0169" w16cid:durableId="0FDD9C18"/>
  <w16cid:commentId w16cid:paraId="122430D0" w16cid:durableId="395007A9"/>
  <w16cid:commentId w16cid:paraId="716A2EAD" w16cid:durableId="255B7053"/>
  <w16cid:commentId w16cid:paraId="3FFAE4AB" w16cid:durableId="31E9B1E3"/>
  <w16cid:commentId w16cid:paraId="054E4BF7" w16cid:durableId="114587C0"/>
  <w16cid:commentId w16cid:paraId="155B857C" w16cid:durableId="564DBC8A"/>
  <w16cid:commentId w16cid:paraId="7B14483F" w16cid:durableId="1A4BB04C"/>
  <w16cid:commentId w16cid:paraId="2FD14328" w16cid:durableId="73345A5D"/>
  <w16cid:commentId w16cid:paraId="00DCB588" w16cid:durableId="664AF8AA"/>
  <w16cid:commentId w16cid:paraId="0D2938F8" w16cid:durableId="3B1781BE"/>
  <w16cid:commentId w16cid:paraId="7A27CFB7" w16cid:durableId="2D9AAB4B"/>
  <w16cid:commentId w16cid:paraId="28AA1870" w16cid:durableId="368658C2"/>
  <w16cid:commentId w16cid:paraId="644D1AE6" w16cid:durableId="1A16FE03"/>
  <w16cid:commentId w16cid:paraId="505C36BB" w16cid:durableId="27DC282F"/>
  <w16cid:commentId w16cid:paraId="6346BA61" w16cid:durableId="2500F910"/>
  <w16cid:commentId w16cid:paraId="38DC0AA3" w16cid:durableId="3E74C7D1"/>
  <w16cid:commentId w16cid:paraId="46FDFDEE" w16cid:durableId="20439E8D"/>
  <w16cid:commentId w16cid:paraId="4D122A27" w16cid:durableId="0A01660E"/>
  <w16cid:commentId w16cid:paraId="2749B8A2" w16cid:durableId="71F7F64D"/>
  <w16cid:commentId w16cid:paraId="4B16E82D" w16cid:durableId="25293F45"/>
  <w16cid:commentId w16cid:paraId="5B3BB64B" w16cid:durableId="7E969874"/>
  <w16cid:commentId w16cid:paraId="16CF633B" w16cid:durableId="419E017D"/>
  <w16cid:commentId w16cid:paraId="76563244" w16cid:durableId="782709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691B" w14:textId="77777777" w:rsidR="00383DC7" w:rsidRPr="00716612" w:rsidRDefault="00383DC7" w:rsidP="00E80618">
      <w:r w:rsidRPr="00716612">
        <w:separator/>
      </w:r>
    </w:p>
  </w:endnote>
  <w:endnote w:type="continuationSeparator" w:id="0">
    <w:p w14:paraId="484332C2" w14:textId="77777777" w:rsidR="00383DC7" w:rsidRPr="00716612" w:rsidRDefault="00383DC7" w:rsidP="00E80618">
      <w:r w:rsidRPr="00716612">
        <w:continuationSeparator/>
      </w:r>
    </w:p>
  </w:endnote>
  <w:endnote w:type="continuationNotice" w:id="1">
    <w:p w14:paraId="56789095" w14:textId="77777777" w:rsidR="00383DC7" w:rsidRPr="00716612" w:rsidRDefault="00383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quot;Meiryo U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265D" w14:textId="77777777" w:rsidR="00714F4B" w:rsidRPr="00716612" w:rsidRDefault="00714F4B" w:rsidP="00CC6C73">
    <w:pPr>
      <w:pStyle w:val="Footer"/>
      <w:framePr w:wrap="none" w:vAnchor="text" w:hAnchor="margin" w:xAlign="center" w:y="1"/>
      <w:rPr>
        <w:rStyle w:val="PageNumber"/>
      </w:rPr>
    </w:pPr>
    <w:r w:rsidRPr="1A3646B0">
      <w:rPr>
        <w:rStyle w:val="PageNumber"/>
      </w:rPr>
      <w:fldChar w:fldCharType="begin"/>
    </w:r>
    <w:r w:rsidRPr="1A3646B0">
      <w:rPr>
        <w:rStyle w:val="PageNumber"/>
      </w:rPr>
      <w:instrText xml:space="preserve">PAGE  </w:instrText>
    </w:r>
    <w:r w:rsidRPr="1A3646B0">
      <w:rPr>
        <w:rStyle w:val="PageNumber"/>
      </w:rPr>
      <w:fldChar w:fldCharType="separate"/>
    </w:r>
    <w:r w:rsidRPr="1A3646B0">
      <w:rPr>
        <w:rStyle w:val="PageNumber"/>
      </w:rPr>
      <w:t>2</w:t>
    </w:r>
    <w:r w:rsidRPr="1A3646B0">
      <w:rPr>
        <w:rStyle w:val="PageNumber"/>
      </w:rPr>
      <w:fldChar w:fldCharType="end"/>
    </w:r>
  </w:p>
  <w:p w14:paraId="60F28A5C" w14:textId="77777777" w:rsidR="00714F4B" w:rsidRPr="00716612" w:rsidRDefault="0071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847228"/>
      <w:docPartObj>
        <w:docPartGallery w:val="Page Numbers (Bottom of Page)"/>
        <w:docPartUnique/>
      </w:docPartObj>
    </w:sdtPr>
    <w:sdtEndPr>
      <w:rPr>
        <w:rFonts w:asciiTheme="minorHAnsi" w:hAnsiTheme="minorHAnsi"/>
        <w:sz w:val="20"/>
        <w:szCs w:val="20"/>
      </w:rPr>
    </w:sdtEndPr>
    <w:sdtContent>
      <w:p w14:paraId="0FEF82DB" w14:textId="32BC37F2" w:rsidR="00714F4B" w:rsidRPr="00D5237D" w:rsidRDefault="00714F4B" w:rsidP="1A3646B0">
        <w:pPr>
          <w:pStyle w:val="Footer"/>
          <w:jc w:val="right"/>
        </w:pPr>
      </w:p>
      <w:p w14:paraId="1E386FBD" w14:textId="77777777" w:rsidR="00714F4B" w:rsidRDefault="00714F4B" w:rsidP="00684FF1">
        <w:pPr>
          <w:pStyle w:val="Footer"/>
          <w:tabs>
            <w:tab w:val="clear" w:pos="9072"/>
            <w:tab w:val="left" w:pos="2085"/>
            <w:tab w:val="right" w:pos="9070"/>
          </w:tabs>
          <w:rPr>
            <w:rFonts w:asciiTheme="minorHAnsi" w:hAnsiTheme="minorHAnsi"/>
            <w:b/>
            <w:noProof/>
            <w:color w:val="404040" w:themeColor="text1" w:themeTint="BF"/>
            <w:sz w:val="18"/>
            <w:szCs w:val="18"/>
          </w:rPr>
        </w:pPr>
        <w:r>
          <w:rPr>
            <w:rFonts w:asciiTheme="minorHAnsi" w:hAnsiTheme="minorHAnsi"/>
            <w:sz w:val="20"/>
            <w:szCs w:val="20"/>
          </w:rPr>
          <w:tab/>
        </w:r>
        <w:r>
          <w:rPr>
            <w:rFonts w:asciiTheme="minorHAnsi" w:hAnsiTheme="minorHAnsi"/>
            <w:sz w:val="20"/>
            <w:szCs w:val="20"/>
          </w:rPr>
          <w:tab/>
        </w:r>
      </w:p>
      <w:p w14:paraId="1627FE87" w14:textId="6899A23F" w:rsidR="00714F4B" w:rsidRDefault="00714F4B" w:rsidP="00684FF1">
        <w:pPr>
          <w:pStyle w:val="Footer"/>
          <w:tabs>
            <w:tab w:val="left" w:pos="2085"/>
          </w:tabs>
          <w:rPr>
            <w:rFonts w:asciiTheme="minorHAnsi" w:hAnsiTheme="minorHAnsi"/>
            <w:sz w:val="20"/>
            <w:szCs w:val="20"/>
          </w:rPr>
        </w:pPr>
        <w:r>
          <w:rPr>
            <w:rFonts w:asciiTheme="minorHAnsi" w:hAnsiTheme="minorHAnsi"/>
            <w:sz w:val="20"/>
            <w:szCs w:val="20"/>
          </w:rPr>
          <w:tab/>
        </w:r>
      </w:p>
      <w:p w14:paraId="102E9004" w14:textId="7D7143E0" w:rsidR="00714F4B" w:rsidRPr="00716612" w:rsidRDefault="00714F4B" w:rsidP="00684FF1">
        <w:pPr>
          <w:pStyle w:val="Footer"/>
          <w:tabs>
            <w:tab w:val="clear" w:pos="9072"/>
            <w:tab w:val="left" w:pos="2085"/>
            <w:tab w:val="right" w:pos="9070"/>
          </w:tabs>
          <w:rPr>
            <w:rFonts w:asciiTheme="minorHAnsi" w:hAnsiTheme="minorHAnsi"/>
            <w:sz w:val="20"/>
            <w:szCs w:val="20"/>
          </w:rPr>
        </w:pPr>
        <w:r w:rsidRPr="1A3646B0">
          <w:rPr>
            <w:rFonts w:asciiTheme="minorHAnsi" w:hAnsiTheme="minorHAnsi"/>
            <w:sz w:val="20"/>
            <w:szCs w:val="20"/>
          </w:rPr>
          <w:fldChar w:fldCharType="begin"/>
        </w:r>
        <w:r w:rsidRPr="1A3646B0">
          <w:rPr>
            <w:rFonts w:asciiTheme="minorHAnsi" w:hAnsiTheme="minorHAnsi"/>
            <w:sz w:val="20"/>
            <w:szCs w:val="20"/>
          </w:rPr>
          <w:instrText xml:space="preserve"> PAGE   \* MERGEFORMAT </w:instrText>
        </w:r>
        <w:r w:rsidRPr="1A3646B0">
          <w:rPr>
            <w:rFonts w:asciiTheme="minorHAnsi" w:hAnsiTheme="minorHAnsi"/>
            <w:sz w:val="20"/>
            <w:szCs w:val="20"/>
          </w:rPr>
          <w:fldChar w:fldCharType="separate"/>
        </w:r>
        <w:r w:rsidR="00671BC5">
          <w:rPr>
            <w:rFonts w:asciiTheme="minorHAnsi" w:hAnsiTheme="minorHAnsi"/>
            <w:noProof/>
            <w:sz w:val="20"/>
            <w:szCs w:val="20"/>
          </w:rPr>
          <w:t>36</w:t>
        </w:r>
        <w:r w:rsidRPr="1A3646B0">
          <w:rPr>
            <w:rFonts w:asciiTheme="minorHAnsi" w:hAnsiTheme="minorHAnsi"/>
            <w:sz w:val="20"/>
            <w:szCs w:val="20"/>
          </w:rPr>
          <w:fldChar w:fldCharType="end"/>
        </w:r>
      </w:p>
    </w:sdtContent>
  </w:sdt>
  <w:p w14:paraId="655791D6" w14:textId="545661DC" w:rsidR="00714F4B" w:rsidRPr="00716612" w:rsidRDefault="00714F4B" w:rsidP="1A3646B0">
    <w:pPr>
      <w:pStyle w:val="Footer"/>
      <w:tabs>
        <w:tab w:val="clear" w:pos="4536"/>
        <w:tab w:val="clear" w:pos="9072"/>
        <w:tab w:val="left" w:pos="6715"/>
      </w:tabs>
      <w:rPr>
        <w:rFonts w:asciiTheme="minorHAnsi" w:hAnsiTheme="minorHAnsi"/>
        <w:sz w:val="22"/>
        <w:szCs w:val="22"/>
      </w:rPr>
    </w:pPr>
    <w:r w:rsidRPr="00716612">
      <w:rPr>
        <w:rFonts w:asciiTheme="minorHAnsi" w:hAnsiTheme="minorHAns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57208"/>
      <w:docPartObj>
        <w:docPartGallery w:val="Page Numbers (Bottom of Page)"/>
        <w:docPartUnique/>
      </w:docPartObj>
    </w:sdtPr>
    <w:sdtContent>
      <w:p w14:paraId="31713142" w14:textId="77777777" w:rsidR="00714F4B" w:rsidRDefault="00714F4B">
        <w:pPr>
          <w:pStyle w:val="Footer"/>
          <w:jc w:val="right"/>
        </w:pPr>
      </w:p>
      <w:p w14:paraId="204837FA" w14:textId="1C3B7D11" w:rsidR="00714F4B" w:rsidRPr="00716612" w:rsidRDefault="00714F4B">
        <w:pPr>
          <w:pStyle w:val="Footer"/>
          <w:jc w:val="right"/>
        </w:pPr>
        <w:r>
          <w:fldChar w:fldCharType="begin"/>
        </w:r>
        <w:r>
          <w:instrText xml:space="preserve"> PAGE   \* MERGEFORMAT </w:instrText>
        </w:r>
        <w:r>
          <w:fldChar w:fldCharType="separate"/>
        </w:r>
        <w:r w:rsidR="00671BC5">
          <w:rPr>
            <w:noProof/>
          </w:rPr>
          <w:t>38</w:t>
        </w:r>
        <w:r>
          <w:fldChar w:fldCharType="end"/>
        </w:r>
      </w:p>
    </w:sdtContent>
  </w:sdt>
  <w:p w14:paraId="3C3A3171" w14:textId="25AD48B2" w:rsidR="00714F4B" w:rsidRPr="00716612" w:rsidRDefault="00714F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20"/>
      <w:gridCol w:w="4620"/>
      <w:gridCol w:w="4620"/>
    </w:tblGrid>
    <w:tr w:rsidR="00714F4B" w:rsidRPr="00716612" w14:paraId="60A3263E" w14:textId="77777777" w:rsidTr="1A3646B0">
      <w:tc>
        <w:tcPr>
          <w:tcW w:w="4620" w:type="dxa"/>
        </w:tcPr>
        <w:p w14:paraId="09441EC0" w14:textId="05571C9C" w:rsidR="00714F4B" w:rsidRPr="00716612" w:rsidRDefault="00714F4B" w:rsidP="78ACDF0A">
          <w:pPr>
            <w:pStyle w:val="Header"/>
            <w:ind w:left="-115"/>
          </w:pPr>
        </w:p>
      </w:tc>
      <w:tc>
        <w:tcPr>
          <w:tcW w:w="4620" w:type="dxa"/>
        </w:tcPr>
        <w:p w14:paraId="4EDBC746" w14:textId="3175FCD4" w:rsidR="00714F4B" w:rsidRPr="00716612" w:rsidRDefault="00714F4B" w:rsidP="78ACDF0A">
          <w:pPr>
            <w:pStyle w:val="Header"/>
            <w:jc w:val="center"/>
          </w:pPr>
        </w:p>
      </w:tc>
      <w:tc>
        <w:tcPr>
          <w:tcW w:w="4620" w:type="dxa"/>
        </w:tcPr>
        <w:p w14:paraId="2643F0A6" w14:textId="4DC10EA4" w:rsidR="00714F4B" w:rsidRPr="00716612" w:rsidRDefault="00714F4B" w:rsidP="78ACDF0A">
          <w:pPr>
            <w:pStyle w:val="Header"/>
            <w:ind w:right="-115"/>
            <w:jc w:val="right"/>
          </w:pPr>
        </w:p>
      </w:tc>
    </w:tr>
  </w:tbl>
  <w:p w14:paraId="36C98ABA" w14:textId="7D48F762" w:rsidR="00714F4B" w:rsidRDefault="00714F4B">
    <w:pPr>
      <w:pStyle w:val="Footer"/>
      <w:rPr>
        <w:noProof/>
      </w:rPr>
    </w:pPr>
  </w:p>
  <w:p w14:paraId="04C05AAE" w14:textId="6B3B9404" w:rsidR="00714F4B" w:rsidRDefault="00714F4B">
    <w:pPr>
      <w:pStyle w:val="Footer"/>
      <w:rPr>
        <w:noProof/>
      </w:rPr>
    </w:pPr>
  </w:p>
  <w:p w14:paraId="24FCEAD4" w14:textId="06E7A4A1" w:rsidR="00714F4B" w:rsidRPr="00716612" w:rsidRDefault="00714F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714F4B" w:rsidRPr="00716612" w14:paraId="7454676A" w14:textId="77777777" w:rsidTr="1A3646B0">
      <w:tc>
        <w:tcPr>
          <w:tcW w:w="3020" w:type="dxa"/>
        </w:tcPr>
        <w:p w14:paraId="45D9E9A6" w14:textId="09148EB2" w:rsidR="00714F4B" w:rsidRPr="00716612" w:rsidRDefault="00714F4B" w:rsidP="78ACDF0A">
          <w:pPr>
            <w:pStyle w:val="Header"/>
            <w:ind w:left="-115"/>
          </w:pPr>
        </w:p>
      </w:tc>
      <w:tc>
        <w:tcPr>
          <w:tcW w:w="3020" w:type="dxa"/>
        </w:tcPr>
        <w:p w14:paraId="4F721B48" w14:textId="71DEC9C2" w:rsidR="00714F4B" w:rsidRPr="00716612" w:rsidRDefault="00714F4B" w:rsidP="78ACDF0A">
          <w:pPr>
            <w:pStyle w:val="Header"/>
            <w:jc w:val="center"/>
          </w:pPr>
        </w:p>
      </w:tc>
      <w:tc>
        <w:tcPr>
          <w:tcW w:w="3020" w:type="dxa"/>
        </w:tcPr>
        <w:p w14:paraId="43DA1E7D" w14:textId="24F3A6C9" w:rsidR="00714F4B" w:rsidRPr="00716612" w:rsidRDefault="00714F4B" w:rsidP="78ACDF0A">
          <w:pPr>
            <w:pStyle w:val="Header"/>
            <w:ind w:right="-115"/>
            <w:jc w:val="right"/>
          </w:pPr>
        </w:p>
      </w:tc>
    </w:tr>
  </w:tbl>
  <w:p w14:paraId="14D0864F" w14:textId="5EC68AF4" w:rsidR="00714F4B" w:rsidRPr="00716612" w:rsidRDefault="0071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8785" w14:textId="77777777" w:rsidR="00383DC7" w:rsidRPr="00716612" w:rsidRDefault="00383DC7" w:rsidP="00E80618">
      <w:r w:rsidRPr="00716612">
        <w:separator/>
      </w:r>
    </w:p>
  </w:footnote>
  <w:footnote w:type="continuationSeparator" w:id="0">
    <w:p w14:paraId="1D621E01" w14:textId="77777777" w:rsidR="00383DC7" w:rsidRPr="00716612" w:rsidRDefault="00383DC7" w:rsidP="00E80618">
      <w:r w:rsidRPr="00716612">
        <w:continuationSeparator/>
      </w:r>
    </w:p>
  </w:footnote>
  <w:footnote w:type="continuationNotice" w:id="1">
    <w:p w14:paraId="3C799E8D" w14:textId="77777777" w:rsidR="00383DC7" w:rsidRPr="00716612" w:rsidRDefault="00383DC7"/>
  </w:footnote>
  <w:footnote w:id="2">
    <w:p w14:paraId="44C085AA" w14:textId="77777777" w:rsidR="00714F4B" w:rsidRPr="00716612" w:rsidRDefault="00714F4B" w:rsidP="00447F67">
      <w:pPr>
        <w:tabs>
          <w:tab w:val="left" w:pos="142"/>
          <w:tab w:val="left" w:pos="284"/>
        </w:tabs>
        <w:jc w:val="both"/>
        <w:rPr>
          <w:rFonts w:asciiTheme="minorHAnsi" w:eastAsia="Arial Unicode MS" w:hAnsiTheme="minorHAnsi" w:cstheme="minorHAnsi"/>
          <w:color w:val="000000"/>
          <w:sz w:val="16"/>
          <w:szCs w:val="16"/>
          <w:u w:color="000000"/>
          <w:bdr w:val="nil"/>
        </w:rPr>
      </w:pPr>
      <w:r w:rsidRPr="00716612">
        <w:rPr>
          <w:rFonts w:asciiTheme="minorHAnsi" w:eastAsia="Arial Unicode MS" w:hAnsiTheme="minorHAnsi" w:cstheme="minorHAnsi"/>
          <w:color w:val="000000"/>
          <w:sz w:val="16"/>
          <w:szCs w:val="16"/>
          <w:u w:color="000000"/>
          <w:bdr w:val="nil"/>
          <w:vertAlign w:val="superscript"/>
        </w:rPr>
        <w:footnoteRef/>
      </w:r>
      <w:r w:rsidRPr="00716612">
        <w:rPr>
          <w:rFonts w:asciiTheme="minorHAnsi" w:eastAsia="Arial Unicode MS" w:hAnsiTheme="minorHAnsi" w:cstheme="minorHAnsi"/>
          <w:color w:val="000000"/>
          <w:sz w:val="16"/>
          <w:szCs w:val="16"/>
          <w:u w:color="000000"/>
          <w:bdr w:val="nil"/>
        </w:rPr>
        <w:t xml:space="preserve"> “Target groups” are the groups/entities who will directly benefit from the action at the action purpose level.</w:t>
      </w:r>
    </w:p>
  </w:footnote>
  <w:footnote w:id="3">
    <w:p w14:paraId="7F54036B" w14:textId="77777777" w:rsidR="00714F4B" w:rsidRPr="00716612" w:rsidRDefault="00714F4B" w:rsidP="00447F67">
      <w:pPr>
        <w:pStyle w:val="FootnoteText"/>
        <w:tabs>
          <w:tab w:val="left" w:pos="142"/>
        </w:tabs>
        <w:rPr>
          <w:rFonts w:asciiTheme="minorHAnsi" w:eastAsia="Arial Unicode MS" w:hAnsiTheme="minorHAnsi" w:cstheme="minorHAnsi"/>
          <w:color w:val="000000"/>
          <w:sz w:val="16"/>
          <w:szCs w:val="16"/>
          <w:u w:color="000000"/>
          <w:bdr w:val="nil"/>
        </w:rPr>
      </w:pPr>
      <w:r w:rsidRPr="00716612">
        <w:rPr>
          <w:rFonts w:asciiTheme="minorHAnsi" w:eastAsia="Arial Unicode MS" w:hAnsiTheme="minorHAnsi" w:cstheme="minorHAnsi"/>
          <w:color w:val="000000"/>
          <w:sz w:val="16"/>
          <w:szCs w:val="16"/>
          <w:u w:color="000000"/>
          <w:bdr w:val="nil"/>
          <w:vertAlign w:val="superscript"/>
        </w:rPr>
        <w:footnoteRef/>
      </w:r>
      <w:r w:rsidRPr="00716612">
        <w:rPr>
          <w:rFonts w:asciiTheme="minorHAnsi" w:eastAsia="Arial Unicode MS" w:hAnsiTheme="minorHAnsi" w:cstheme="minorHAnsi"/>
          <w:color w:val="000000"/>
          <w:sz w:val="16"/>
          <w:szCs w:val="16"/>
          <w:u w:color="000000"/>
          <w:bdr w:val="nil"/>
        </w:rPr>
        <w:t xml:space="preserve"> “Final beneficiaries” are those who will benefit from the action in the long term at societal or sector-at-large levels.</w:t>
      </w:r>
    </w:p>
  </w:footnote>
  <w:footnote w:id="4">
    <w:p w14:paraId="183E1861" w14:textId="1E919BBD" w:rsidR="00B247A6" w:rsidRDefault="00B247A6">
      <w:pPr>
        <w:pStyle w:val="FootnoteText"/>
      </w:pPr>
      <w:r>
        <w:rPr>
          <w:rStyle w:val="FootnoteReference"/>
        </w:rPr>
        <w:footnoteRef/>
      </w:r>
      <w:r>
        <w:t xml:space="preserve"> </w:t>
      </w:r>
      <w:r w:rsidR="005C528F" w:rsidRPr="00DC521D">
        <w:rPr>
          <w:sz w:val="16"/>
          <w:szCs w:val="16"/>
        </w:rPr>
        <w:t>12th National Development Plan</w:t>
      </w:r>
    </w:p>
  </w:footnote>
  <w:footnote w:id="5">
    <w:p w14:paraId="60A10D53" w14:textId="1F87D67C" w:rsidR="000F7AB3" w:rsidRDefault="000F7AB3">
      <w:pPr>
        <w:pStyle w:val="FootnoteText"/>
      </w:pPr>
      <w:r>
        <w:rPr>
          <w:rStyle w:val="FootnoteReference"/>
        </w:rPr>
        <w:footnoteRef/>
      </w:r>
      <w:r>
        <w:t xml:space="preserve"> </w:t>
      </w:r>
      <w:r w:rsidR="00237237" w:rsidRPr="00DC521D">
        <w:rPr>
          <w:sz w:val="16"/>
          <w:szCs w:val="16"/>
        </w:rPr>
        <w:t>İŞKUR employment records</w:t>
      </w:r>
      <w:r w:rsidR="0002689F" w:rsidRPr="00DC521D">
        <w:rPr>
          <w:sz w:val="16"/>
          <w:szCs w:val="16"/>
        </w:rPr>
        <w:t xml:space="preserve"> from ISDEP</w:t>
      </w:r>
    </w:p>
  </w:footnote>
  <w:footnote w:id="6">
    <w:p w14:paraId="09453AEA" w14:textId="3A0EEC7F" w:rsidR="0002689F" w:rsidRDefault="0002689F">
      <w:pPr>
        <w:pStyle w:val="FootnoteText"/>
      </w:pPr>
      <w:r>
        <w:rPr>
          <w:rStyle w:val="FootnoteReference"/>
        </w:rPr>
        <w:footnoteRef/>
      </w:r>
      <w:r>
        <w:t xml:space="preserve"> </w:t>
      </w:r>
      <w:r w:rsidR="00B10B7F" w:rsidRPr="00DC521D">
        <w:rPr>
          <w:sz w:val="18"/>
          <w:szCs w:val="18"/>
        </w:rPr>
        <w:t>İŞKUR reports on ATP completion and employment</w:t>
      </w:r>
      <w:r w:rsidR="00517452">
        <w:rPr>
          <w:sz w:val="18"/>
          <w:szCs w:val="18"/>
        </w:rPr>
        <w:t xml:space="preserve"> from ISDEP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176C" w14:textId="3F52B2FA" w:rsidR="00714F4B" w:rsidRPr="00A3501B" w:rsidRDefault="00714F4B" w:rsidP="00A3501B">
    <w:pPr>
      <w:pStyle w:val="Header"/>
    </w:pPr>
    <w:r w:rsidRPr="00A1331E">
      <w:rPr>
        <w:noProof/>
        <w:lang w:val="tr-TR"/>
      </w:rPr>
      <w:drawing>
        <wp:anchor distT="0" distB="0" distL="114300" distR="114300" simplePos="0" relativeHeight="251658245" behindDoc="1" locked="0" layoutInCell="1" allowOverlap="1" wp14:anchorId="62A907FF" wp14:editId="5D9B192D">
          <wp:simplePos x="0" y="0"/>
          <wp:positionH relativeFrom="column">
            <wp:posOffset>-882650</wp:posOffset>
          </wp:positionH>
          <wp:positionV relativeFrom="paragraph">
            <wp:posOffset>-91966</wp:posOffset>
          </wp:positionV>
          <wp:extent cx="7555665" cy="10684042"/>
          <wp:effectExtent l="0" t="0" r="7620" b="3175"/>
          <wp:wrapNone/>
          <wp:docPr id="17505955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9812" w14:textId="15B11C6A" w:rsidR="00714F4B" w:rsidRPr="0089658B" w:rsidRDefault="00714F4B" w:rsidP="0089658B">
    <w:pPr>
      <w:pStyle w:val="Header"/>
    </w:pPr>
    <w:r w:rsidRPr="00A1331E">
      <w:rPr>
        <w:noProof/>
        <w:lang w:val="tr-TR"/>
      </w:rPr>
      <w:drawing>
        <wp:anchor distT="0" distB="0" distL="114300" distR="114300" simplePos="0" relativeHeight="251658240" behindDoc="1" locked="0" layoutInCell="1" allowOverlap="1" wp14:anchorId="469BB9D1" wp14:editId="57270B4F">
          <wp:simplePos x="0" y="0"/>
          <wp:positionH relativeFrom="column">
            <wp:posOffset>-893890</wp:posOffset>
          </wp:positionH>
          <wp:positionV relativeFrom="paragraph">
            <wp:posOffset>-102870</wp:posOffset>
          </wp:positionV>
          <wp:extent cx="7555665" cy="10684042"/>
          <wp:effectExtent l="0" t="0" r="7620" b="3175"/>
          <wp:wrapNone/>
          <wp:docPr id="6976590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FABF" w14:textId="3B8CB005" w:rsidR="00714F4B" w:rsidRPr="00A3501B" w:rsidRDefault="00714F4B" w:rsidP="00A3501B">
    <w:pPr>
      <w:pStyle w:val="Header"/>
    </w:pPr>
    <w:r>
      <w:rPr>
        <w:noProof/>
        <w:lang w:val="tr-TR"/>
      </w:rPr>
      <w:drawing>
        <wp:anchor distT="0" distB="0" distL="114300" distR="114300" simplePos="0" relativeHeight="251658246" behindDoc="1" locked="0" layoutInCell="1" allowOverlap="1" wp14:anchorId="4A478287" wp14:editId="1FA3AA7C">
          <wp:simplePos x="0" y="0"/>
          <wp:positionH relativeFrom="column">
            <wp:posOffset>-899686</wp:posOffset>
          </wp:positionH>
          <wp:positionV relativeFrom="paragraph">
            <wp:posOffset>-92710</wp:posOffset>
          </wp:positionV>
          <wp:extent cx="10725785" cy="7583170"/>
          <wp:effectExtent l="0" t="0" r="0" b="0"/>
          <wp:wrapNone/>
          <wp:docPr id="1491364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0657" name="Picture 28440657"/>
                  <pic:cNvPicPr/>
                </pic:nvPicPr>
                <pic:blipFill>
                  <a:blip r:embed="rId1">
                    <a:extLst>
                      <a:ext uri="{28A0092B-C50C-407E-A947-70E740481C1C}">
                        <a14:useLocalDpi xmlns:a14="http://schemas.microsoft.com/office/drawing/2010/main" val="0"/>
                      </a:ext>
                    </a:extLst>
                  </a:blip>
                  <a:stretch>
                    <a:fillRect/>
                  </a:stretch>
                </pic:blipFill>
                <pic:spPr>
                  <a:xfrm>
                    <a:off x="0" y="0"/>
                    <a:ext cx="10725785" cy="7583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42B6" w14:textId="772AAF1C" w:rsidR="00714F4B" w:rsidRPr="0089658B" w:rsidRDefault="00714F4B" w:rsidP="0089658B">
    <w:pPr>
      <w:pStyle w:val="Header"/>
    </w:pPr>
    <w:r>
      <w:rPr>
        <w:noProof/>
        <w:lang w:val="tr-TR"/>
      </w:rPr>
      <w:drawing>
        <wp:anchor distT="0" distB="0" distL="114300" distR="114300" simplePos="0" relativeHeight="251658244" behindDoc="1" locked="0" layoutInCell="1" allowOverlap="1" wp14:anchorId="5BFEA8FB" wp14:editId="185CA148">
          <wp:simplePos x="0" y="0"/>
          <wp:positionH relativeFrom="column">
            <wp:posOffset>-900430</wp:posOffset>
          </wp:positionH>
          <wp:positionV relativeFrom="paragraph">
            <wp:posOffset>-103810</wp:posOffset>
          </wp:positionV>
          <wp:extent cx="10726310" cy="7583639"/>
          <wp:effectExtent l="0" t="0" r="0" b="0"/>
          <wp:wrapNone/>
          <wp:docPr id="110736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0657" name="Picture 28440657"/>
                  <pic:cNvPicPr/>
                </pic:nvPicPr>
                <pic:blipFill>
                  <a:blip r:embed="rId1">
                    <a:extLst>
                      <a:ext uri="{28A0092B-C50C-407E-A947-70E740481C1C}">
                        <a14:useLocalDpi xmlns:a14="http://schemas.microsoft.com/office/drawing/2010/main" val="0"/>
                      </a:ext>
                    </a:extLst>
                  </a:blip>
                  <a:stretch>
                    <a:fillRect/>
                  </a:stretch>
                </pic:blipFill>
                <pic:spPr>
                  <a:xfrm>
                    <a:off x="0" y="0"/>
                    <a:ext cx="10775475" cy="761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1F6E" w14:textId="77777777" w:rsidR="00714F4B" w:rsidRDefault="00714F4B">
    <w:pPr>
      <w:pStyle w:val="Header"/>
    </w:pPr>
    <w:r w:rsidRPr="00A1331E">
      <w:rPr>
        <w:noProof/>
        <w:lang w:val="tr-TR"/>
      </w:rPr>
      <w:drawing>
        <wp:anchor distT="0" distB="0" distL="114300" distR="114300" simplePos="0" relativeHeight="251658242" behindDoc="1" locked="0" layoutInCell="1" allowOverlap="1" wp14:anchorId="09F3AAB6" wp14:editId="63E8C362">
          <wp:simplePos x="0" y="0"/>
          <wp:positionH relativeFrom="column">
            <wp:posOffset>-779145</wp:posOffset>
          </wp:positionH>
          <wp:positionV relativeFrom="paragraph">
            <wp:posOffset>-62798</wp:posOffset>
          </wp:positionV>
          <wp:extent cx="7555665" cy="10684042"/>
          <wp:effectExtent l="0" t="0" r="7620" b="3175"/>
          <wp:wrapNone/>
          <wp:docPr id="12456134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7303">
      <w:rPr>
        <w:noProof/>
        <w:lang w:val="tr-TR"/>
      </w:rPr>
      <w:drawing>
        <wp:anchor distT="0" distB="0" distL="114300" distR="114300" simplePos="0" relativeHeight="251658243" behindDoc="1" locked="0" layoutInCell="1" allowOverlap="1" wp14:anchorId="739C7A70" wp14:editId="551213D8">
          <wp:simplePos x="0" y="0"/>
          <wp:positionH relativeFrom="column">
            <wp:posOffset>41209595</wp:posOffset>
          </wp:positionH>
          <wp:positionV relativeFrom="paragraph">
            <wp:posOffset>-32555180</wp:posOffset>
          </wp:positionV>
          <wp:extent cx="7552706" cy="10670158"/>
          <wp:effectExtent l="0" t="0" r="0" b="0"/>
          <wp:wrapNone/>
          <wp:docPr id="1792537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706" cy="106701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2111" w14:textId="77777777" w:rsidR="00714F4B" w:rsidRPr="0089658B" w:rsidRDefault="00714F4B" w:rsidP="0089658B">
    <w:pPr>
      <w:pStyle w:val="Header"/>
    </w:pPr>
    <w:r w:rsidRPr="00A1331E">
      <w:rPr>
        <w:noProof/>
        <w:lang w:val="tr-TR"/>
      </w:rPr>
      <w:drawing>
        <wp:anchor distT="0" distB="0" distL="114300" distR="114300" simplePos="0" relativeHeight="251658241" behindDoc="1" locked="0" layoutInCell="1" allowOverlap="1" wp14:anchorId="4FB66D48" wp14:editId="248B3069">
          <wp:simplePos x="0" y="0"/>
          <wp:positionH relativeFrom="column">
            <wp:posOffset>-836820</wp:posOffset>
          </wp:positionH>
          <wp:positionV relativeFrom="paragraph">
            <wp:posOffset>-442</wp:posOffset>
          </wp:positionV>
          <wp:extent cx="7555665" cy="10684042"/>
          <wp:effectExtent l="0" t="0" r="7620" b="3175"/>
          <wp:wrapNone/>
          <wp:docPr id="13202611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665" cy="10684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DF49"/>
    <w:multiLevelType w:val="hybridMultilevel"/>
    <w:tmpl w:val="FFFFFFFF"/>
    <w:lvl w:ilvl="0" w:tplc="6A1E59F0">
      <w:start w:val="1"/>
      <w:numFmt w:val="bullet"/>
      <w:lvlText w:val="-"/>
      <w:lvlJc w:val="left"/>
      <w:pPr>
        <w:ind w:left="720" w:hanging="360"/>
      </w:pPr>
      <w:rPr>
        <w:rFonts w:ascii="Aptos" w:hAnsi="Aptos" w:hint="default"/>
      </w:rPr>
    </w:lvl>
    <w:lvl w:ilvl="1" w:tplc="CB3E882A">
      <w:start w:val="1"/>
      <w:numFmt w:val="bullet"/>
      <w:lvlText w:val="o"/>
      <w:lvlJc w:val="left"/>
      <w:pPr>
        <w:ind w:left="1440" w:hanging="360"/>
      </w:pPr>
      <w:rPr>
        <w:rFonts w:ascii="Courier New" w:hAnsi="Courier New" w:hint="default"/>
      </w:rPr>
    </w:lvl>
    <w:lvl w:ilvl="2" w:tplc="53BE0DFC">
      <w:start w:val="1"/>
      <w:numFmt w:val="bullet"/>
      <w:lvlText w:val=""/>
      <w:lvlJc w:val="left"/>
      <w:pPr>
        <w:ind w:left="2160" w:hanging="360"/>
      </w:pPr>
      <w:rPr>
        <w:rFonts w:ascii="Wingdings" w:hAnsi="Wingdings" w:hint="default"/>
      </w:rPr>
    </w:lvl>
    <w:lvl w:ilvl="3" w:tplc="FDAC4062">
      <w:start w:val="1"/>
      <w:numFmt w:val="bullet"/>
      <w:lvlText w:val=""/>
      <w:lvlJc w:val="left"/>
      <w:pPr>
        <w:ind w:left="2880" w:hanging="360"/>
      </w:pPr>
      <w:rPr>
        <w:rFonts w:ascii="Symbol" w:hAnsi="Symbol" w:hint="default"/>
      </w:rPr>
    </w:lvl>
    <w:lvl w:ilvl="4" w:tplc="791CB132">
      <w:start w:val="1"/>
      <w:numFmt w:val="bullet"/>
      <w:lvlText w:val="o"/>
      <w:lvlJc w:val="left"/>
      <w:pPr>
        <w:ind w:left="3600" w:hanging="360"/>
      </w:pPr>
      <w:rPr>
        <w:rFonts w:ascii="Courier New" w:hAnsi="Courier New" w:hint="default"/>
      </w:rPr>
    </w:lvl>
    <w:lvl w:ilvl="5" w:tplc="4DE6E990">
      <w:start w:val="1"/>
      <w:numFmt w:val="bullet"/>
      <w:lvlText w:val=""/>
      <w:lvlJc w:val="left"/>
      <w:pPr>
        <w:ind w:left="4320" w:hanging="360"/>
      </w:pPr>
      <w:rPr>
        <w:rFonts w:ascii="Wingdings" w:hAnsi="Wingdings" w:hint="default"/>
      </w:rPr>
    </w:lvl>
    <w:lvl w:ilvl="6" w:tplc="E7D227B8">
      <w:start w:val="1"/>
      <w:numFmt w:val="bullet"/>
      <w:lvlText w:val=""/>
      <w:lvlJc w:val="left"/>
      <w:pPr>
        <w:ind w:left="5040" w:hanging="360"/>
      </w:pPr>
      <w:rPr>
        <w:rFonts w:ascii="Symbol" w:hAnsi="Symbol" w:hint="default"/>
      </w:rPr>
    </w:lvl>
    <w:lvl w:ilvl="7" w:tplc="36CEFA00">
      <w:start w:val="1"/>
      <w:numFmt w:val="bullet"/>
      <w:lvlText w:val="o"/>
      <w:lvlJc w:val="left"/>
      <w:pPr>
        <w:ind w:left="5760" w:hanging="360"/>
      </w:pPr>
      <w:rPr>
        <w:rFonts w:ascii="Courier New" w:hAnsi="Courier New" w:hint="default"/>
      </w:rPr>
    </w:lvl>
    <w:lvl w:ilvl="8" w:tplc="770EB754">
      <w:start w:val="1"/>
      <w:numFmt w:val="bullet"/>
      <w:lvlText w:val=""/>
      <w:lvlJc w:val="left"/>
      <w:pPr>
        <w:ind w:left="6480" w:hanging="360"/>
      </w:pPr>
      <w:rPr>
        <w:rFonts w:ascii="Wingdings" w:hAnsi="Wingdings" w:hint="default"/>
      </w:rPr>
    </w:lvl>
  </w:abstractNum>
  <w:abstractNum w:abstractNumId="1" w15:restartNumberingAfterBreak="0">
    <w:nsid w:val="081D7FFD"/>
    <w:multiLevelType w:val="hybridMultilevel"/>
    <w:tmpl w:val="679076A6"/>
    <w:lvl w:ilvl="0" w:tplc="81F035A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A5CEB"/>
    <w:multiLevelType w:val="hybridMultilevel"/>
    <w:tmpl w:val="DD605480"/>
    <w:lvl w:ilvl="0" w:tplc="6D609260">
      <w:start w:val="5"/>
      <w:numFmt w:val="bullet"/>
      <w:lvlText w:val="-"/>
      <w:lvlJc w:val="left"/>
      <w:pPr>
        <w:ind w:left="720" w:hanging="360"/>
      </w:pPr>
      <w:rPr>
        <w:rFonts w:ascii="Calibri" w:eastAsia="Arial"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2F05C"/>
    <w:multiLevelType w:val="hybridMultilevel"/>
    <w:tmpl w:val="FFFFFFFF"/>
    <w:lvl w:ilvl="0" w:tplc="1818AA7A">
      <w:start w:val="1"/>
      <w:numFmt w:val="bullet"/>
      <w:lvlText w:val="-"/>
      <w:lvlJc w:val="left"/>
      <w:pPr>
        <w:ind w:left="720" w:hanging="360"/>
      </w:pPr>
      <w:rPr>
        <w:rFonts w:ascii="Aptos" w:hAnsi="Aptos" w:hint="default"/>
      </w:rPr>
    </w:lvl>
    <w:lvl w:ilvl="1" w:tplc="9DC8936E">
      <w:start w:val="1"/>
      <w:numFmt w:val="bullet"/>
      <w:lvlText w:val="o"/>
      <w:lvlJc w:val="left"/>
      <w:pPr>
        <w:ind w:left="1440" w:hanging="360"/>
      </w:pPr>
      <w:rPr>
        <w:rFonts w:ascii="Courier New" w:hAnsi="Courier New" w:hint="default"/>
      </w:rPr>
    </w:lvl>
    <w:lvl w:ilvl="2" w:tplc="71CABB54">
      <w:start w:val="1"/>
      <w:numFmt w:val="bullet"/>
      <w:lvlText w:val=""/>
      <w:lvlJc w:val="left"/>
      <w:pPr>
        <w:ind w:left="2160" w:hanging="360"/>
      </w:pPr>
      <w:rPr>
        <w:rFonts w:ascii="Wingdings" w:hAnsi="Wingdings" w:hint="default"/>
      </w:rPr>
    </w:lvl>
    <w:lvl w:ilvl="3" w:tplc="22706416">
      <w:start w:val="1"/>
      <w:numFmt w:val="bullet"/>
      <w:lvlText w:val=""/>
      <w:lvlJc w:val="left"/>
      <w:pPr>
        <w:ind w:left="2880" w:hanging="360"/>
      </w:pPr>
      <w:rPr>
        <w:rFonts w:ascii="Symbol" w:hAnsi="Symbol" w:hint="default"/>
      </w:rPr>
    </w:lvl>
    <w:lvl w:ilvl="4" w:tplc="389E86DA">
      <w:start w:val="1"/>
      <w:numFmt w:val="bullet"/>
      <w:lvlText w:val="o"/>
      <w:lvlJc w:val="left"/>
      <w:pPr>
        <w:ind w:left="3600" w:hanging="360"/>
      </w:pPr>
      <w:rPr>
        <w:rFonts w:ascii="Courier New" w:hAnsi="Courier New" w:hint="default"/>
      </w:rPr>
    </w:lvl>
    <w:lvl w:ilvl="5" w:tplc="D3A26ECE">
      <w:start w:val="1"/>
      <w:numFmt w:val="bullet"/>
      <w:lvlText w:val=""/>
      <w:lvlJc w:val="left"/>
      <w:pPr>
        <w:ind w:left="4320" w:hanging="360"/>
      </w:pPr>
      <w:rPr>
        <w:rFonts w:ascii="Wingdings" w:hAnsi="Wingdings" w:hint="default"/>
      </w:rPr>
    </w:lvl>
    <w:lvl w:ilvl="6" w:tplc="4FD2BBB0">
      <w:start w:val="1"/>
      <w:numFmt w:val="bullet"/>
      <w:lvlText w:val=""/>
      <w:lvlJc w:val="left"/>
      <w:pPr>
        <w:ind w:left="5040" w:hanging="360"/>
      </w:pPr>
      <w:rPr>
        <w:rFonts w:ascii="Symbol" w:hAnsi="Symbol" w:hint="default"/>
      </w:rPr>
    </w:lvl>
    <w:lvl w:ilvl="7" w:tplc="F6A257E4">
      <w:start w:val="1"/>
      <w:numFmt w:val="bullet"/>
      <w:lvlText w:val="o"/>
      <w:lvlJc w:val="left"/>
      <w:pPr>
        <w:ind w:left="5760" w:hanging="360"/>
      </w:pPr>
      <w:rPr>
        <w:rFonts w:ascii="Courier New" w:hAnsi="Courier New" w:hint="default"/>
      </w:rPr>
    </w:lvl>
    <w:lvl w:ilvl="8" w:tplc="287462EA">
      <w:start w:val="1"/>
      <w:numFmt w:val="bullet"/>
      <w:lvlText w:val=""/>
      <w:lvlJc w:val="left"/>
      <w:pPr>
        <w:ind w:left="6480" w:hanging="360"/>
      </w:pPr>
      <w:rPr>
        <w:rFonts w:ascii="Wingdings" w:hAnsi="Wingdings" w:hint="default"/>
      </w:rPr>
    </w:lvl>
  </w:abstractNum>
  <w:abstractNum w:abstractNumId="4" w15:restartNumberingAfterBreak="0">
    <w:nsid w:val="169E6C2B"/>
    <w:multiLevelType w:val="hybridMultilevel"/>
    <w:tmpl w:val="0208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137D2"/>
    <w:multiLevelType w:val="hybridMultilevel"/>
    <w:tmpl w:val="7E3C5FD4"/>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560BF2"/>
    <w:multiLevelType w:val="hybridMultilevel"/>
    <w:tmpl w:val="E81AE352"/>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76C4F"/>
    <w:multiLevelType w:val="hybridMultilevel"/>
    <w:tmpl w:val="D03C1CC4"/>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16FC5"/>
    <w:multiLevelType w:val="hybridMultilevel"/>
    <w:tmpl w:val="4628CF70"/>
    <w:lvl w:ilvl="0" w:tplc="D6620BA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B3F31"/>
    <w:multiLevelType w:val="hybridMultilevel"/>
    <w:tmpl w:val="F26CAF76"/>
    <w:lvl w:ilvl="0" w:tplc="F31E79FA">
      <w:start w:val="8"/>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AAB00"/>
    <w:multiLevelType w:val="hybridMultilevel"/>
    <w:tmpl w:val="FFFFFFFF"/>
    <w:lvl w:ilvl="0" w:tplc="776A95E2">
      <w:start w:val="1"/>
      <w:numFmt w:val="decimal"/>
      <w:lvlText w:val="%1."/>
      <w:lvlJc w:val="left"/>
      <w:pPr>
        <w:ind w:left="720" w:hanging="360"/>
      </w:pPr>
    </w:lvl>
    <w:lvl w:ilvl="1" w:tplc="63E24A12">
      <w:start w:val="1"/>
      <w:numFmt w:val="lowerLetter"/>
      <w:lvlText w:val="%2."/>
      <w:lvlJc w:val="left"/>
      <w:pPr>
        <w:ind w:left="1440" w:hanging="360"/>
      </w:pPr>
    </w:lvl>
    <w:lvl w:ilvl="2" w:tplc="E786A924">
      <w:start w:val="1"/>
      <w:numFmt w:val="lowerRoman"/>
      <w:lvlText w:val="%3."/>
      <w:lvlJc w:val="right"/>
      <w:pPr>
        <w:ind w:left="2160" w:hanging="180"/>
      </w:pPr>
    </w:lvl>
    <w:lvl w:ilvl="3" w:tplc="3AB80AD4">
      <w:start w:val="1"/>
      <w:numFmt w:val="decimal"/>
      <w:lvlText w:val="%4."/>
      <w:lvlJc w:val="left"/>
      <w:pPr>
        <w:ind w:left="2880" w:hanging="360"/>
      </w:pPr>
    </w:lvl>
    <w:lvl w:ilvl="4" w:tplc="A8D690F6">
      <w:start w:val="1"/>
      <w:numFmt w:val="lowerLetter"/>
      <w:lvlText w:val="%5."/>
      <w:lvlJc w:val="left"/>
      <w:pPr>
        <w:ind w:left="3600" w:hanging="360"/>
      </w:pPr>
    </w:lvl>
    <w:lvl w:ilvl="5" w:tplc="CF4044CC">
      <w:start w:val="1"/>
      <w:numFmt w:val="lowerRoman"/>
      <w:lvlText w:val="%6."/>
      <w:lvlJc w:val="right"/>
      <w:pPr>
        <w:ind w:left="4320" w:hanging="180"/>
      </w:pPr>
    </w:lvl>
    <w:lvl w:ilvl="6" w:tplc="DB76F28E">
      <w:start w:val="1"/>
      <w:numFmt w:val="decimal"/>
      <w:lvlText w:val="%7."/>
      <w:lvlJc w:val="left"/>
      <w:pPr>
        <w:ind w:left="5040" w:hanging="360"/>
      </w:pPr>
    </w:lvl>
    <w:lvl w:ilvl="7" w:tplc="C23ADFAA">
      <w:start w:val="1"/>
      <w:numFmt w:val="lowerLetter"/>
      <w:lvlText w:val="%8."/>
      <w:lvlJc w:val="left"/>
      <w:pPr>
        <w:ind w:left="5760" w:hanging="360"/>
      </w:pPr>
    </w:lvl>
    <w:lvl w:ilvl="8" w:tplc="35E05AFA">
      <w:start w:val="1"/>
      <w:numFmt w:val="lowerRoman"/>
      <w:lvlText w:val="%9."/>
      <w:lvlJc w:val="right"/>
      <w:pPr>
        <w:ind w:left="6480" w:hanging="180"/>
      </w:pPr>
    </w:lvl>
  </w:abstractNum>
  <w:abstractNum w:abstractNumId="11" w15:restartNumberingAfterBreak="0">
    <w:nsid w:val="304A4642"/>
    <w:multiLevelType w:val="hybridMultilevel"/>
    <w:tmpl w:val="CDC6BF2E"/>
    <w:lvl w:ilvl="0" w:tplc="2F60F404">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7791C"/>
    <w:multiLevelType w:val="hybridMultilevel"/>
    <w:tmpl w:val="DC52DC74"/>
    <w:lvl w:ilvl="0" w:tplc="D6620BA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6600E"/>
    <w:multiLevelType w:val="hybridMultilevel"/>
    <w:tmpl w:val="7B109B52"/>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32FF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9A014A7"/>
    <w:multiLevelType w:val="hybridMultilevel"/>
    <w:tmpl w:val="FFFFFFFF"/>
    <w:lvl w:ilvl="0" w:tplc="39D8682A">
      <w:start w:val="1"/>
      <w:numFmt w:val="bullet"/>
      <w:lvlText w:val=""/>
      <w:lvlJc w:val="left"/>
      <w:pPr>
        <w:ind w:left="720" w:hanging="360"/>
      </w:pPr>
      <w:rPr>
        <w:rFonts w:ascii="Symbol" w:hAnsi="Symbol" w:hint="default"/>
      </w:rPr>
    </w:lvl>
    <w:lvl w:ilvl="1" w:tplc="9D565A0A">
      <w:start w:val="1"/>
      <w:numFmt w:val="bullet"/>
      <w:lvlText w:val="o"/>
      <w:lvlJc w:val="left"/>
      <w:pPr>
        <w:ind w:left="1440" w:hanging="360"/>
      </w:pPr>
      <w:rPr>
        <w:rFonts w:ascii="Courier New" w:hAnsi="Courier New" w:hint="default"/>
      </w:rPr>
    </w:lvl>
    <w:lvl w:ilvl="2" w:tplc="C87CEB42">
      <w:start w:val="1"/>
      <w:numFmt w:val="bullet"/>
      <w:lvlText w:val=""/>
      <w:lvlJc w:val="left"/>
      <w:pPr>
        <w:ind w:left="2160" w:hanging="360"/>
      </w:pPr>
      <w:rPr>
        <w:rFonts w:ascii="Wingdings" w:hAnsi="Wingdings" w:hint="default"/>
      </w:rPr>
    </w:lvl>
    <w:lvl w:ilvl="3" w:tplc="F0BE2974">
      <w:start w:val="1"/>
      <w:numFmt w:val="bullet"/>
      <w:lvlText w:val=""/>
      <w:lvlJc w:val="left"/>
      <w:pPr>
        <w:ind w:left="2880" w:hanging="360"/>
      </w:pPr>
      <w:rPr>
        <w:rFonts w:ascii="Symbol" w:hAnsi="Symbol" w:hint="default"/>
      </w:rPr>
    </w:lvl>
    <w:lvl w:ilvl="4" w:tplc="C9A6A390">
      <w:start w:val="1"/>
      <w:numFmt w:val="bullet"/>
      <w:lvlText w:val="o"/>
      <w:lvlJc w:val="left"/>
      <w:pPr>
        <w:ind w:left="3600" w:hanging="360"/>
      </w:pPr>
      <w:rPr>
        <w:rFonts w:ascii="Courier New" w:hAnsi="Courier New" w:hint="default"/>
      </w:rPr>
    </w:lvl>
    <w:lvl w:ilvl="5" w:tplc="3FFE5DD4">
      <w:start w:val="1"/>
      <w:numFmt w:val="bullet"/>
      <w:lvlText w:val=""/>
      <w:lvlJc w:val="left"/>
      <w:pPr>
        <w:ind w:left="4320" w:hanging="360"/>
      </w:pPr>
      <w:rPr>
        <w:rFonts w:ascii="Wingdings" w:hAnsi="Wingdings" w:hint="default"/>
      </w:rPr>
    </w:lvl>
    <w:lvl w:ilvl="6" w:tplc="E76E0576">
      <w:start w:val="1"/>
      <w:numFmt w:val="bullet"/>
      <w:lvlText w:val=""/>
      <w:lvlJc w:val="left"/>
      <w:pPr>
        <w:ind w:left="5040" w:hanging="360"/>
      </w:pPr>
      <w:rPr>
        <w:rFonts w:ascii="Symbol" w:hAnsi="Symbol" w:hint="default"/>
      </w:rPr>
    </w:lvl>
    <w:lvl w:ilvl="7" w:tplc="F0B034AA">
      <w:start w:val="1"/>
      <w:numFmt w:val="bullet"/>
      <w:lvlText w:val="o"/>
      <w:lvlJc w:val="left"/>
      <w:pPr>
        <w:ind w:left="5760" w:hanging="360"/>
      </w:pPr>
      <w:rPr>
        <w:rFonts w:ascii="Courier New" w:hAnsi="Courier New" w:hint="default"/>
      </w:rPr>
    </w:lvl>
    <w:lvl w:ilvl="8" w:tplc="E3E8B900">
      <w:start w:val="1"/>
      <w:numFmt w:val="bullet"/>
      <w:lvlText w:val=""/>
      <w:lvlJc w:val="left"/>
      <w:pPr>
        <w:ind w:left="6480" w:hanging="360"/>
      </w:pPr>
      <w:rPr>
        <w:rFonts w:ascii="Wingdings" w:hAnsi="Wingdings" w:hint="default"/>
      </w:rPr>
    </w:lvl>
  </w:abstractNum>
  <w:abstractNum w:abstractNumId="16" w15:restartNumberingAfterBreak="0">
    <w:nsid w:val="3EFA9B15"/>
    <w:multiLevelType w:val="hybridMultilevel"/>
    <w:tmpl w:val="FFFFFFFF"/>
    <w:lvl w:ilvl="0" w:tplc="90CC631C">
      <w:start w:val="1"/>
      <w:numFmt w:val="bullet"/>
      <w:lvlText w:val="-"/>
      <w:lvlJc w:val="left"/>
      <w:pPr>
        <w:ind w:left="720" w:hanging="360"/>
      </w:pPr>
      <w:rPr>
        <w:rFonts w:ascii="Aptos" w:hAnsi="Aptos" w:hint="default"/>
      </w:rPr>
    </w:lvl>
    <w:lvl w:ilvl="1" w:tplc="A1222C6E">
      <w:start w:val="1"/>
      <w:numFmt w:val="bullet"/>
      <w:lvlText w:val="o"/>
      <w:lvlJc w:val="left"/>
      <w:pPr>
        <w:ind w:left="1440" w:hanging="360"/>
      </w:pPr>
      <w:rPr>
        <w:rFonts w:ascii="Courier New" w:hAnsi="Courier New" w:hint="default"/>
      </w:rPr>
    </w:lvl>
    <w:lvl w:ilvl="2" w:tplc="077EE1DE">
      <w:start w:val="1"/>
      <w:numFmt w:val="bullet"/>
      <w:lvlText w:val=""/>
      <w:lvlJc w:val="left"/>
      <w:pPr>
        <w:ind w:left="2160" w:hanging="360"/>
      </w:pPr>
      <w:rPr>
        <w:rFonts w:ascii="Wingdings" w:hAnsi="Wingdings" w:hint="default"/>
      </w:rPr>
    </w:lvl>
    <w:lvl w:ilvl="3" w:tplc="9F7E40D0">
      <w:start w:val="1"/>
      <w:numFmt w:val="bullet"/>
      <w:lvlText w:val=""/>
      <w:lvlJc w:val="left"/>
      <w:pPr>
        <w:ind w:left="2880" w:hanging="360"/>
      </w:pPr>
      <w:rPr>
        <w:rFonts w:ascii="Symbol" w:hAnsi="Symbol" w:hint="default"/>
      </w:rPr>
    </w:lvl>
    <w:lvl w:ilvl="4" w:tplc="FDF07632">
      <w:start w:val="1"/>
      <w:numFmt w:val="bullet"/>
      <w:lvlText w:val="o"/>
      <w:lvlJc w:val="left"/>
      <w:pPr>
        <w:ind w:left="3600" w:hanging="360"/>
      </w:pPr>
      <w:rPr>
        <w:rFonts w:ascii="Courier New" w:hAnsi="Courier New" w:hint="default"/>
      </w:rPr>
    </w:lvl>
    <w:lvl w:ilvl="5" w:tplc="D372453E">
      <w:start w:val="1"/>
      <w:numFmt w:val="bullet"/>
      <w:lvlText w:val=""/>
      <w:lvlJc w:val="left"/>
      <w:pPr>
        <w:ind w:left="4320" w:hanging="360"/>
      </w:pPr>
      <w:rPr>
        <w:rFonts w:ascii="Wingdings" w:hAnsi="Wingdings" w:hint="default"/>
      </w:rPr>
    </w:lvl>
    <w:lvl w:ilvl="6" w:tplc="B9BC0C18">
      <w:start w:val="1"/>
      <w:numFmt w:val="bullet"/>
      <w:lvlText w:val=""/>
      <w:lvlJc w:val="left"/>
      <w:pPr>
        <w:ind w:left="5040" w:hanging="360"/>
      </w:pPr>
      <w:rPr>
        <w:rFonts w:ascii="Symbol" w:hAnsi="Symbol" w:hint="default"/>
      </w:rPr>
    </w:lvl>
    <w:lvl w:ilvl="7" w:tplc="3C4A716C">
      <w:start w:val="1"/>
      <w:numFmt w:val="bullet"/>
      <w:lvlText w:val="o"/>
      <w:lvlJc w:val="left"/>
      <w:pPr>
        <w:ind w:left="5760" w:hanging="360"/>
      </w:pPr>
      <w:rPr>
        <w:rFonts w:ascii="Courier New" w:hAnsi="Courier New" w:hint="default"/>
      </w:rPr>
    </w:lvl>
    <w:lvl w:ilvl="8" w:tplc="9C5C0D60">
      <w:start w:val="1"/>
      <w:numFmt w:val="bullet"/>
      <w:lvlText w:val=""/>
      <w:lvlJc w:val="left"/>
      <w:pPr>
        <w:ind w:left="6480" w:hanging="360"/>
      </w:pPr>
      <w:rPr>
        <w:rFonts w:ascii="Wingdings" w:hAnsi="Wingdings" w:hint="default"/>
      </w:rPr>
    </w:lvl>
  </w:abstractNum>
  <w:abstractNum w:abstractNumId="17" w15:restartNumberingAfterBreak="0">
    <w:nsid w:val="41D844B3"/>
    <w:multiLevelType w:val="hybridMultilevel"/>
    <w:tmpl w:val="B7C22DD0"/>
    <w:lvl w:ilvl="0" w:tplc="C57E1E86">
      <w:start w:val="1"/>
      <w:numFmt w:val="bullet"/>
      <w:lvlText w:val="•"/>
      <w:lvlJc w:val="left"/>
      <w:pPr>
        <w:ind w:left="800" w:hanging="400"/>
      </w:pPr>
      <w:rPr>
        <w:rFonts w:hint="default"/>
      </w:rPr>
    </w:lvl>
    <w:lvl w:ilvl="1" w:tplc="CFFA56E6">
      <w:numFmt w:val="bullet"/>
      <w:lvlText w:val="-"/>
      <w:lvlJc w:val="left"/>
      <w:pPr>
        <w:ind w:left="1200" w:hanging="400"/>
      </w:pPr>
      <w:rPr>
        <w:rFonts w:ascii="Calibri" w:eastAsia="Times New Roman" w:hAnsi="Calibri"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40027A"/>
    <w:multiLevelType w:val="multilevel"/>
    <w:tmpl w:val="800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7219B"/>
    <w:multiLevelType w:val="hybridMultilevel"/>
    <w:tmpl w:val="FDD45ECC"/>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6E208"/>
    <w:multiLevelType w:val="hybridMultilevel"/>
    <w:tmpl w:val="FFFFFFFF"/>
    <w:lvl w:ilvl="0" w:tplc="5C545CB8">
      <w:start w:val="1"/>
      <w:numFmt w:val="bullet"/>
      <w:lvlText w:val="-"/>
      <w:lvlJc w:val="left"/>
      <w:pPr>
        <w:ind w:left="720" w:hanging="360"/>
      </w:pPr>
      <w:rPr>
        <w:rFonts w:ascii="Aptos" w:hAnsi="Aptos" w:hint="default"/>
      </w:rPr>
    </w:lvl>
    <w:lvl w:ilvl="1" w:tplc="951CCC68">
      <w:start w:val="1"/>
      <w:numFmt w:val="bullet"/>
      <w:lvlText w:val="o"/>
      <w:lvlJc w:val="left"/>
      <w:pPr>
        <w:ind w:left="1440" w:hanging="360"/>
      </w:pPr>
      <w:rPr>
        <w:rFonts w:ascii="Courier New" w:hAnsi="Courier New" w:hint="default"/>
      </w:rPr>
    </w:lvl>
    <w:lvl w:ilvl="2" w:tplc="6A64106E">
      <w:start w:val="1"/>
      <w:numFmt w:val="bullet"/>
      <w:lvlText w:val=""/>
      <w:lvlJc w:val="left"/>
      <w:pPr>
        <w:ind w:left="2160" w:hanging="360"/>
      </w:pPr>
      <w:rPr>
        <w:rFonts w:ascii="Wingdings" w:hAnsi="Wingdings" w:hint="default"/>
      </w:rPr>
    </w:lvl>
    <w:lvl w:ilvl="3" w:tplc="A202C258">
      <w:start w:val="1"/>
      <w:numFmt w:val="bullet"/>
      <w:lvlText w:val=""/>
      <w:lvlJc w:val="left"/>
      <w:pPr>
        <w:ind w:left="2880" w:hanging="360"/>
      </w:pPr>
      <w:rPr>
        <w:rFonts w:ascii="Symbol" w:hAnsi="Symbol" w:hint="default"/>
      </w:rPr>
    </w:lvl>
    <w:lvl w:ilvl="4" w:tplc="352C3E4A">
      <w:start w:val="1"/>
      <w:numFmt w:val="bullet"/>
      <w:lvlText w:val="o"/>
      <w:lvlJc w:val="left"/>
      <w:pPr>
        <w:ind w:left="3600" w:hanging="360"/>
      </w:pPr>
      <w:rPr>
        <w:rFonts w:ascii="Courier New" w:hAnsi="Courier New" w:hint="default"/>
      </w:rPr>
    </w:lvl>
    <w:lvl w:ilvl="5" w:tplc="F25A1EB6">
      <w:start w:val="1"/>
      <w:numFmt w:val="bullet"/>
      <w:lvlText w:val=""/>
      <w:lvlJc w:val="left"/>
      <w:pPr>
        <w:ind w:left="4320" w:hanging="360"/>
      </w:pPr>
      <w:rPr>
        <w:rFonts w:ascii="Wingdings" w:hAnsi="Wingdings" w:hint="default"/>
      </w:rPr>
    </w:lvl>
    <w:lvl w:ilvl="6" w:tplc="97784D10">
      <w:start w:val="1"/>
      <w:numFmt w:val="bullet"/>
      <w:lvlText w:val=""/>
      <w:lvlJc w:val="left"/>
      <w:pPr>
        <w:ind w:left="5040" w:hanging="360"/>
      </w:pPr>
      <w:rPr>
        <w:rFonts w:ascii="Symbol" w:hAnsi="Symbol" w:hint="default"/>
      </w:rPr>
    </w:lvl>
    <w:lvl w:ilvl="7" w:tplc="F72A8D14">
      <w:start w:val="1"/>
      <w:numFmt w:val="bullet"/>
      <w:lvlText w:val="o"/>
      <w:lvlJc w:val="left"/>
      <w:pPr>
        <w:ind w:left="5760" w:hanging="360"/>
      </w:pPr>
      <w:rPr>
        <w:rFonts w:ascii="Courier New" w:hAnsi="Courier New" w:hint="default"/>
      </w:rPr>
    </w:lvl>
    <w:lvl w:ilvl="8" w:tplc="B5B4357E">
      <w:start w:val="1"/>
      <w:numFmt w:val="bullet"/>
      <w:lvlText w:val=""/>
      <w:lvlJc w:val="left"/>
      <w:pPr>
        <w:ind w:left="6480" w:hanging="360"/>
      </w:pPr>
      <w:rPr>
        <w:rFonts w:ascii="Wingdings" w:hAnsi="Wingdings" w:hint="default"/>
      </w:rPr>
    </w:lvl>
  </w:abstractNum>
  <w:abstractNum w:abstractNumId="21" w15:restartNumberingAfterBreak="0">
    <w:nsid w:val="4CC279ED"/>
    <w:multiLevelType w:val="multilevel"/>
    <w:tmpl w:val="706080B4"/>
    <w:lvl w:ilvl="0">
      <w:start w:val="1"/>
      <w:numFmt w:val="decimal"/>
      <w:lvlText w:val="%1."/>
      <w:lvlJc w:val="left"/>
      <w:pPr>
        <w:ind w:left="4897" w:hanging="360"/>
      </w:pPr>
    </w:lvl>
    <w:lvl w:ilvl="1">
      <w:start w:val="1"/>
      <w:numFmt w:val="decimal"/>
      <w:lvlText w:val="%1.%2"/>
      <w:lvlJc w:val="left"/>
      <w:pPr>
        <w:ind w:left="720" w:hanging="360"/>
      </w:p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2D6F62"/>
    <w:multiLevelType w:val="hybridMultilevel"/>
    <w:tmpl w:val="FFFFFFFF"/>
    <w:lvl w:ilvl="0" w:tplc="7220C1EE">
      <w:start w:val="1"/>
      <w:numFmt w:val="bullet"/>
      <w:lvlText w:val="-"/>
      <w:lvlJc w:val="left"/>
      <w:pPr>
        <w:ind w:left="720" w:hanging="360"/>
      </w:pPr>
      <w:rPr>
        <w:rFonts w:ascii="Aptos" w:hAnsi="Aptos" w:hint="default"/>
      </w:rPr>
    </w:lvl>
    <w:lvl w:ilvl="1" w:tplc="6488280C">
      <w:start w:val="1"/>
      <w:numFmt w:val="bullet"/>
      <w:lvlText w:val="o"/>
      <w:lvlJc w:val="left"/>
      <w:pPr>
        <w:ind w:left="1440" w:hanging="360"/>
      </w:pPr>
      <w:rPr>
        <w:rFonts w:ascii="Courier New" w:hAnsi="Courier New" w:hint="default"/>
      </w:rPr>
    </w:lvl>
    <w:lvl w:ilvl="2" w:tplc="CE2C0236">
      <w:start w:val="1"/>
      <w:numFmt w:val="bullet"/>
      <w:lvlText w:val=""/>
      <w:lvlJc w:val="left"/>
      <w:pPr>
        <w:ind w:left="2160" w:hanging="360"/>
      </w:pPr>
      <w:rPr>
        <w:rFonts w:ascii="Wingdings" w:hAnsi="Wingdings" w:hint="default"/>
      </w:rPr>
    </w:lvl>
    <w:lvl w:ilvl="3" w:tplc="1E46E18C">
      <w:start w:val="1"/>
      <w:numFmt w:val="bullet"/>
      <w:lvlText w:val=""/>
      <w:lvlJc w:val="left"/>
      <w:pPr>
        <w:ind w:left="2880" w:hanging="360"/>
      </w:pPr>
      <w:rPr>
        <w:rFonts w:ascii="Symbol" w:hAnsi="Symbol" w:hint="default"/>
      </w:rPr>
    </w:lvl>
    <w:lvl w:ilvl="4" w:tplc="779C085A">
      <w:start w:val="1"/>
      <w:numFmt w:val="bullet"/>
      <w:lvlText w:val="o"/>
      <w:lvlJc w:val="left"/>
      <w:pPr>
        <w:ind w:left="3600" w:hanging="360"/>
      </w:pPr>
      <w:rPr>
        <w:rFonts w:ascii="Courier New" w:hAnsi="Courier New" w:hint="default"/>
      </w:rPr>
    </w:lvl>
    <w:lvl w:ilvl="5" w:tplc="DECCF6BE">
      <w:start w:val="1"/>
      <w:numFmt w:val="bullet"/>
      <w:lvlText w:val=""/>
      <w:lvlJc w:val="left"/>
      <w:pPr>
        <w:ind w:left="4320" w:hanging="360"/>
      </w:pPr>
      <w:rPr>
        <w:rFonts w:ascii="Wingdings" w:hAnsi="Wingdings" w:hint="default"/>
      </w:rPr>
    </w:lvl>
    <w:lvl w:ilvl="6" w:tplc="881E4B32">
      <w:start w:val="1"/>
      <w:numFmt w:val="bullet"/>
      <w:lvlText w:val=""/>
      <w:lvlJc w:val="left"/>
      <w:pPr>
        <w:ind w:left="5040" w:hanging="360"/>
      </w:pPr>
      <w:rPr>
        <w:rFonts w:ascii="Symbol" w:hAnsi="Symbol" w:hint="default"/>
      </w:rPr>
    </w:lvl>
    <w:lvl w:ilvl="7" w:tplc="3E6C0718">
      <w:start w:val="1"/>
      <w:numFmt w:val="bullet"/>
      <w:lvlText w:val="o"/>
      <w:lvlJc w:val="left"/>
      <w:pPr>
        <w:ind w:left="5760" w:hanging="360"/>
      </w:pPr>
      <w:rPr>
        <w:rFonts w:ascii="Courier New" w:hAnsi="Courier New" w:hint="default"/>
      </w:rPr>
    </w:lvl>
    <w:lvl w:ilvl="8" w:tplc="964EA11A">
      <w:start w:val="1"/>
      <w:numFmt w:val="bullet"/>
      <w:lvlText w:val=""/>
      <w:lvlJc w:val="left"/>
      <w:pPr>
        <w:ind w:left="6480" w:hanging="360"/>
      </w:pPr>
      <w:rPr>
        <w:rFonts w:ascii="Wingdings" w:hAnsi="Wingdings" w:hint="default"/>
      </w:rPr>
    </w:lvl>
  </w:abstractNum>
  <w:abstractNum w:abstractNumId="23" w15:restartNumberingAfterBreak="0">
    <w:nsid w:val="51AB99DA"/>
    <w:multiLevelType w:val="hybridMultilevel"/>
    <w:tmpl w:val="FFFFFFFF"/>
    <w:lvl w:ilvl="0" w:tplc="AD4E16F4">
      <w:start w:val="1"/>
      <w:numFmt w:val="bullet"/>
      <w:lvlText w:val=""/>
      <w:lvlJc w:val="left"/>
      <w:pPr>
        <w:ind w:left="720" w:hanging="360"/>
      </w:pPr>
      <w:rPr>
        <w:rFonts w:ascii="Symbol" w:hAnsi="Symbol" w:hint="default"/>
      </w:rPr>
    </w:lvl>
    <w:lvl w:ilvl="1" w:tplc="F3EC7094">
      <w:start w:val="1"/>
      <w:numFmt w:val="bullet"/>
      <w:lvlText w:val="o"/>
      <w:lvlJc w:val="left"/>
      <w:pPr>
        <w:ind w:left="1440" w:hanging="360"/>
      </w:pPr>
      <w:rPr>
        <w:rFonts w:ascii="Courier New" w:hAnsi="Courier New" w:hint="default"/>
      </w:rPr>
    </w:lvl>
    <w:lvl w:ilvl="2" w:tplc="40A2194E">
      <w:start w:val="1"/>
      <w:numFmt w:val="bullet"/>
      <w:lvlText w:val=""/>
      <w:lvlJc w:val="left"/>
      <w:pPr>
        <w:ind w:left="2160" w:hanging="360"/>
      </w:pPr>
      <w:rPr>
        <w:rFonts w:ascii="Wingdings" w:hAnsi="Wingdings" w:hint="default"/>
      </w:rPr>
    </w:lvl>
    <w:lvl w:ilvl="3" w:tplc="3B4673F0">
      <w:start w:val="1"/>
      <w:numFmt w:val="bullet"/>
      <w:lvlText w:val=""/>
      <w:lvlJc w:val="left"/>
      <w:pPr>
        <w:ind w:left="2880" w:hanging="360"/>
      </w:pPr>
      <w:rPr>
        <w:rFonts w:ascii="Symbol" w:hAnsi="Symbol" w:hint="default"/>
      </w:rPr>
    </w:lvl>
    <w:lvl w:ilvl="4" w:tplc="27FC3446">
      <w:start w:val="1"/>
      <w:numFmt w:val="bullet"/>
      <w:lvlText w:val="o"/>
      <w:lvlJc w:val="left"/>
      <w:pPr>
        <w:ind w:left="3600" w:hanging="360"/>
      </w:pPr>
      <w:rPr>
        <w:rFonts w:ascii="Courier New" w:hAnsi="Courier New" w:hint="default"/>
      </w:rPr>
    </w:lvl>
    <w:lvl w:ilvl="5" w:tplc="EBF0E08C">
      <w:start w:val="1"/>
      <w:numFmt w:val="bullet"/>
      <w:lvlText w:val=""/>
      <w:lvlJc w:val="left"/>
      <w:pPr>
        <w:ind w:left="4320" w:hanging="360"/>
      </w:pPr>
      <w:rPr>
        <w:rFonts w:ascii="Wingdings" w:hAnsi="Wingdings" w:hint="default"/>
      </w:rPr>
    </w:lvl>
    <w:lvl w:ilvl="6" w:tplc="08F26FD0">
      <w:start w:val="1"/>
      <w:numFmt w:val="bullet"/>
      <w:lvlText w:val=""/>
      <w:lvlJc w:val="left"/>
      <w:pPr>
        <w:ind w:left="5040" w:hanging="360"/>
      </w:pPr>
      <w:rPr>
        <w:rFonts w:ascii="Symbol" w:hAnsi="Symbol" w:hint="default"/>
      </w:rPr>
    </w:lvl>
    <w:lvl w:ilvl="7" w:tplc="D876B902">
      <w:start w:val="1"/>
      <w:numFmt w:val="bullet"/>
      <w:lvlText w:val="o"/>
      <w:lvlJc w:val="left"/>
      <w:pPr>
        <w:ind w:left="5760" w:hanging="360"/>
      </w:pPr>
      <w:rPr>
        <w:rFonts w:ascii="Courier New" w:hAnsi="Courier New" w:hint="default"/>
      </w:rPr>
    </w:lvl>
    <w:lvl w:ilvl="8" w:tplc="10922D6A">
      <w:start w:val="1"/>
      <w:numFmt w:val="bullet"/>
      <w:lvlText w:val=""/>
      <w:lvlJc w:val="left"/>
      <w:pPr>
        <w:ind w:left="6480" w:hanging="360"/>
      </w:pPr>
      <w:rPr>
        <w:rFonts w:ascii="Wingdings" w:hAnsi="Wingdings" w:hint="default"/>
      </w:rPr>
    </w:lvl>
  </w:abstractNum>
  <w:abstractNum w:abstractNumId="24" w15:restartNumberingAfterBreak="0">
    <w:nsid w:val="522F137F"/>
    <w:multiLevelType w:val="hybridMultilevel"/>
    <w:tmpl w:val="FFFFFFFF"/>
    <w:lvl w:ilvl="0" w:tplc="CAE69848">
      <w:start w:val="1"/>
      <w:numFmt w:val="bullet"/>
      <w:lvlText w:val="-"/>
      <w:lvlJc w:val="left"/>
      <w:pPr>
        <w:ind w:left="720" w:hanging="360"/>
      </w:pPr>
      <w:rPr>
        <w:rFonts w:ascii="Aptos" w:hAnsi="Aptos" w:hint="default"/>
      </w:rPr>
    </w:lvl>
    <w:lvl w:ilvl="1" w:tplc="7B828822">
      <w:start w:val="1"/>
      <w:numFmt w:val="bullet"/>
      <w:lvlText w:val="o"/>
      <w:lvlJc w:val="left"/>
      <w:pPr>
        <w:ind w:left="1440" w:hanging="360"/>
      </w:pPr>
      <w:rPr>
        <w:rFonts w:ascii="Courier New" w:hAnsi="Courier New" w:hint="default"/>
      </w:rPr>
    </w:lvl>
    <w:lvl w:ilvl="2" w:tplc="0AD25B6C">
      <w:start w:val="1"/>
      <w:numFmt w:val="bullet"/>
      <w:lvlText w:val=""/>
      <w:lvlJc w:val="left"/>
      <w:pPr>
        <w:ind w:left="2160" w:hanging="360"/>
      </w:pPr>
      <w:rPr>
        <w:rFonts w:ascii="Wingdings" w:hAnsi="Wingdings" w:hint="default"/>
      </w:rPr>
    </w:lvl>
    <w:lvl w:ilvl="3" w:tplc="B4DE3954">
      <w:start w:val="1"/>
      <w:numFmt w:val="bullet"/>
      <w:lvlText w:val=""/>
      <w:lvlJc w:val="left"/>
      <w:pPr>
        <w:ind w:left="2880" w:hanging="360"/>
      </w:pPr>
      <w:rPr>
        <w:rFonts w:ascii="Symbol" w:hAnsi="Symbol" w:hint="default"/>
      </w:rPr>
    </w:lvl>
    <w:lvl w:ilvl="4" w:tplc="D64CC296">
      <w:start w:val="1"/>
      <w:numFmt w:val="bullet"/>
      <w:lvlText w:val="o"/>
      <w:lvlJc w:val="left"/>
      <w:pPr>
        <w:ind w:left="3600" w:hanging="360"/>
      </w:pPr>
      <w:rPr>
        <w:rFonts w:ascii="Courier New" w:hAnsi="Courier New" w:hint="default"/>
      </w:rPr>
    </w:lvl>
    <w:lvl w:ilvl="5" w:tplc="82765084">
      <w:start w:val="1"/>
      <w:numFmt w:val="bullet"/>
      <w:lvlText w:val=""/>
      <w:lvlJc w:val="left"/>
      <w:pPr>
        <w:ind w:left="4320" w:hanging="360"/>
      </w:pPr>
      <w:rPr>
        <w:rFonts w:ascii="Wingdings" w:hAnsi="Wingdings" w:hint="default"/>
      </w:rPr>
    </w:lvl>
    <w:lvl w:ilvl="6" w:tplc="45F8CE9C">
      <w:start w:val="1"/>
      <w:numFmt w:val="bullet"/>
      <w:lvlText w:val=""/>
      <w:lvlJc w:val="left"/>
      <w:pPr>
        <w:ind w:left="5040" w:hanging="360"/>
      </w:pPr>
      <w:rPr>
        <w:rFonts w:ascii="Symbol" w:hAnsi="Symbol" w:hint="default"/>
      </w:rPr>
    </w:lvl>
    <w:lvl w:ilvl="7" w:tplc="AB22D5B4">
      <w:start w:val="1"/>
      <w:numFmt w:val="bullet"/>
      <w:lvlText w:val="o"/>
      <w:lvlJc w:val="left"/>
      <w:pPr>
        <w:ind w:left="5760" w:hanging="360"/>
      </w:pPr>
      <w:rPr>
        <w:rFonts w:ascii="Courier New" w:hAnsi="Courier New" w:hint="default"/>
      </w:rPr>
    </w:lvl>
    <w:lvl w:ilvl="8" w:tplc="F9D27E70">
      <w:start w:val="1"/>
      <w:numFmt w:val="bullet"/>
      <w:lvlText w:val=""/>
      <w:lvlJc w:val="left"/>
      <w:pPr>
        <w:ind w:left="6480" w:hanging="360"/>
      </w:pPr>
      <w:rPr>
        <w:rFonts w:ascii="Wingdings" w:hAnsi="Wingdings" w:hint="default"/>
      </w:rPr>
    </w:lvl>
  </w:abstractNum>
  <w:abstractNum w:abstractNumId="25" w15:restartNumberingAfterBreak="0">
    <w:nsid w:val="56415387"/>
    <w:multiLevelType w:val="hybridMultilevel"/>
    <w:tmpl w:val="A69AF43C"/>
    <w:lvl w:ilvl="0" w:tplc="E258F6A4">
      <w:start w:val="72"/>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4F1B11"/>
    <w:multiLevelType w:val="singleLevel"/>
    <w:tmpl w:val="B4ACBD12"/>
    <w:lvl w:ilvl="0">
      <w:start w:val="1"/>
      <w:numFmt w:val="decimal"/>
      <w:pStyle w:val="BodyNumbereredCharChar"/>
      <w:lvlText w:val="%1."/>
      <w:lvlJc w:val="left"/>
      <w:pPr>
        <w:tabs>
          <w:tab w:val="num" w:pos="360"/>
        </w:tabs>
        <w:ind w:left="360" w:hanging="360"/>
      </w:pPr>
      <w:rPr>
        <w:b w:val="0"/>
      </w:rPr>
    </w:lvl>
  </w:abstractNum>
  <w:abstractNum w:abstractNumId="27" w15:restartNumberingAfterBreak="0">
    <w:nsid w:val="589A62DB"/>
    <w:multiLevelType w:val="hybridMultilevel"/>
    <w:tmpl w:val="5E5ED2EA"/>
    <w:lvl w:ilvl="0" w:tplc="D6620BA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CA5F0"/>
    <w:multiLevelType w:val="hybridMultilevel"/>
    <w:tmpl w:val="FFFFFFFF"/>
    <w:lvl w:ilvl="0" w:tplc="1F488F9A">
      <w:start w:val="1"/>
      <w:numFmt w:val="bullet"/>
      <w:lvlText w:val=""/>
      <w:lvlJc w:val="left"/>
      <w:pPr>
        <w:ind w:left="720" w:hanging="360"/>
      </w:pPr>
      <w:rPr>
        <w:rFonts w:ascii="Symbol" w:hAnsi="Symbol" w:hint="default"/>
      </w:rPr>
    </w:lvl>
    <w:lvl w:ilvl="1" w:tplc="AA90E0A4">
      <w:start w:val="1"/>
      <w:numFmt w:val="bullet"/>
      <w:lvlText w:val="o"/>
      <w:lvlJc w:val="left"/>
      <w:pPr>
        <w:ind w:left="1440" w:hanging="360"/>
      </w:pPr>
      <w:rPr>
        <w:rFonts w:ascii="Courier New" w:hAnsi="Courier New" w:hint="default"/>
      </w:rPr>
    </w:lvl>
    <w:lvl w:ilvl="2" w:tplc="86F25C82">
      <w:start w:val="1"/>
      <w:numFmt w:val="bullet"/>
      <w:lvlText w:val=""/>
      <w:lvlJc w:val="left"/>
      <w:pPr>
        <w:ind w:left="2160" w:hanging="360"/>
      </w:pPr>
      <w:rPr>
        <w:rFonts w:ascii="Wingdings" w:hAnsi="Wingdings" w:hint="default"/>
      </w:rPr>
    </w:lvl>
    <w:lvl w:ilvl="3" w:tplc="56E05A4E">
      <w:start w:val="1"/>
      <w:numFmt w:val="bullet"/>
      <w:lvlText w:val=""/>
      <w:lvlJc w:val="left"/>
      <w:pPr>
        <w:ind w:left="2880" w:hanging="360"/>
      </w:pPr>
      <w:rPr>
        <w:rFonts w:ascii="Symbol" w:hAnsi="Symbol" w:hint="default"/>
      </w:rPr>
    </w:lvl>
    <w:lvl w:ilvl="4" w:tplc="B6F8F68A">
      <w:start w:val="1"/>
      <w:numFmt w:val="bullet"/>
      <w:lvlText w:val="o"/>
      <w:lvlJc w:val="left"/>
      <w:pPr>
        <w:ind w:left="3600" w:hanging="360"/>
      </w:pPr>
      <w:rPr>
        <w:rFonts w:ascii="Courier New" w:hAnsi="Courier New" w:hint="default"/>
      </w:rPr>
    </w:lvl>
    <w:lvl w:ilvl="5" w:tplc="CF743ACC">
      <w:start w:val="1"/>
      <w:numFmt w:val="bullet"/>
      <w:lvlText w:val=""/>
      <w:lvlJc w:val="left"/>
      <w:pPr>
        <w:ind w:left="4320" w:hanging="360"/>
      </w:pPr>
      <w:rPr>
        <w:rFonts w:ascii="Wingdings" w:hAnsi="Wingdings" w:hint="default"/>
      </w:rPr>
    </w:lvl>
    <w:lvl w:ilvl="6" w:tplc="1E422DB8">
      <w:start w:val="1"/>
      <w:numFmt w:val="bullet"/>
      <w:lvlText w:val=""/>
      <w:lvlJc w:val="left"/>
      <w:pPr>
        <w:ind w:left="5040" w:hanging="360"/>
      </w:pPr>
      <w:rPr>
        <w:rFonts w:ascii="Symbol" w:hAnsi="Symbol" w:hint="default"/>
      </w:rPr>
    </w:lvl>
    <w:lvl w:ilvl="7" w:tplc="5EB240E4">
      <w:start w:val="1"/>
      <w:numFmt w:val="bullet"/>
      <w:lvlText w:val="o"/>
      <w:lvlJc w:val="left"/>
      <w:pPr>
        <w:ind w:left="5760" w:hanging="360"/>
      </w:pPr>
      <w:rPr>
        <w:rFonts w:ascii="Courier New" w:hAnsi="Courier New" w:hint="default"/>
      </w:rPr>
    </w:lvl>
    <w:lvl w:ilvl="8" w:tplc="BE8448DC">
      <w:start w:val="1"/>
      <w:numFmt w:val="bullet"/>
      <w:lvlText w:val=""/>
      <w:lvlJc w:val="left"/>
      <w:pPr>
        <w:ind w:left="6480" w:hanging="360"/>
      </w:pPr>
      <w:rPr>
        <w:rFonts w:ascii="Wingdings" w:hAnsi="Wingdings" w:hint="default"/>
      </w:rPr>
    </w:lvl>
  </w:abstractNum>
  <w:abstractNum w:abstractNumId="29" w15:restartNumberingAfterBreak="0">
    <w:nsid w:val="5F5C0DFC"/>
    <w:multiLevelType w:val="hybridMultilevel"/>
    <w:tmpl w:val="665689E2"/>
    <w:lvl w:ilvl="0" w:tplc="9E28F17C">
      <w:start w:val="1"/>
      <w:numFmt w:val="bullet"/>
      <w:lvlText w:val=""/>
      <w:lvlJc w:val="left"/>
      <w:pPr>
        <w:ind w:left="770" w:hanging="360"/>
      </w:pPr>
      <w:rPr>
        <w:rFonts w:ascii="Symbol" w:hAnsi="Symbol" w:hint="default"/>
        <w:b/>
        <w:sz w:val="12"/>
        <w:szCs w:val="1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6155EA09"/>
    <w:multiLevelType w:val="hybridMultilevel"/>
    <w:tmpl w:val="FFFFFFFF"/>
    <w:lvl w:ilvl="0" w:tplc="F7484E3C">
      <w:start w:val="1"/>
      <w:numFmt w:val="bullet"/>
      <w:lvlText w:val="-"/>
      <w:lvlJc w:val="left"/>
      <w:pPr>
        <w:ind w:left="720" w:hanging="360"/>
      </w:pPr>
      <w:rPr>
        <w:rFonts w:ascii="Aptos" w:hAnsi="Aptos" w:hint="default"/>
      </w:rPr>
    </w:lvl>
    <w:lvl w:ilvl="1" w:tplc="CAA48286">
      <w:start w:val="1"/>
      <w:numFmt w:val="bullet"/>
      <w:lvlText w:val="o"/>
      <w:lvlJc w:val="left"/>
      <w:pPr>
        <w:ind w:left="1440" w:hanging="360"/>
      </w:pPr>
      <w:rPr>
        <w:rFonts w:ascii="Courier New" w:hAnsi="Courier New" w:hint="default"/>
      </w:rPr>
    </w:lvl>
    <w:lvl w:ilvl="2" w:tplc="EB444D78">
      <w:start w:val="1"/>
      <w:numFmt w:val="bullet"/>
      <w:lvlText w:val=""/>
      <w:lvlJc w:val="left"/>
      <w:pPr>
        <w:ind w:left="2160" w:hanging="360"/>
      </w:pPr>
      <w:rPr>
        <w:rFonts w:ascii="Wingdings" w:hAnsi="Wingdings" w:hint="default"/>
      </w:rPr>
    </w:lvl>
    <w:lvl w:ilvl="3" w:tplc="60BC84A4">
      <w:start w:val="1"/>
      <w:numFmt w:val="bullet"/>
      <w:lvlText w:val=""/>
      <w:lvlJc w:val="left"/>
      <w:pPr>
        <w:ind w:left="2880" w:hanging="360"/>
      </w:pPr>
      <w:rPr>
        <w:rFonts w:ascii="Symbol" w:hAnsi="Symbol" w:hint="default"/>
      </w:rPr>
    </w:lvl>
    <w:lvl w:ilvl="4" w:tplc="03BA4F06">
      <w:start w:val="1"/>
      <w:numFmt w:val="bullet"/>
      <w:lvlText w:val="o"/>
      <w:lvlJc w:val="left"/>
      <w:pPr>
        <w:ind w:left="3600" w:hanging="360"/>
      </w:pPr>
      <w:rPr>
        <w:rFonts w:ascii="Courier New" w:hAnsi="Courier New" w:hint="default"/>
      </w:rPr>
    </w:lvl>
    <w:lvl w:ilvl="5" w:tplc="0DE21092">
      <w:start w:val="1"/>
      <w:numFmt w:val="bullet"/>
      <w:lvlText w:val=""/>
      <w:lvlJc w:val="left"/>
      <w:pPr>
        <w:ind w:left="4320" w:hanging="360"/>
      </w:pPr>
      <w:rPr>
        <w:rFonts w:ascii="Wingdings" w:hAnsi="Wingdings" w:hint="default"/>
      </w:rPr>
    </w:lvl>
    <w:lvl w:ilvl="6" w:tplc="23802E94">
      <w:start w:val="1"/>
      <w:numFmt w:val="bullet"/>
      <w:lvlText w:val=""/>
      <w:lvlJc w:val="left"/>
      <w:pPr>
        <w:ind w:left="5040" w:hanging="360"/>
      </w:pPr>
      <w:rPr>
        <w:rFonts w:ascii="Symbol" w:hAnsi="Symbol" w:hint="default"/>
      </w:rPr>
    </w:lvl>
    <w:lvl w:ilvl="7" w:tplc="6834E84A">
      <w:start w:val="1"/>
      <w:numFmt w:val="bullet"/>
      <w:lvlText w:val="o"/>
      <w:lvlJc w:val="left"/>
      <w:pPr>
        <w:ind w:left="5760" w:hanging="360"/>
      </w:pPr>
      <w:rPr>
        <w:rFonts w:ascii="Courier New" w:hAnsi="Courier New" w:hint="default"/>
      </w:rPr>
    </w:lvl>
    <w:lvl w:ilvl="8" w:tplc="E0106274">
      <w:start w:val="1"/>
      <w:numFmt w:val="bullet"/>
      <w:lvlText w:val=""/>
      <w:lvlJc w:val="left"/>
      <w:pPr>
        <w:ind w:left="6480" w:hanging="360"/>
      </w:pPr>
      <w:rPr>
        <w:rFonts w:ascii="Wingdings" w:hAnsi="Wingdings" w:hint="default"/>
      </w:rPr>
    </w:lvl>
  </w:abstractNum>
  <w:abstractNum w:abstractNumId="31" w15:restartNumberingAfterBreak="0">
    <w:nsid w:val="62E8BD41"/>
    <w:multiLevelType w:val="hybridMultilevel"/>
    <w:tmpl w:val="D9EE3FE0"/>
    <w:lvl w:ilvl="0" w:tplc="08090001">
      <w:start w:val="1"/>
      <w:numFmt w:val="bullet"/>
      <w:lvlText w:val=""/>
      <w:lvlJc w:val="left"/>
      <w:pPr>
        <w:ind w:left="720" w:hanging="360"/>
      </w:pPr>
      <w:rPr>
        <w:rFonts w:ascii="Symbol" w:hAnsi="Symbol" w:hint="default"/>
      </w:rPr>
    </w:lvl>
    <w:lvl w:ilvl="1" w:tplc="0DA61426">
      <w:start w:val="1"/>
      <w:numFmt w:val="bullet"/>
      <w:lvlText w:val="o"/>
      <w:lvlJc w:val="left"/>
      <w:pPr>
        <w:ind w:left="1440" w:hanging="360"/>
      </w:pPr>
      <w:rPr>
        <w:rFonts w:ascii="Courier New" w:hAnsi="Courier New" w:hint="default"/>
      </w:rPr>
    </w:lvl>
    <w:lvl w:ilvl="2" w:tplc="5AE8F140">
      <w:start w:val="1"/>
      <w:numFmt w:val="bullet"/>
      <w:lvlText w:val=""/>
      <w:lvlJc w:val="left"/>
      <w:pPr>
        <w:ind w:left="2160" w:hanging="360"/>
      </w:pPr>
      <w:rPr>
        <w:rFonts w:ascii="Wingdings" w:hAnsi="Wingdings" w:hint="default"/>
      </w:rPr>
    </w:lvl>
    <w:lvl w:ilvl="3" w:tplc="A5345DCC">
      <w:start w:val="1"/>
      <w:numFmt w:val="bullet"/>
      <w:lvlText w:val=""/>
      <w:lvlJc w:val="left"/>
      <w:pPr>
        <w:ind w:left="2880" w:hanging="360"/>
      </w:pPr>
      <w:rPr>
        <w:rFonts w:ascii="Symbol" w:hAnsi="Symbol" w:hint="default"/>
      </w:rPr>
    </w:lvl>
    <w:lvl w:ilvl="4" w:tplc="C5223A64">
      <w:start w:val="1"/>
      <w:numFmt w:val="bullet"/>
      <w:lvlText w:val="o"/>
      <w:lvlJc w:val="left"/>
      <w:pPr>
        <w:ind w:left="3600" w:hanging="360"/>
      </w:pPr>
      <w:rPr>
        <w:rFonts w:ascii="Courier New" w:hAnsi="Courier New" w:hint="default"/>
      </w:rPr>
    </w:lvl>
    <w:lvl w:ilvl="5" w:tplc="8F66B2A8">
      <w:start w:val="1"/>
      <w:numFmt w:val="bullet"/>
      <w:lvlText w:val=""/>
      <w:lvlJc w:val="left"/>
      <w:pPr>
        <w:ind w:left="4320" w:hanging="360"/>
      </w:pPr>
      <w:rPr>
        <w:rFonts w:ascii="Wingdings" w:hAnsi="Wingdings" w:hint="default"/>
      </w:rPr>
    </w:lvl>
    <w:lvl w:ilvl="6" w:tplc="8A9E634C">
      <w:start w:val="1"/>
      <w:numFmt w:val="bullet"/>
      <w:lvlText w:val=""/>
      <w:lvlJc w:val="left"/>
      <w:pPr>
        <w:ind w:left="5040" w:hanging="360"/>
      </w:pPr>
      <w:rPr>
        <w:rFonts w:ascii="Symbol" w:hAnsi="Symbol" w:hint="default"/>
      </w:rPr>
    </w:lvl>
    <w:lvl w:ilvl="7" w:tplc="B28A054C">
      <w:start w:val="1"/>
      <w:numFmt w:val="bullet"/>
      <w:lvlText w:val="o"/>
      <w:lvlJc w:val="left"/>
      <w:pPr>
        <w:ind w:left="5760" w:hanging="360"/>
      </w:pPr>
      <w:rPr>
        <w:rFonts w:ascii="Courier New" w:hAnsi="Courier New" w:hint="default"/>
      </w:rPr>
    </w:lvl>
    <w:lvl w:ilvl="8" w:tplc="B7666ADA">
      <w:start w:val="1"/>
      <w:numFmt w:val="bullet"/>
      <w:lvlText w:val=""/>
      <w:lvlJc w:val="left"/>
      <w:pPr>
        <w:ind w:left="6480" w:hanging="360"/>
      </w:pPr>
      <w:rPr>
        <w:rFonts w:ascii="Wingdings" w:hAnsi="Wingdings" w:hint="default"/>
      </w:rPr>
    </w:lvl>
  </w:abstractNum>
  <w:abstractNum w:abstractNumId="32" w15:restartNumberingAfterBreak="0">
    <w:nsid w:val="63C763C9"/>
    <w:multiLevelType w:val="hybridMultilevel"/>
    <w:tmpl w:val="FFFFFFFF"/>
    <w:lvl w:ilvl="0" w:tplc="5D7A8E9E">
      <w:start w:val="1"/>
      <w:numFmt w:val="bullet"/>
      <w:lvlText w:val="-"/>
      <w:lvlJc w:val="left"/>
      <w:pPr>
        <w:ind w:left="720" w:hanging="360"/>
      </w:pPr>
      <w:rPr>
        <w:rFonts w:ascii="Aptos" w:hAnsi="Aptos" w:hint="default"/>
      </w:rPr>
    </w:lvl>
    <w:lvl w:ilvl="1" w:tplc="A5E25176">
      <w:start w:val="1"/>
      <w:numFmt w:val="bullet"/>
      <w:lvlText w:val="o"/>
      <w:lvlJc w:val="left"/>
      <w:pPr>
        <w:ind w:left="1440" w:hanging="360"/>
      </w:pPr>
      <w:rPr>
        <w:rFonts w:ascii="Courier New" w:hAnsi="Courier New" w:hint="default"/>
      </w:rPr>
    </w:lvl>
    <w:lvl w:ilvl="2" w:tplc="A00EE564">
      <w:start w:val="1"/>
      <w:numFmt w:val="bullet"/>
      <w:lvlText w:val=""/>
      <w:lvlJc w:val="left"/>
      <w:pPr>
        <w:ind w:left="2160" w:hanging="360"/>
      </w:pPr>
      <w:rPr>
        <w:rFonts w:ascii="Wingdings" w:hAnsi="Wingdings" w:hint="default"/>
      </w:rPr>
    </w:lvl>
    <w:lvl w:ilvl="3" w:tplc="F3B0715E">
      <w:start w:val="1"/>
      <w:numFmt w:val="bullet"/>
      <w:lvlText w:val=""/>
      <w:lvlJc w:val="left"/>
      <w:pPr>
        <w:ind w:left="2880" w:hanging="360"/>
      </w:pPr>
      <w:rPr>
        <w:rFonts w:ascii="Symbol" w:hAnsi="Symbol" w:hint="default"/>
      </w:rPr>
    </w:lvl>
    <w:lvl w:ilvl="4" w:tplc="948AF76C">
      <w:start w:val="1"/>
      <w:numFmt w:val="bullet"/>
      <w:lvlText w:val="o"/>
      <w:lvlJc w:val="left"/>
      <w:pPr>
        <w:ind w:left="3600" w:hanging="360"/>
      </w:pPr>
      <w:rPr>
        <w:rFonts w:ascii="Courier New" w:hAnsi="Courier New" w:hint="default"/>
      </w:rPr>
    </w:lvl>
    <w:lvl w:ilvl="5" w:tplc="807482A6">
      <w:start w:val="1"/>
      <w:numFmt w:val="bullet"/>
      <w:lvlText w:val=""/>
      <w:lvlJc w:val="left"/>
      <w:pPr>
        <w:ind w:left="4320" w:hanging="360"/>
      </w:pPr>
      <w:rPr>
        <w:rFonts w:ascii="Wingdings" w:hAnsi="Wingdings" w:hint="default"/>
      </w:rPr>
    </w:lvl>
    <w:lvl w:ilvl="6" w:tplc="A0E280A0">
      <w:start w:val="1"/>
      <w:numFmt w:val="bullet"/>
      <w:lvlText w:val=""/>
      <w:lvlJc w:val="left"/>
      <w:pPr>
        <w:ind w:left="5040" w:hanging="360"/>
      </w:pPr>
      <w:rPr>
        <w:rFonts w:ascii="Symbol" w:hAnsi="Symbol" w:hint="default"/>
      </w:rPr>
    </w:lvl>
    <w:lvl w:ilvl="7" w:tplc="134236B2">
      <w:start w:val="1"/>
      <w:numFmt w:val="bullet"/>
      <w:lvlText w:val="o"/>
      <w:lvlJc w:val="left"/>
      <w:pPr>
        <w:ind w:left="5760" w:hanging="360"/>
      </w:pPr>
      <w:rPr>
        <w:rFonts w:ascii="Courier New" w:hAnsi="Courier New" w:hint="default"/>
      </w:rPr>
    </w:lvl>
    <w:lvl w:ilvl="8" w:tplc="98EE7D50">
      <w:start w:val="1"/>
      <w:numFmt w:val="bullet"/>
      <w:lvlText w:val=""/>
      <w:lvlJc w:val="left"/>
      <w:pPr>
        <w:ind w:left="6480" w:hanging="360"/>
      </w:pPr>
      <w:rPr>
        <w:rFonts w:ascii="Wingdings" w:hAnsi="Wingdings" w:hint="default"/>
      </w:rPr>
    </w:lvl>
  </w:abstractNum>
  <w:abstractNum w:abstractNumId="33" w15:restartNumberingAfterBreak="0">
    <w:nsid w:val="648B6CC0"/>
    <w:multiLevelType w:val="hybridMultilevel"/>
    <w:tmpl w:val="C3EA84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23E28"/>
    <w:multiLevelType w:val="hybridMultilevel"/>
    <w:tmpl w:val="A790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36629F"/>
    <w:multiLevelType w:val="hybridMultilevel"/>
    <w:tmpl w:val="56A4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40364"/>
    <w:multiLevelType w:val="multilevel"/>
    <w:tmpl w:val="4DA082FC"/>
    <w:lvl w:ilvl="0">
      <w:start w:val="1"/>
      <w:numFmt w:val="decimal"/>
      <w:lvlText w:val="%1."/>
      <w:lvlJc w:val="left"/>
      <w:pPr>
        <w:ind w:left="360" w:hanging="360"/>
      </w:pPr>
      <w:rPr>
        <w:rFonts w:asciiTheme="minorHAnsi" w:eastAsiaTheme="majorEastAsia" w:hAnsiTheme="minorHAnsi" w:cstheme="minorHAns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5410D8"/>
    <w:multiLevelType w:val="hybridMultilevel"/>
    <w:tmpl w:val="FB42CA2C"/>
    <w:lvl w:ilvl="0" w:tplc="81F035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335D1"/>
    <w:multiLevelType w:val="hybridMultilevel"/>
    <w:tmpl w:val="8A6E4242"/>
    <w:lvl w:ilvl="0" w:tplc="BB6C9B88">
      <w:start w:val="1"/>
      <w:numFmt w:val="bullet"/>
      <w:lvlText w:val="-"/>
      <w:lvlJc w:val="left"/>
      <w:pPr>
        <w:ind w:left="720" w:hanging="360"/>
      </w:pPr>
      <w:rPr>
        <w:rFonts w:ascii="&quot;Meiryo UI&quot;,sans-serif" w:hAnsi="&quot;Meiryo UI&quot;,sans-serif"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51772F"/>
    <w:multiLevelType w:val="multilevel"/>
    <w:tmpl w:val="1B84EE7C"/>
    <w:lvl w:ilvl="0">
      <w:start w:val="1"/>
      <w:numFmt w:val="upp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48054F"/>
    <w:multiLevelType w:val="hybridMultilevel"/>
    <w:tmpl w:val="901ADB48"/>
    <w:lvl w:ilvl="0" w:tplc="00000001">
      <w:start w:val="1"/>
      <w:numFmt w:val="bullet"/>
      <w:lvlText w:val="▪"/>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D51A19"/>
    <w:multiLevelType w:val="hybridMultilevel"/>
    <w:tmpl w:val="DA32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1CFA1"/>
    <w:multiLevelType w:val="hybridMultilevel"/>
    <w:tmpl w:val="FFFFFFFF"/>
    <w:lvl w:ilvl="0" w:tplc="36E690A6">
      <w:start w:val="1"/>
      <w:numFmt w:val="bullet"/>
      <w:lvlText w:val="-"/>
      <w:lvlJc w:val="left"/>
      <w:pPr>
        <w:ind w:left="720" w:hanging="360"/>
      </w:pPr>
      <w:rPr>
        <w:rFonts w:ascii="Aptos" w:hAnsi="Aptos" w:hint="default"/>
      </w:rPr>
    </w:lvl>
    <w:lvl w:ilvl="1" w:tplc="BDEA3398">
      <w:start w:val="1"/>
      <w:numFmt w:val="bullet"/>
      <w:lvlText w:val="o"/>
      <w:lvlJc w:val="left"/>
      <w:pPr>
        <w:ind w:left="1440" w:hanging="360"/>
      </w:pPr>
      <w:rPr>
        <w:rFonts w:ascii="Courier New" w:hAnsi="Courier New" w:hint="default"/>
      </w:rPr>
    </w:lvl>
    <w:lvl w:ilvl="2" w:tplc="9EE0833C">
      <w:start w:val="1"/>
      <w:numFmt w:val="bullet"/>
      <w:lvlText w:val=""/>
      <w:lvlJc w:val="left"/>
      <w:pPr>
        <w:ind w:left="2160" w:hanging="360"/>
      </w:pPr>
      <w:rPr>
        <w:rFonts w:ascii="Wingdings" w:hAnsi="Wingdings" w:hint="default"/>
      </w:rPr>
    </w:lvl>
    <w:lvl w:ilvl="3" w:tplc="0FFCAAA4">
      <w:start w:val="1"/>
      <w:numFmt w:val="bullet"/>
      <w:lvlText w:val=""/>
      <w:lvlJc w:val="left"/>
      <w:pPr>
        <w:ind w:left="2880" w:hanging="360"/>
      </w:pPr>
      <w:rPr>
        <w:rFonts w:ascii="Symbol" w:hAnsi="Symbol" w:hint="default"/>
      </w:rPr>
    </w:lvl>
    <w:lvl w:ilvl="4" w:tplc="CE2AAB50">
      <w:start w:val="1"/>
      <w:numFmt w:val="bullet"/>
      <w:lvlText w:val="o"/>
      <w:lvlJc w:val="left"/>
      <w:pPr>
        <w:ind w:left="3600" w:hanging="360"/>
      </w:pPr>
      <w:rPr>
        <w:rFonts w:ascii="Courier New" w:hAnsi="Courier New" w:hint="default"/>
      </w:rPr>
    </w:lvl>
    <w:lvl w:ilvl="5" w:tplc="959ABB9A">
      <w:start w:val="1"/>
      <w:numFmt w:val="bullet"/>
      <w:lvlText w:val=""/>
      <w:lvlJc w:val="left"/>
      <w:pPr>
        <w:ind w:left="4320" w:hanging="360"/>
      </w:pPr>
      <w:rPr>
        <w:rFonts w:ascii="Wingdings" w:hAnsi="Wingdings" w:hint="default"/>
      </w:rPr>
    </w:lvl>
    <w:lvl w:ilvl="6" w:tplc="900CAC10">
      <w:start w:val="1"/>
      <w:numFmt w:val="bullet"/>
      <w:lvlText w:val=""/>
      <w:lvlJc w:val="left"/>
      <w:pPr>
        <w:ind w:left="5040" w:hanging="360"/>
      </w:pPr>
      <w:rPr>
        <w:rFonts w:ascii="Symbol" w:hAnsi="Symbol" w:hint="default"/>
      </w:rPr>
    </w:lvl>
    <w:lvl w:ilvl="7" w:tplc="5464F4B8">
      <w:start w:val="1"/>
      <w:numFmt w:val="bullet"/>
      <w:lvlText w:val="o"/>
      <w:lvlJc w:val="left"/>
      <w:pPr>
        <w:ind w:left="5760" w:hanging="360"/>
      </w:pPr>
      <w:rPr>
        <w:rFonts w:ascii="Courier New" w:hAnsi="Courier New" w:hint="default"/>
      </w:rPr>
    </w:lvl>
    <w:lvl w:ilvl="8" w:tplc="FF38C0C0">
      <w:start w:val="1"/>
      <w:numFmt w:val="bullet"/>
      <w:lvlText w:val=""/>
      <w:lvlJc w:val="left"/>
      <w:pPr>
        <w:ind w:left="6480" w:hanging="360"/>
      </w:pPr>
      <w:rPr>
        <w:rFonts w:ascii="Wingdings" w:hAnsi="Wingdings" w:hint="default"/>
      </w:rPr>
    </w:lvl>
  </w:abstractNum>
  <w:num w:numId="1" w16cid:durableId="1875922010">
    <w:abstractNumId w:val="31"/>
  </w:num>
  <w:num w:numId="2" w16cid:durableId="586815308">
    <w:abstractNumId w:val="15"/>
  </w:num>
  <w:num w:numId="3" w16cid:durableId="1495103953">
    <w:abstractNumId w:val="10"/>
  </w:num>
  <w:num w:numId="4" w16cid:durableId="1049232851">
    <w:abstractNumId w:val="23"/>
  </w:num>
  <w:num w:numId="5" w16cid:durableId="478304320">
    <w:abstractNumId w:val="36"/>
  </w:num>
  <w:num w:numId="6" w16cid:durableId="1778258038">
    <w:abstractNumId w:val="14"/>
  </w:num>
  <w:num w:numId="7" w16cid:durableId="1758937763">
    <w:abstractNumId w:val="39"/>
  </w:num>
  <w:num w:numId="8" w16cid:durableId="1125807757">
    <w:abstractNumId w:val="26"/>
  </w:num>
  <w:num w:numId="9" w16cid:durableId="862548393">
    <w:abstractNumId w:val="13"/>
  </w:num>
  <w:num w:numId="10" w16cid:durableId="1404912143">
    <w:abstractNumId w:val="8"/>
  </w:num>
  <w:num w:numId="11" w16cid:durableId="1461878201">
    <w:abstractNumId w:val="27"/>
  </w:num>
  <w:num w:numId="12" w16cid:durableId="1693801127">
    <w:abstractNumId w:val="19"/>
  </w:num>
  <w:num w:numId="13" w16cid:durableId="523206046">
    <w:abstractNumId w:val="7"/>
  </w:num>
  <w:num w:numId="14" w16cid:durableId="2093038327">
    <w:abstractNumId w:val="34"/>
  </w:num>
  <w:num w:numId="15" w16cid:durableId="1060788465">
    <w:abstractNumId w:val="29"/>
  </w:num>
  <w:num w:numId="16" w16cid:durableId="1512834097">
    <w:abstractNumId w:val="21"/>
  </w:num>
  <w:num w:numId="17" w16cid:durableId="1849903655">
    <w:abstractNumId w:val="1"/>
  </w:num>
  <w:num w:numId="18" w16cid:durableId="1285769000">
    <w:abstractNumId w:val="5"/>
  </w:num>
  <w:num w:numId="19" w16cid:durableId="678046092">
    <w:abstractNumId w:val="40"/>
  </w:num>
  <w:num w:numId="20" w16cid:durableId="731388350">
    <w:abstractNumId w:val="33"/>
  </w:num>
  <w:num w:numId="21" w16cid:durableId="1009870069">
    <w:abstractNumId w:val="6"/>
  </w:num>
  <w:num w:numId="22" w16cid:durableId="165438804">
    <w:abstractNumId w:val="17"/>
  </w:num>
  <w:num w:numId="23" w16cid:durableId="842823403">
    <w:abstractNumId w:val="12"/>
  </w:num>
  <w:num w:numId="24" w16cid:durableId="88425805">
    <w:abstractNumId w:val="41"/>
  </w:num>
  <w:num w:numId="25" w16cid:durableId="1390617947">
    <w:abstractNumId w:val="35"/>
  </w:num>
  <w:num w:numId="26" w16cid:durableId="517156382">
    <w:abstractNumId w:val="2"/>
  </w:num>
  <w:num w:numId="27" w16cid:durableId="145050289">
    <w:abstractNumId w:val="38"/>
  </w:num>
  <w:num w:numId="28" w16cid:durableId="1622374558">
    <w:abstractNumId w:val="20"/>
  </w:num>
  <w:num w:numId="29" w16cid:durableId="995569804">
    <w:abstractNumId w:val="22"/>
  </w:num>
  <w:num w:numId="30" w16cid:durableId="446312595">
    <w:abstractNumId w:val="0"/>
  </w:num>
  <w:num w:numId="31" w16cid:durableId="1250581490">
    <w:abstractNumId w:val="16"/>
  </w:num>
  <w:num w:numId="32" w16cid:durableId="1435590690">
    <w:abstractNumId w:val="3"/>
  </w:num>
  <w:num w:numId="33" w16cid:durableId="636451489">
    <w:abstractNumId w:val="42"/>
  </w:num>
  <w:num w:numId="34" w16cid:durableId="766004394">
    <w:abstractNumId w:val="32"/>
  </w:num>
  <w:num w:numId="35" w16cid:durableId="848175505">
    <w:abstractNumId w:val="24"/>
  </w:num>
  <w:num w:numId="36" w16cid:durableId="1931816277">
    <w:abstractNumId w:val="30"/>
  </w:num>
  <w:num w:numId="37" w16cid:durableId="28848118">
    <w:abstractNumId w:val="25"/>
  </w:num>
  <w:num w:numId="38" w16cid:durableId="1331326133">
    <w:abstractNumId w:val="18"/>
  </w:num>
  <w:num w:numId="39" w16cid:durableId="1186215118">
    <w:abstractNumId w:val="4"/>
  </w:num>
  <w:num w:numId="40" w16cid:durableId="156307759">
    <w:abstractNumId w:val="28"/>
  </w:num>
  <w:num w:numId="41" w16cid:durableId="827747740">
    <w:abstractNumId w:val="37"/>
  </w:num>
  <w:num w:numId="42" w16cid:durableId="408307323">
    <w:abstractNumId w:val="11"/>
  </w:num>
  <w:num w:numId="43" w16cid:durableId="807012195">
    <w:abstractNumId w:val="14"/>
    <w:lvlOverride w:ilvl="0">
      <w:startOverride w:val="7"/>
    </w:lvlOverride>
  </w:num>
  <w:num w:numId="44" w16cid:durableId="524976126">
    <w:abstractNumId w:val="14"/>
    <w:lvlOverride w:ilvl="0">
      <w:startOverride w:val="8"/>
    </w:lvlOverride>
  </w:num>
  <w:num w:numId="45" w16cid:durableId="264966860">
    <w:abstractNumId w:val="14"/>
    <w:lvlOverride w:ilvl="0">
      <w:startOverride w:val="8"/>
    </w:lvlOverride>
  </w:num>
  <w:num w:numId="46" w16cid:durableId="529732614">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D">
    <w15:presenceInfo w15:providerId="None" w15:userId="EUD"/>
  </w15:person>
  <w15:person w15:author="Ayse Ilke Gurbuzer Akgun">
    <w15:presenceInfo w15:providerId="AD" w15:userId="S::ilke.gurbuzer@undp.org::57babdba-e933-41ec-bebe-2cbd87d096f5"/>
  </w15:person>
  <w15:person w15:author="Hatice Yildirim Demir">
    <w15:presenceInfo w15:providerId="AD" w15:userId="S::hatice.yildirim@undp.org::56b6478a-de12-4eb2-8eed-72849e722e05"/>
  </w15:person>
  <w15:person w15:author="Nazli Dulger Ortucu">
    <w15:presenceInfo w15:providerId="AD" w15:userId="S::nazli.dulger@undp.org::d34174c3-7d8c-4557-ada1-71485c154477"/>
  </w15:person>
  <w15:person w15:author="Berkin Erol">
    <w15:presenceInfo w15:providerId="AD" w15:userId="S::berkin.erol@undp.org::61570ada-ff82-4f3d-ab33-fc8070d2a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80618"/>
    <w:rsid w:val="00000092"/>
    <w:rsid w:val="0000034C"/>
    <w:rsid w:val="00000674"/>
    <w:rsid w:val="000006B6"/>
    <w:rsid w:val="00000B3B"/>
    <w:rsid w:val="00000FFD"/>
    <w:rsid w:val="000011F4"/>
    <w:rsid w:val="000013B4"/>
    <w:rsid w:val="0000156B"/>
    <w:rsid w:val="00001C9C"/>
    <w:rsid w:val="00001E5B"/>
    <w:rsid w:val="00001E8E"/>
    <w:rsid w:val="00001E9E"/>
    <w:rsid w:val="00001F69"/>
    <w:rsid w:val="00002F1B"/>
    <w:rsid w:val="00003324"/>
    <w:rsid w:val="00003535"/>
    <w:rsid w:val="00003772"/>
    <w:rsid w:val="0000385F"/>
    <w:rsid w:val="00003A3C"/>
    <w:rsid w:val="00003B87"/>
    <w:rsid w:val="00003BE4"/>
    <w:rsid w:val="0000421C"/>
    <w:rsid w:val="000044D1"/>
    <w:rsid w:val="0000484D"/>
    <w:rsid w:val="000049E4"/>
    <w:rsid w:val="00004C46"/>
    <w:rsid w:val="0000508B"/>
    <w:rsid w:val="000051EE"/>
    <w:rsid w:val="00005372"/>
    <w:rsid w:val="00005800"/>
    <w:rsid w:val="00005BFB"/>
    <w:rsid w:val="00005CA8"/>
    <w:rsid w:val="00005D4A"/>
    <w:rsid w:val="000061CA"/>
    <w:rsid w:val="000062F3"/>
    <w:rsid w:val="0000665C"/>
    <w:rsid w:val="00006C97"/>
    <w:rsid w:val="00006FEF"/>
    <w:rsid w:val="0000701A"/>
    <w:rsid w:val="00007184"/>
    <w:rsid w:val="000071C6"/>
    <w:rsid w:val="000072D8"/>
    <w:rsid w:val="00007534"/>
    <w:rsid w:val="0000765D"/>
    <w:rsid w:val="000079A6"/>
    <w:rsid w:val="00007CFB"/>
    <w:rsid w:val="00010003"/>
    <w:rsid w:val="00010064"/>
    <w:rsid w:val="0001032A"/>
    <w:rsid w:val="0001081F"/>
    <w:rsid w:val="000109CE"/>
    <w:rsid w:val="00010A32"/>
    <w:rsid w:val="00010B16"/>
    <w:rsid w:val="00010CA1"/>
    <w:rsid w:val="00010CBC"/>
    <w:rsid w:val="00010DCF"/>
    <w:rsid w:val="000111CC"/>
    <w:rsid w:val="0001146E"/>
    <w:rsid w:val="000114AF"/>
    <w:rsid w:val="000114E8"/>
    <w:rsid w:val="00011662"/>
    <w:rsid w:val="000117D8"/>
    <w:rsid w:val="0001199F"/>
    <w:rsid w:val="00011C8F"/>
    <w:rsid w:val="00011EA8"/>
    <w:rsid w:val="000123E4"/>
    <w:rsid w:val="00012752"/>
    <w:rsid w:val="000129BB"/>
    <w:rsid w:val="00012BE6"/>
    <w:rsid w:val="00012DE4"/>
    <w:rsid w:val="00012FF3"/>
    <w:rsid w:val="0001323A"/>
    <w:rsid w:val="00013892"/>
    <w:rsid w:val="000143BC"/>
    <w:rsid w:val="0001468E"/>
    <w:rsid w:val="00014A27"/>
    <w:rsid w:val="00014B0E"/>
    <w:rsid w:val="00015150"/>
    <w:rsid w:val="00015EB9"/>
    <w:rsid w:val="00015F02"/>
    <w:rsid w:val="00015F16"/>
    <w:rsid w:val="00016093"/>
    <w:rsid w:val="00016400"/>
    <w:rsid w:val="0001676B"/>
    <w:rsid w:val="0001684B"/>
    <w:rsid w:val="00016AD8"/>
    <w:rsid w:val="000173E5"/>
    <w:rsid w:val="00017435"/>
    <w:rsid w:val="00017546"/>
    <w:rsid w:val="000176C0"/>
    <w:rsid w:val="00017712"/>
    <w:rsid w:val="000178A1"/>
    <w:rsid w:val="000178F7"/>
    <w:rsid w:val="00017943"/>
    <w:rsid w:val="00017AEA"/>
    <w:rsid w:val="00017B25"/>
    <w:rsid w:val="00017C27"/>
    <w:rsid w:val="00017DDD"/>
    <w:rsid w:val="00017F3A"/>
    <w:rsid w:val="0002003D"/>
    <w:rsid w:val="000203EC"/>
    <w:rsid w:val="00020522"/>
    <w:rsid w:val="00020AA2"/>
    <w:rsid w:val="00020D03"/>
    <w:rsid w:val="00021047"/>
    <w:rsid w:val="00021211"/>
    <w:rsid w:val="00021723"/>
    <w:rsid w:val="00021896"/>
    <w:rsid w:val="00021C56"/>
    <w:rsid w:val="00021C98"/>
    <w:rsid w:val="00021E02"/>
    <w:rsid w:val="00021EF0"/>
    <w:rsid w:val="00022319"/>
    <w:rsid w:val="00022626"/>
    <w:rsid w:val="0002290C"/>
    <w:rsid w:val="00022B15"/>
    <w:rsid w:val="00022C04"/>
    <w:rsid w:val="00022FD2"/>
    <w:rsid w:val="0002303E"/>
    <w:rsid w:val="000231A8"/>
    <w:rsid w:val="000234A0"/>
    <w:rsid w:val="000235FC"/>
    <w:rsid w:val="00023643"/>
    <w:rsid w:val="000236AF"/>
    <w:rsid w:val="000237FC"/>
    <w:rsid w:val="00023885"/>
    <w:rsid w:val="000238A6"/>
    <w:rsid w:val="00023C76"/>
    <w:rsid w:val="00023FE5"/>
    <w:rsid w:val="0002412F"/>
    <w:rsid w:val="00024158"/>
    <w:rsid w:val="00024224"/>
    <w:rsid w:val="0002447F"/>
    <w:rsid w:val="00024B0C"/>
    <w:rsid w:val="00024BCB"/>
    <w:rsid w:val="00024E4F"/>
    <w:rsid w:val="00024F09"/>
    <w:rsid w:val="00024F36"/>
    <w:rsid w:val="000250BC"/>
    <w:rsid w:val="000251E1"/>
    <w:rsid w:val="000252ED"/>
    <w:rsid w:val="0002593F"/>
    <w:rsid w:val="000259FC"/>
    <w:rsid w:val="00025BE7"/>
    <w:rsid w:val="00025D0E"/>
    <w:rsid w:val="00025D4D"/>
    <w:rsid w:val="000260C2"/>
    <w:rsid w:val="00026200"/>
    <w:rsid w:val="0002637D"/>
    <w:rsid w:val="00026440"/>
    <w:rsid w:val="0002678D"/>
    <w:rsid w:val="00026835"/>
    <w:rsid w:val="0002689F"/>
    <w:rsid w:val="00026990"/>
    <w:rsid w:val="00026BFA"/>
    <w:rsid w:val="00026F9A"/>
    <w:rsid w:val="000270D2"/>
    <w:rsid w:val="0002762C"/>
    <w:rsid w:val="00027956"/>
    <w:rsid w:val="000279AF"/>
    <w:rsid w:val="00027E83"/>
    <w:rsid w:val="000300CC"/>
    <w:rsid w:val="0003012A"/>
    <w:rsid w:val="000306D2"/>
    <w:rsid w:val="0003094F"/>
    <w:rsid w:val="00030E66"/>
    <w:rsid w:val="000310A2"/>
    <w:rsid w:val="0003194E"/>
    <w:rsid w:val="000319D7"/>
    <w:rsid w:val="00031AA4"/>
    <w:rsid w:val="00031C63"/>
    <w:rsid w:val="00031C83"/>
    <w:rsid w:val="00031FDF"/>
    <w:rsid w:val="000321A0"/>
    <w:rsid w:val="00032233"/>
    <w:rsid w:val="0003228E"/>
    <w:rsid w:val="00032AF2"/>
    <w:rsid w:val="00032D68"/>
    <w:rsid w:val="00032FC3"/>
    <w:rsid w:val="000330A4"/>
    <w:rsid w:val="0003319F"/>
    <w:rsid w:val="00033BC1"/>
    <w:rsid w:val="000340AE"/>
    <w:rsid w:val="00034130"/>
    <w:rsid w:val="0003414D"/>
    <w:rsid w:val="0003423C"/>
    <w:rsid w:val="00034475"/>
    <w:rsid w:val="00034DF7"/>
    <w:rsid w:val="000353FD"/>
    <w:rsid w:val="00035572"/>
    <w:rsid w:val="00035715"/>
    <w:rsid w:val="00035AC0"/>
    <w:rsid w:val="00035BAB"/>
    <w:rsid w:val="00035BC7"/>
    <w:rsid w:val="0003614A"/>
    <w:rsid w:val="00036196"/>
    <w:rsid w:val="00036846"/>
    <w:rsid w:val="00036872"/>
    <w:rsid w:val="000368D7"/>
    <w:rsid w:val="0003696B"/>
    <w:rsid w:val="000369A6"/>
    <w:rsid w:val="00036B9B"/>
    <w:rsid w:val="000373D3"/>
    <w:rsid w:val="00037A04"/>
    <w:rsid w:val="00037B76"/>
    <w:rsid w:val="00037DE7"/>
    <w:rsid w:val="00037EF1"/>
    <w:rsid w:val="00037F02"/>
    <w:rsid w:val="00037F8D"/>
    <w:rsid w:val="0004038A"/>
    <w:rsid w:val="000405ED"/>
    <w:rsid w:val="000406E6"/>
    <w:rsid w:val="00040932"/>
    <w:rsid w:val="00040EC5"/>
    <w:rsid w:val="00041510"/>
    <w:rsid w:val="00041AE3"/>
    <w:rsid w:val="00042512"/>
    <w:rsid w:val="00042749"/>
    <w:rsid w:val="00042DE2"/>
    <w:rsid w:val="00042E83"/>
    <w:rsid w:val="00042FA7"/>
    <w:rsid w:val="000432A1"/>
    <w:rsid w:val="000434FC"/>
    <w:rsid w:val="00043660"/>
    <w:rsid w:val="00043B5F"/>
    <w:rsid w:val="00044076"/>
    <w:rsid w:val="0004448A"/>
    <w:rsid w:val="00044586"/>
    <w:rsid w:val="000447D2"/>
    <w:rsid w:val="00044940"/>
    <w:rsid w:val="00044AE3"/>
    <w:rsid w:val="00044DCD"/>
    <w:rsid w:val="00045550"/>
    <w:rsid w:val="0004579E"/>
    <w:rsid w:val="00045B85"/>
    <w:rsid w:val="00045CCD"/>
    <w:rsid w:val="00045E40"/>
    <w:rsid w:val="0004603F"/>
    <w:rsid w:val="000460CD"/>
    <w:rsid w:val="0004642C"/>
    <w:rsid w:val="000466D1"/>
    <w:rsid w:val="00046733"/>
    <w:rsid w:val="00046BA7"/>
    <w:rsid w:val="00047101"/>
    <w:rsid w:val="00047435"/>
    <w:rsid w:val="000477AC"/>
    <w:rsid w:val="0004785B"/>
    <w:rsid w:val="000478E6"/>
    <w:rsid w:val="00047992"/>
    <w:rsid w:val="00050076"/>
    <w:rsid w:val="0005013B"/>
    <w:rsid w:val="000506C6"/>
    <w:rsid w:val="000506D9"/>
    <w:rsid w:val="00050A53"/>
    <w:rsid w:val="00050BEE"/>
    <w:rsid w:val="00050C3A"/>
    <w:rsid w:val="00050D3F"/>
    <w:rsid w:val="00050E70"/>
    <w:rsid w:val="00050E7E"/>
    <w:rsid w:val="00050F96"/>
    <w:rsid w:val="000510A7"/>
    <w:rsid w:val="000513C1"/>
    <w:rsid w:val="00051457"/>
    <w:rsid w:val="000515D7"/>
    <w:rsid w:val="00051654"/>
    <w:rsid w:val="000518B3"/>
    <w:rsid w:val="00051CA4"/>
    <w:rsid w:val="00051E27"/>
    <w:rsid w:val="0005220A"/>
    <w:rsid w:val="00052876"/>
    <w:rsid w:val="00052C52"/>
    <w:rsid w:val="00053195"/>
    <w:rsid w:val="000534A4"/>
    <w:rsid w:val="00053859"/>
    <w:rsid w:val="00053971"/>
    <w:rsid w:val="00053BB0"/>
    <w:rsid w:val="00053BCB"/>
    <w:rsid w:val="00053C2F"/>
    <w:rsid w:val="00053F4D"/>
    <w:rsid w:val="00054078"/>
    <w:rsid w:val="000548FD"/>
    <w:rsid w:val="00054C86"/>
    <w:rsid w:val="00054CBE"/>
    <w:rsid w:val="00054E74"/>
    <w:rsid w:val="00055363"/>
    <w:rsid w:val="000553D3"/>
    <w:rsid w:val="000553FE"/>
    <w:rsid w:val="00055457"/>
    <w:rsid w:val="00055791"/>
    <w:rsid w:val="0005623A"/>
    <w:rsid w:val="000565AF"/>
    <w:rsid w:val="000567DB"/>
    <w:rsid w:val="000567EA"/>
    <w:rsid w:val="00056EDC"/>
    <w:rsid w:val="00056F51"/>
    <w:rsid w:val="00057244"/>
    <w:rsid w:val="000574AB"/>
    <w:rsid w:val="000577C2"/>
    <w:rsid w:val="00057816"/>
    <w:rsid w:val="0005783A"/>
    <w:rsid w:val="0005797F"/>
    <w:rsid w:val="00057F8C"/>
    <w:rsid w:val="00060349"/>
    <w:rsid w:val="00060445"/>
    <w:rsid w:val="000606AD"/>
    <w:rsid w:val="00060796"/>
    <w:rsid w:val="000607C1"/>
    <w:rsid w:val="00060A59"/>
    <w:rsid w:val="00060ABD"/>
    <w:rsid w:val="00060BA8"/>
    <w:rsid w:val="0006136D"/>
    <w:rsid w:val="0006151F"/>
    <w:rsid w:val="0006160C"/>
    <w:rsid w:val="00061ADC"/>
    <w:rsid w:val="00061C54"/>
    <w:rsid w:val="00061D0C"/>
    <w:rsid w:val="00061ED2"/>
    <w:rsid w:val="00062195"/>
    <w:rsid w:val="00062D13"/>
    <w:rsid w:val="00062DBD"/>
    <w:rsid w:val="0006301C"/>
    <w:rsid w:val="000630CA"/>
    <w:rsid w:val="00063247"/>
    <w:rsid w:val="000633F7"/>
    <w:rsid w:val="0006372B"/>
    <w:rsid w:val="000638AD"/>
    <w:rsid w:val="00063D19"/>
    <w:rsid w:val="00063ED9"/>
    <w:rsid w:val="00063FCD"/>
    <w:rsid w:val="0006438C"/>
    <w:rsid w:val="000643E8"/>
    <w:rsid w:val="00064B7C"/>
    <w:rsid w:val="00064E11"/>
    <w:rsid w:val="00065010"/>
    <w:rsid w:val="000651DA"/>
    <w:rsid w:val="0006540A"/>
    <w:rsid w:val="000656E0"/>
    <w:rsid w:val="0006571B"/>
    <w:rsid w:val="000657B9"/>
    <w:rsid w:val="00065A1C"/>
    <w:rsid w:val="00065B7D"/>
    <w:rsid w:val="00065DE0"/>
    <w:rsid w:val="00065FF8"/>
    <w:rsid w:val="00066AF3"/>
    <w:rsid w:val="00066C70"/>
    <w:rsid w:val="00066DDC"/>
    <w:rsid w:val="00067157"/>
    <w:rsid w:val="0006749E"/>
    <w:rsid w:val="0007001B"/>
    <w:rsid w:val="00070370"/>
    <w:rsid w:val="00070618"/>
    <w:rsid w:val="000707BE"/>
    <w:rsid w:val="000709EB"/>
    <w:rsid w:val="00070C8E"/>
    <w:rsid w:val="00070F70"/>
    <w:rsid w:val="00071091"/>
    <w:rsid w:val="000711DA"/>
    <w:rsid w:val="00071244"/>
    <w:rsid w:val="000712FA"/>
    <w:rsid w:val="000713C6"/>
    <w:rsid w:val="000714A2"/>
    <w:rsid w:val="000714F8"/>
    <w:rsid w:val="0007195C"/>
    <w:rsid w:val="000719A9"/>
    <w:rsid w:val="00071B41"/>
    <w:rsid w:val="00071E83"/>
    <w:rsid w:val="00072256"/>
    <w:rsid w:val="0007227E"/>
    <w:rsid w:val="0007232A"/>
    <w:rsid w:val="000723DF"/>
    <w:rsid w:val="00072BBB"/>
    <w:rsid w:val="00072E0F"/>
    <w:rsid w:val="0007303A"/>
    <w:rsid w:val="00073133"/>
    <w:rsid w:val="000731CD"/>
    <w:rsid w:val="000731D5"/>
    <w:rsid w:val="0007358C"/>
    <w:rsid w:val="00073846"/>
    <w:rsid w:val="00073C07"/>
    <w:rsid w:val="00073E06"/>
    <w:rsid w:val="00073F7B"/>
    <w:rsid w:val="0007417F"/>
    <w:rsid w:val="00074525"/>
    <w:rsid w:val="0007486F"/>
    <w:rsid w:val="00074F50"/>
    <w:rsid w:val="00075266"/>
    <w:rsid w:val="000752CD"/>
    <w:rsid w:val="00075402"/>
    <w:rsid w:val="00075B28"/>
    <w:rsid w:val="00076293"/>
    <w:rsid w:val="00076706"/>
    <w:rsid w:val="00076721"/>
    <w:rsid w:val="0007688A"/>
    <w:rsid w:val="000768C3"/>
    <w:rsid w:val="00076CA0"/>
    <w:rsid w:val="00076D30"/>
    <w:rsid w:val="00076D48"/>
    <w:rsid w:val="0007720B"/>
    <w:rsid w:val="0007737B"/>
    <w:rsid w:val="00077499"/>
    <w:rsid w:val="0007762D"/>
    <w:rsid w:val="00077908"/>
    <w:rsid w:val="00077932"/>
    <w:rsid w:val="00077B1E"/>
    <w:rsid w:val="00077BED"/>
    <w:rsid w:val="00077C0B"/>
    <w:rsid w:val="00077DA0"/>
    <w:rsid w:val="00077DB0"/>
    <w:rsid w:val="00077F0B"/>
    <w:rsid w:val="0008051B"/>
    <w:rsid w:val="00080A2A"/>
    <w:rsid w:val="00080F0C"/>
    <w:rsid w:val="00080F6E"/>
    <w:rsid w:val="00081127"/>
    <w:rsid w:val="0008114D"/>
    <w:rsid w:val="00081382"/>
    <w:rsid w:val="000813B4"/>
    <w:rsid w:val="000818FC"/>
    <w:rsid w:val="00081DE7"/>
    <w:rsid w:val="0008204E"/>
    <w:rsid w:val="00082191"/>
    <w:rsid w:val="0008240E"/>
    <w:rsid w:val="000825D9"/>
    <w:rsid w:val="00082A44"/>
    <w:rsid w:val="000831BA"/>
    <w:rsid w:val="00083627"/>
    <w:rsid w:val="000838B1"/>
    <w:rsid w:val="00083BEC"/>
    <w:rsid w:val="00083ED5"/>
    <w:rsid w:val="0008407C"/>
    <w:rsid w:val="000847A8"/>
    <w:rsid w:val="00084976"/>
    <w:rsid w:val="00084C68"/>
    <w:rsid w:val="00084D5A"/>
    <w:rsid w:val="00084DBE"/>
    <w:rsid w:val="000852EC"/>
    <w:rsid w:val="000853FF"/>
    <w:rsid w:val="0008557E"/>
    <w:rsid w:val="000855EB"/>
    <w:rsid w:val="000857B6"/>
    <w:rsid w:val="000858D8"/>
    <w:rsid w:val="00085B27"/>
    <w:rsid w:val="00085D94"/>
    <w:rsid w:val="00086077"/>
    <w:rsid w:val="00086151"/>
    <w:rsid w:val="0008651A"/>
    <w:rsid w:val="000869D6"/>
    <w:rsid w:val="00086BE2"/>
    <w:rsid w:val="00086C52"/>
    <w:rsid w:val="00086F1B"/>
    <w:rsid w:val="00086F9C"/>
    <w:rsid w:val="0008708A"/>
    <w:rsid w:val="00087DCB"/>
    <w:rsid w:val="00087DD9"/>
    <w:rsid w:val="00090136"/>
    <w:rsid w:val="0009080D"/>
    <w:rsid w:val="00090A74"/>
    <w:rsid w:val="00090E2C"/>
    <w:rsid w:val="00090F6E"/>
    <w:rsid w:val="00090FB9"/>
    <w:rsid w:val="00091025"/>
    <w:rsid w:val="000916EE"/>
    <w:rsid w:val="00091842"/>
    <w:rsid w:val="00091949"/>
    <w:rsid w:val="00091954"/>
    <w:rsid w:val="00091F7C"/>
    <w:rsid w:val="0009213C"/>
    <w:rsid w:val="00092464"/>
    <w:rsid w:val="00092910"/>
    <w:rsid w:val="00092B14"/>
    <w:rsid w:val="00092B63"/>
    <w:rsid w:val="00092C10"/>
    <w:rsid w:val="00092F44"/>
    <w:rsid w:val="000930E1"/>
    <w:rsid w:val="000932C1"/>
    <w:rsid w:val="00093423"/>
    <w:rsid w:val="0009356F"/>
    <w:rsid w:val="00093C25"/>
    <w:rsid w:val="00093CAB"/>
    <w:rsid w:val="00093E95"/>
    <w:rsid w:val="00093F9E"/>
    <w:rsid w:val="00094129"/>
    <w:rsid w:val="00094146"/>
    <w:rsid w:val="000942B7"/>
    <w:rsid w:val="00094356"/>
    <w:rsid w:val="0009458D"/>
    <w:rsid w:val="00094B1D"/>
    <w:rsid w:val="00094D8E"/>
    <w:rsid w:val="000950EE"/>
    <w:rsid w:val="000952F8"/>
    <w:rsid w:val="0009588A"/>
    <w:rsid w:val="00095994"/>
    <w:rsid w:val="00095B19"/>
    <w:rsid w:val="00095BAE"/>
    <w:rsid w:val="00095F65"/>
    <w:rsid w:val="00096721"/>
    <w:rsid w:val="00096AFA"/>
    <w:rsid w:val="00096C56"/>
    <w:rsid w:val="00096C90"/>
    <w:rsid w:val="00096FB5"/>
    <w:rsid w:val="000972BA"/>
    <w:rsid w:val="0009753A"/>
    <w:rsid w:val="00097669"/>
    <w:rsid w:val="000976DA"/>
    <w:rsid w:val="000978DF"/>
    <w:rsid w:val="00097941"/>
    <w:rsid w:val="000A0CE6"/>
    <w:rsid w:val="000A0D62"/>
    <w:rsid w:val="000A122F"/>
    <w:rsid w:val="000A1255"/>
    <w:rsid w:val="000A2167"/>
    <w:rsid w:val="000A229A"/>
    <w:rsid w:val="000A22CB"/>
    <w:rsid w:val="000A268C"/>
    <w:rsid w:val="000A2768"/>
    <w:rsid w:val="000A29C1"/>
    <w:rsid w:val="000A2EC3"/>
    <w:rsid w:val="000A3059"/>
    <w:rsid w:val="000A3C23"/>
    <w:rsid w:val="000A3C2F"/>
    <w:rsid w:val="000A3E72"/>
    <w:rsid w:val="000A43BE"/>
    <w:rsid w:val="000A45B3"/>
    <w:rsid w:val="000A4D4C"/>
    <w:rsid w:val="000A508E"/>
    <w:rsid w:val="000A5107"/>
    <w:rsid w:val="000A51D0"/>
    <w:rsid w:val="000A52F8"/>
    <w:rsid w:val="000A536C"/>
    <w:rsid w:val="000A55D4"/>
    <w:rsid w:val="000A5BF5"/>
    <w:rsid w:val="000A5C1B"/>
    <w:rsid w:val="000A5C7D"/>
    <w:rsid w:val="000A6140"/>
    <w:rsid w:val="000A64B0"/>
    <w:rsid w:val="000A659B"/>
    <w:rsid w:val="000A66BE"/>
    <w:rsid w:val="000A6766"/>
    <w:rsid w:val="000A6783"/>
    <w:rsid w:val="000A69B4"/>
    <w:rsid w:val="000A6C13"/>
    <w:rsid w:val="000A7282"/>
    <w:rsid w:val="000A7553"/>
    <w:rsid w:val="000A75E2"/>
    <w:rsid w:val="000A7722"/>
    <w:rsid w:val="000A7C9A"/>
    <w:rsid w:val="000A7E98"/>
    <w:rsid w:val="000B0096"/>
    <w:rsid w:val="000B02E8"/>
    <w:rsid w:val="000B05B0"/>
    <w:rsid w:val="000B0612"/>
    <w:rsid w:val="000B0CE4"/>
    <w:rsid w:val="000B0DC4"/>
    <w:rsid w:val="000B1275"/>
    <w:rsid w:val="000B1535"/>
    <w:rsid w:val="000B1560"/>
    <w:rsid w:val="000B164F"/>
    <w:rsid w:val="000B174A"/>
    <w:rsid w:val="000B1DC9"/>
    <w:rsid w:val="000B20FE"/>
    <w:rsid w:val="000B266B"/>
    <w:rsid w:val="000B277E"/>
    <w:rsid w:val="000B2A4D"/>
    <w:rsid w:val="000B2AF3"/>
    <w:rsid w:val="000B2B12"/>
    <w:rsid w:val="000B2B2F"/>
    <w:rsid w:val="000B2E1A"/>
    <w:rsid w:val="000B323F"/>
    <w:rsid w:val="000B3352"/>
    <w:rsid w:val="000B3948"/>
    <w:rsid w:val="000B39EE"/>
    <w:rsid w:val="000B40E1"/>
    <w:rsid w:val="000B454E"/>
    <w:rsid w:val="000B45FA"/>
    <w:rsid w:val="000B4A28"/>
    <w:rsid w:val="000B4AAD"/>
    <w:rsid w:val="000B4B2C"/>
    <w:rsid w:val="000B4D3C"/>
    <w:rsid w:val="000B4E17"/>
    <w:rsid w:val="000B4F4B"/>
    <w:rsid w:val="000B4F60"/>
    <w:rsid w:val="000B5180"/>
    <w:rsid w:val="000B5691"/>
    <w:rsid w:val="000B59BC"/>
    <w:rsid w:val="000B59F6"/>
    <w:rsid w:val="000B5BA3"/>
    <w:rsid w:val="000B5BE9"/>
    <w:rsid w:val="000B5D63"/>
    <w:rsid w:val="000B5F60"/>
    <w:rsid w:val="000B60F0"/>
    <w:rsid w:val="000B6164"/>
    <w:rsid w:val="000B6520"/>
    <w:rsid w:val="000B680F"/>
    <w:rsid w:val="000B6FE8"/>
    <w:rsid w:val="000B7292"/>
    <w:rsid w:val="000B72E3"/>
    <w:rsid w:val="000B7B7C"/>
    <w:rsid w:val="000B7CD7"/>
    <w:rsid w:val="000B7DC9"/>
    <w:rsid w:val="000B7F1F"/>
    <w:rsid w:val="000C0006"/>
    <w:rsid w:val="000C0476"/>
    <w:rsid w:val="000C0C08"/>
    <w:rsid w:val="000C0F3E"/>
    <w:rsid w:val="000C0F8F"/>
    <w:rsid w:val="000C1172"/>
    <w:rsid w:val="000C1398"/>
    <w:rsid w:val="000C1711"/>
    <w:rsid w:val="000C174D"/>
    <w:rsid w:val="000C1ABD"/>
    <w:rsid w:val="000C2195"/>
    <w:rsid w:val="000C2392"/>
    <w:rsid w:val="000C25CA"/>
    <w:rsid w:val="000C29EE"/>
    <w:rsid w:val="000C2EC9"/>
    <w:rsid w:val="000C3090"/>
    <w:rsid w:val="000C363E"/>
    <w:rsid w:val="000C39C8"/>
    <w:rsid w:val="000C3F22"/>
    <w:rsid w:val="000C41AC"/>
    <w:rsid w:val="000C46E4"/>
    <w:rsid w:val="000C47ED"/>
    <w:rsid w:val="000C489E"/>
    <w:rsid w:val="000C4A80"/>
    <w:rsid w:val="000C5408"/>
    <w:rsid w:val="000C5606"/>
    <w:rsid w:val="000C563E"/>
    <w:rsid w:val="000C57E3"/>
    <w:rsid w:val="000C57ED"/>
    <w:rsid w:val="000C5D59"/>
    <w:rsid w:val="000C5E23"/>
    <w:rsid w:val="000C5E38"/>
    <w:rsid w:val="000C5E61"/>
    <w:rsid w:val="000C6061"/>
    <w:rsid w:val="000C623C"/>
    <w:rsid w:val="000C65EB"/>
    <w:rsid w:val="000C6971"/>
    <w:rsid w:val="000C69FB"/>
    <w:rsid w:val="000C6CB5"/>
    <w:rsid w:val="000C6CEE"/>
    <w:rsid w:val="000C6CFF"/>
    <w:rsid w:val="000C7004"/>
    <w:rsid w:val="000C71B0"/>
    <w:rsid w:val="000C71E9"/>
    <w:rsid w:val="000C752F"/>
    <w:rsid w:val="000C7939"/>
    <w:rsid w:val="000C7FEC"/>
    <w:rsid w:val="000D0023"/>
    <w:rsid w:val="000D00E1"/>
    <w:rsid w:val="000D035C"/>
    <w:rsid w:val="000D06E4"/>
    <w:rsid w:val="000D07E1"/>
    <w:rsid w:val="000D10E5"/>
    <w:rsid w:val="000D13A3"/>
    <w:rsid w:val="000D1554"/>
    <w:rsid w:val="000D15B8"/>
    <w:rsid w:val="000D1694"/>
    <w:rsid w:val="000D192B"/>
    <w:rsid w:val="000D1E29"/>
    <w:rsid w:val="000D23FB"/>
    <w:rsid w:val="000D2562"/>
    <w:rsid w:val="000D2775"/>
    <w:rsid w:val="000D2829"/>
    <w:rsid w:val="000D2AEA"/>
    <w:rsid w:val="000D2C34"/>
    <w:rsid w:val="000D2D01"/>
    <w:rsid w:val="000D2D48"/>
    <w:rsid w:val="000D44B2"/>
    <w:rsid w:val="000D4579"/>
    <w:rsid w:val="000D4929"/>
    <w:rsid w:val="000D49E5"/>
    <w:rsid w:val="000D4ED4"/>
    <w:rsid w:val="000D5251"/>
    <w:rsid w:val="000D555B"/>
    <w:rsid w:val="000D565F"/>
    <w:rsid w:val="000D5D26"/>
    <w:rsid w:val="000D5D33"/>
    <w:rsid w:val="000D5DD4"/>
    <w:rsid w:val="000D5E78"/>
    <w:rsid w:val="000D6065"/>
    <w:rsid w:val="000D61A7"/>
    <w:rsid w:val="000D63F0"/>
    <w:rsid w:val="000D686E"/>
    <w:rsid w:val="000D68A6"/>
    <w:rsid w:val="000D68E6"/>
    <w:rsid w:val="000D69C6"/>
    <w:rsid w:val="000D6A31"/>
    <w:rsid w:val="000D6B71"/>
    <w:rsid w:val="000D6BA3"/>
    <w:rsid w:val="000D6BB8"/>
    <w:rsid w:val="000D6C1C"/>
    <w:rsid w:val="000D707E"/>
    <w:rsid w:val="000D70D7"/>
    <w:rsid w:val="000D775A"/>
    <w:rsid w:val="000D7B51"/>
    <w:rsid w:val="000E003C"/>
    <w:rsid w:val="000E0136"/>
    <w:rsid w:val="000E06F0"/>
    <w:rsid w:val="000E09C0"/>
    <w:rsid w:val="000E0BCC"/>
    <w:rsid w:val="000E0CAF"/>
    <w:rsid w:val="000E0D72"/>
    <w:rsid w:val="000E16C7"/>
    <w:rsid w:val="000E1B0F"/>
    <w:rsid w:val="000E1CE9"/>
    <w:rsid w:val="000E2186"/>
    <w:rsid w:val="000E238F"/>
    <w:rsid w:val="000E240F"/>
    <w:rsid w:val="000E24C0"/>
    <w:rsid w:val="000E2701"/>
    <w:rsid w:val="000E2C0C"/>
    <w:rsid w:val="000E2CF6"/>
    <w:rsid w:val="000E2F7E"/>
    <w:rsid w:val="000E304F"/>
    <w:rsid w:val="000E32D9"/>
    <w:rsid w:val="000E3761"/>
    <w:rsid w:val="000E3AC6"/>
    <w:rsid w:val="000E3BE5"/>
    <w:rsid w:val="000E4E94"/>
    <w:rsid w:val="000E5256"/>
    <w:rsid w:val="000E529D"/>
    <w:rsid w:val="000E58D8"/>
    <w:rsid w:val="000E59F0"/>
    <w:rsid w:val="000E5A9F"/>
    <w:rsid w:val="000E5B1E"/>
    <w:rsid w:val="000E5B2E"/>
    <w:rsid w:val="000E5F34"/>
    <w:rsid w:val="000E629B"/>
    <w:rsid w:val="000E66E7"/>
    <w:rsid w:val="000E68A8"/>
    <w:rsid w:val="000E6A71"/>
    <w:rsid w:val="000E6B11"/>
    <w:rsid w:val="000E6F36"/>
    <w:rsid w:val="000E71B7"/>
    <w:rsid w:val="000E72EB"/>
    <w:rsid w:val="000E76BE"/>
    <w:rsid w:val="000E76CB"/>
    <w:rsid w:val="000E7A4E"/>
    <w:rsid w:val="000E7E29"/>
    <w:rsid w:val="000F047B"/>
    <w:rsid w:val="000F0DA0"/>
    <w:rsid w:val="000F0FE5"/>
    <w:rsid w:val="000F131D"/>
    <w:rsid w:val="000F155F"/>
    <w:rsid w:val="000F15A5"/>
    <w:rsid w:val="000F19C7"/>
    <w:rsid w:val="000F1ACC"/>
    <w:rsid w:val="000F1FD2"/>
    <w:rsid w:val="000F208D"/>
    <w:rsid w:val="000F2457"/>
    <w:rsid w:val="000F256C"/>
    <w:rsid w:val="000F25A7"/>
    <w:rsid w:val="000F294C"/>
    <w:rsid w:val="000F2F2F"/>
    <w:rsid w:val="000F35E8"/>
    <w:rsid w:val="000F3610"/>
    <w:rsid w:val="000F36D9"/>
    <w:rsid w:val="000F3BF3"/>
    <w:rsid w:val="000F3C02"/>
    <w:rsid w:val="000F3E68"/>
    <w:rsid w:val="000F40D8"/>
    <w:rsid w:val="000F4224"/>
    <w:rsid w:val="000F4795"/>
    <w:rsid w:val="000F4A53"/>
    <w:rsid w:val="000F4C89"/>
    <w:rsid w:val="000F5190"/>
    <w:rsid w:val="000F5192"/>
    <w:rsid w:val="000F5381"/>
    <w:rsid w:val="000F5535"/>
    <w:rsid w:val="000F57FC"/>
    <w:rsid w:val="000F58D4"/>
    <w:rsid w:val="000F64A2"/>
    <w:rsid w:val="000F64E6"/>
    <w:rsid w:val="000F66B1"/>
    <w:rsid w:val="000F6A86"/>
    <w:rsid w:val="000F6AB2"/>
    <w:rsid w:val="000F6BA8"/>
    <w:rsid w:val="000F6F22"/>
    <w:rsid w:val="000F712B"/>
    <w:rsid w:val="000F72CD"/>
    <w:rsid w:val="000F74A8"/>
    <w:rsid w:val="000F7634"/>
    <w:rsid w:val="000F7A40"/>
    <w:rsid w:val="000F7AB3"/>
    <w:rsid w:val="000F7BF4"/>
    <w:rsid w:val="000F7EBE"/>
    <w:rsid w:val="0010025E"/>
    <w:rsid w:val="00100D36"/>
    <w:rsid w:val="00101148"/>
    <w:rsid w:val="001012D6"/>
    <w:rsid w:val="0010140C"/>
    <w:rsid w:val="00101576"/>
    <w:rsid w:val="001026BF"/>
    <w:rsid w:val="0010278C"/>
    <w:rsid w:val="00102AF0"/>
    <w:rsid w:val="00102AF9"/>
    <w:rsid w:val="00102B84"/>
    <w:rsid w:val="00102FE1"/>
    <w:rsid w:val="00103272"/>
    <w:rsid w:val="0010380C"/>
    <w:rsid w:val="001038CF"/>
    <w:rsid w:val="00103983"/>
    <w:rsid w:val="00103C08"/>
    <w:rsid w:val="00103C59"/>
    <w:rsid w:val="00103D8F"/>
    <w:rsid w:val="00103EC3"/>
    <w:rsid w:val="00104315"/>
    <w:rsid w:val="00104E62"/>
    <w:rsid w:val="0010528B"/>
    <w:rsid w:val="00105314"/>
    <w:rsid w:val="001055F0"/>
    <w:rsid w:val="00105667"/>
    <w:rsid w:val="001058B4"/>
    <w:rsid w:val="00105A53"/>
    <w:rsid w:val="00105D1F"/>
    <w:rsid w:val="00105E0E"/>
    <w:rsid w:val="0010637E"/>
    <w:rsid w:val="0010644E"/>
    <w:rsid w:val="00106AC7"/>
    <w:rsid w:val="00106B25"/>
    <w:rsid w:val="00106F18"/>
    <w:rsid w:val="001070A5"/>
    <w:rsid w:val="001073E2"/>
    <w:rsid w:val="001073FB"/>
    <w:rsid w:val="001074FA"/>
    <w:rsid w:val="00107B82"/>
    <w:rsid w:val="00107C95"/>
    <w:rsid w:val="00107CB5"/>
    <w:rsid w:val="00107D45"/>
    <w:rsid w:val="00110069"/>
    <w:rsid w:val="0011021B"/>
    <w:rsid w:val="0011034B"/>
    <w:rsid w:val="0011048E"/>
    <w:rsid w:val="00110801"/>
    <w:rsid w:val="00110A55"/>
    <w:rsid w:val="00110F93"/>
    <w:rsid w:val="00111468"/>
    <w:rsid w:val="001117DC"/>
    <w:rsid w:val="00111943"/>
    <w:rsid w:val="00111A73"/>
    <w:rsid w:val="00111BD9"/>
    <w:rsid w:val="00111F8B"/>
    <w:rsid w:val="00111FA5"/>
    <w:rsid w:val="00112165"/>
    <w:rsid w:val="00112A63"/>
    <w:rsid w:val="00112AA1"/>
    <w:rsid w:val="00112B57"/>
    <w:rsid w:val="00112B5C"/>
    <w:rsid w:val="0011328F"/>
    <w:rsid w:val="00113498"/>
    <w:rsid w:val="00113AFD"/>
    <w:rsid w:val="00113B70"/>
    <w:rsid w:val="00113C1F"/>
    <w:rsid w:val="00113C86"/>
    <w:rsid w:val="00113CEF"/>
    <w:rsid w:val="00114011"/>
    <w:rsid w:val="0011417C"/>
    <w:rsid w:val="00114520"/>
    <w:rsid w:val="0011467A"/>
    <w:rsid w:val="00114865"/>
    <w:rsid w:val="00114A3C"/>
    <w:rsid w:val="00114C9A"/>
    <w:rsid w:val="001151BE"/>
    <w:rsid w:val="001152B3"/>
    <w:rsid w:val="001153A7"/>
    <w:rsid w:val="00115889"/>
    <w:rsid w:val="00115BB0"/>
    <w:rsid w:val="0011604D"/>
    <w:rsid w:val="00116171"/>
    <w:rsid w:val="001166B5"/>
    <w:rsid w:val="00116778"/>
    <w:rsid w:val="001167D9"/>
    <w:rsid w:val="001168F9"/>
    <w:rsid w:val="0011697B"/>
    <w:rsid w:val="00116984"/>
    <w:rsid w:val="00116BA4"/>
    <w:rsid w:val="00116D0D"/>
    <w:rsid w:val="0011746A"/>
    <w:rsid w:val="001175C8"/>
    <w:rsid w:val="00117754"/>
    <w:rsid w:val="00117AD1"/>
    <w:rsid w:val="00117C23"/>
    <w:rsid w:val="00117CC3"/>
    <w:rsid w:val="0012013A"/>
    <w:rsid w:val="001201D0"/>
    <w:rsid w:val="001203FF"/>
    <w:rsid w:val="00120407"/>
    <w:rsid w:val="00120465"/>
    <w:rsid w:val="00120528"/>
    <w:rsid w:val="0012072E"/>
    <w:rsid w:val="001209E6"/>
    <w:rsid w:val="00120C93"/>
    <w:rsid w:val="001214E3"/>
    <w:rsid w:val="00121521"/>
    <w:rsid w:val="00121751"/>
    <w:rsid w:val="00121A98"/>
    <w:rsid w:val="00121C94"/>
    <w:rsid w:val="00121EB4"/>
    <w:rsid w:val="001222B2"/>
    <w:rsid w:val="00122310"/>
    <w:rsid w:val="00122567"/>
    <w:rsid w:val="00122796"/>
    <w:rsid w:val="00122930"/>
    <w:rsid w:val="00122C56"/>
    <w:rsid w:val="00122DE2"/>
    <w:rsid w:val="00122E6E"/>
    <w:rsid w:val="00122ED1"/>
    <w:rsid w:val="0012365D"/>
    <w:rsid w:val="00123961"/>
    <w:rsid w:val="0012399E"/>
    <w:rsid w:val="00123C22"/>
    <w:rsid w:val="00124168"/>
    <w:rsid w:val="00124172"/>
    <w:rsid w:val="0012417D"/>
    <w:rsid w:val="0012425C"/>
    <w:rsid w:val="001242D7"/>
    <w:rsid w:val="00124472"/>
    <w:rsid w:val="00124932"/>
    <w:rsid w:val="0012496B"/>
    <w:rsid w:val="00124A99"/>
    <w:rsid w:val="00124C36"/>
    <w:rsid w:val="00124DFF"/>
    <w:rsid w:val="00124F1C"/>
    <w:rsid w:val="00125228"/>
    <w:rsid w:val="00125573"/>
    <w:rsid w:val="001258BC"/>
    <w:rsid w:val="00125B98"/>
    <w:rsid w:val="00125EA1"/>
    <w:rsid w:val="00126077"/>
    <w:rsid w:val="00126424"/>
    <w:rsid w:val="0012652F"/>
    <w:rsid w:val="0012689A"/>
    <w:rsid w:val="00126953"/>
    <w:rsid w:val="00126FA6"/>
    <w:rsid w:val="001276F1"/>
    <w:rsid w:val="001278B9"/>
    <w:rsid w:val="001278FC"/>
    <w:rsid w:val="00127A37"/>
    <w:rsid w:val="00127A64"/>
    <w:rsid w:val="00127B49"/>
    <w:rsid w:val="00127E8C"/>
    <w:rsid w:val="00127E9B"/>
    <w:rsid w:val="0013016A"/>
    <w:rsid w:val="00130200"/>
    <w:rsid w:val="0013025E"/>
    <w:rsid w:val="00130287"/>
    <w:rsid w:val="001302D6"/>
    <w:rsid w:val="001304E3"/>
    <w:rsid w:val="0013055D"/>
    <w:rsid w:val="001305E3"/>
    <w:rsid w:val="001306F5"/>
    <w:rsid w:val="00130BFF"/>
    <w:rsid w:val="001310FA"/>
    <w:rsid w:val="001311A3"/>
    <w:rsid w:val="001313E4"/>
    <w:rsid w:val="001314D4"/>
    <w:rsid w:val="00131678"/>
    <w:rsid w:val="00131748"/>
    <w:rsid w:val="00131B6C"/>
    <w:rsid w:val="00131C13"/>
    <w:rsid w:val="001321F1"/>
    <w:rsid w:val="001321F6"/>
    <w:rsid w:val="00132475"/>
    <w:rsid w:val="00132477"/>
    <w:rsid w:val="00132753"/>
    <w:rsid w:val="0013276B"/>
    <w:rsid w:val="001328F2"/>
    <w:rsid w:val="00132B3C"/>
    <w:rsid w:val="00132ECA"/>
    <w:rsid w:val="00133251"/>
    <w:rsid w:val="001334BE"/>
    <w:rsid w:val="00133590"/>
    <w:rsid w:val="00133692"/>
    <w:rsid w:val="00133CE9"/>
    <w:rsid w:val="00133E13"/>
    <w:rsid w:val="00133F09"/>
    <w:rsid w:val="00133FE4"/>
    <w:rsid w:val="0013421C"/>
    <w:rsid w:val="00134304"/>
    <w:rsid w:val="001343A7"/>
    <w:rsid w:val="00134446"/>
    <w:rsid w:val="001344FB"/>
    <w:rsid w:val="001345E3"/>
    <w:rsid w:val="00134707"/>
    <w:rsid w:val="00134850"/>
    <w:rsid w:val="00134A95"/>
    <w:rsid w:val="00134BB2"/>
    <w:rsid w:val="00134DB8"/>
    <w:rsid w:val="00135C92"/>
    <w:rsid w:val="00135F6D"/>
    <w:rsid w:val="00135FCC"/>
    <w:rsid w:val="001360C1"/>
    <w:rsid w:val="00136A88"/>
    <w:rsid w:val="00136D70"/>
    <w:rsid w:val="00136E20"/>
    <w:rsid w:val="00136F5D"/>
    <w:rsid w:val="00137017"/>
    <w:rsid w:val="00137141"/>
    <w:rsid w:val="00137433"/>
    <w:rsid w:val="00137470"/>
    <w:rsid w:val="00137532"/>
    <w:rsid w:val="00137760"/>
    <w:rsid w:val="00137A4D"/>
    <w:rsid w:val="00137BF5"/>
    <w:rsid w:val="0014007C"/>
    <w:rsid w:val="001402D1"/>
    <w:rsid w:val="00140456"/>
    <w:rsid w:val="0014066D"/>
    <w:rsid w:val="001407EB"/>
    <w:rsid w:val="00140936"/>
    <w:rsid w:val="00140AC6"/>
    <w:rsid w:val="00140B94"/>
    <w:rsid w:val="00140F44"/>
    <w:rsid w:val="001410F6"/>
    <w:rsid w:val="00141460"/>
    <w:rsid w:val="00141B67"/>
    <w:rsid w:val="00141EC6"/>
    <w:rsid w:val="00142019"/>
    <w:rsid w:val="00142405"/>
    <w:rsid w:val="00142A26"/>
    <w:rsid w:val="00142A75"/>
    <w:rsid w:val="00142BFD"/>
    <w:rsid w:val="00142EED"/>
    <w:rsid w:val="001431EC"/>
    <w:rsid w:val="00143302"/>
    <w:rsid w:val="001438BB"/>
    <w:rsid w:val="001438F0"/>
    <w:rsid w:val="00143BC4"/>
    <w:rsid w:val="00143FD8"/>
    <w:rsid w:val="001440E8"/>
    <w:rsid w:val="00144805"/>
    <w:rsid w:val="00144868"/>
    <w:rsid w:val="0014487F"/>
    <w:rsid w:val="00145301"/>
    <w:rsid w:val="00145430"/>
    <w:rsid w:val="001455A3"/>
    <w:rsid w:val="00145F0E"/>
    <w:rsid w:val="001462B8"/>
    <w:rsid w:val="00146F97"/>
    <w:rsid w:val="00147035"/>
    <w:rsid w:val="0014729B"/>
    <w:rsid w:val="001474FC"/>
    <w:rsid w:val="00147523"/>
    <w:rsid w:val="00150000"/>
    <w:rsid w:val="00150084"/>
    <w:rsid w:val="0015046A"/>
    <w:rsid w:val="0015066F"/>
    <w:rsid w:val="00150974"/>
    <w:rsid w:val="00150A40"/>
    <w:rsid w:val="00150A9B"/>
    <w:rsid w:val="00150CBC"/>
    <w:rsid w:val="00151861"/>
    <w:rsid w:val="00151906"/>
    <w:rsid w:val="00151B1C"/>
    <w:rsid w:val="00151F45"/>
    <w:rsid w:val="00151FBD"/>
    <w:rsid w:val="0015203A"/>
    <w:rsid w:val="00152192"/>
    <w:rsid w:val="00152299"/>
    <w:rsid w:val="0015240B"/>
    <w:rsid w:val="001525F7"/>
    <w:rsid w:val="0015294E"/>
    <w:rsid w:val="00152A44"/>
    <w:rsid w:val="00152B0C"/>
    <w:rsid w:val="00152D0E"/>
    <w:rsid w:val="00152DE8"/>
    <w:rsid w:val="001531B3"/>
    <w:rsid w:val="001531BC"/>
    <w:rsid w:val="001531D9"/>
    <w:rsid w:val="0015350C"/>
    <w:rsid w:val="00153837"/>
    <w:rsid w:val="00154171"/>
    <w:rsid w:val="00154249"/>
    <w:rsid w:val="001543C7"/>
    <w:rsid w:val="001543E1"/>
    <w:rsid w:val="00154588"/>
    <w:rsid w:val="001547E9"/>
    <w:rsid w:val="001549E2"/>
    <w:rsid w:val="0015553A"/>
    <w:rsid w:val="00155632"/>
    <w:rsid w:val="001557B4"/>
    <w:rsid w:val="00155869"/>
    <w:rsid w:val="00155879"/>
    <w:rsid w:val="00155993"/>
    <w:rsid w:val="001559EB"/>
    <w:rsid w:val="00155AD2"/>
    <w:rsid w:val="00155CAA"/>
    <w:rsid w:val="00155CB1"/>
    <w:rsid w:val="00155CE4"/>
    <w:rsid w:val="00155D65"/>
    <w:rsid w:val="00156521"/>
    <w:rsid w:val="0015652B"/>
    <w:rsid w:val="001566E7"/>
    <w:rsid w:val="001567A6"/>
    <w:rsid w:val="00156C7D"/>
    <w:rsid w:val="00156D53"/>
    <w:rsid w:val="00156EBD"/>
    <w:rsid w:val="0015741D"/>
    <w:rsid w:val="00157775"/>
    <w:rsid w:val="00157826"/>
    <w:rsid w:val="001579D1"/>
    <w:rsid w:val="00157D6D"/>
    <w:rsid w:val="00157E5C"/>
    <w:rsid w:val="0015FEFC"/>
    <w:rsid w:val="001600A1"/>
    <w:rsid w:val="001601D3"/>
    <w:rsid w:val="00160201"/>
    <w:rsid w:val="001604EB"/>
    <w:rsid w:val="00160754"/>
    <w:rsid w:val="0016089A"/>
    <w:rsid w:val="00160922"/>
    <w:rsid w:val="00160983"/>
    <w:rsid w:val="00160A45"/>
    <w:rsid w:val="00160CD1"/>
    <w:rsid w:val="00160D94"/>
    <w:rsid w:val="00160E89"/>
    <w:rsid w:val="0016102E"/>
    <w:rsid w:val="0016114A"/>
    <w:rsid w:val="0016132E"/>
    <w:rsid w:val="0016135C"/>
    <w:rsid w:val="00161363"/>
    <w:rsid w:val="001618BC"/>
    <w:rsid w:val="00161949"/>
    <w:rsid w:val="00161AFC"/>
    <w:rsid w:val="00161E12"/>
    <w:rsid w:val="00161F4D"/>
    <w:rsid w:val="00162050"/>
    <w:rsid w:val="001623E9"/>
    <w:rsid w:val="001626C9"/>
    <w:rsid w:val="00162905"/>
    <w:rsid w:val="00162D6F"/>
    <w:rsid w:val="001630BE"/>
    <w:rsid w:val="0016371A"/>
    <w:rsid w:val="001637FE"/>
    <w:rsid w:val="00163A48"/>
    <w:rsid w:val="00163BC7"/>
    <w:rsid w:val="00163FFD"/>
    <w:rsid w:val="001640CC"/>
    <w:rsid w:val="001642E7"/>
    <w:rsid w:val="001643A4"/>
    <w:rsid w:val="00164B37"/>
    <w:rsid w:val="0016533D"/>
    <w:rsid w:val="0016536B"/>
    <w:rsid w:val="001654B7"/>
    <w:rsid w:val="0016565A"/>
    <w:rsid w:val="00165708"/>
    <w:rsid w:val="0016577C"/>
    <w:rsid w:val="00165A86"/>
    <w:rsid w:val="00165B07"/>
    <w:rsid w:val="00165EB9"/>
    <w:rsid w:val="001664B0"/>
    <w:rsid w:val="00166898"/>
    <w:rsid w:val="00166940"/>
    <w:rsid w:val="00166976"/>
    <w:rsid w:val="00166A0A"/>
    <w:rsid w:val="00166D88"/>
    <w:rsid w:val="00166F9E"/>
    <w:rsid w:val="001670AA"/>
    <w:rsid w:val="00167622"/>
    <w:rsid w:val="00167878"/>
    <w:rsid w:val="00167E04"/>
    <w:rsid w:val="0017018B"/>
    <w:rsid w:val="00170326"/>
    <w:rsid w:val="00170414"/>
    <w:rsid w:val="00170DE6"/>
    <w:rsid w:val="001710A9"/>
    <w:rsid w:val="0017128B"/>
    <w:rsid w:val="00171522"/>
    <w:rsid w:val="00171718"/>
    <w:rsid w:val="00171914"/>
    <w:rsid w:val="00171B79"/>
    <w:rsid w:val="00171DA5"/>
    <w:rsid w:val="00171E43"/>
    <w:rsid w:val="00171F3E"/>
    <w:rsid w:val="0017200E"/>
    <w:rsid w:val="00172045"/>
    <w:rsid w:val="00172281"/>
    <w:rsid w:val="00172292"/>
    <w:rsid w:val="00172CC1"/>
    <w:rsid w:val="00172CFA"/>
    <w:rsid w:val="00172DB0"/>
    <w:rsid w:val="00172FC8"/>
    <w:rsid w:val="00172FCF"/>
    <w:rsid w:val="0017328D"/>
    <w:rsid w:val="001734C6"/>
    <w:rsid w:val="00173687"/>
    <w:rsid w:val="0017383F"/>
    <w:rsid w:val="001738BE"/>
    <w:rsid w:val="001738EA"/>
    <w:rsid w:val="001739EF"/>
    <w:rsid w:val="00173A10"/>
    <w:rsid w:val="00173B2C"/>
    <w:rsid w:val="00173EEA"/>
    <w:rsid w:val="00173F5B"/>
    <w:rsid w:val="00173FD8"/>
    <w:rsid w:val="001743C4"/>
    <w:rsid w:val="00174408"/>
    <w:rsid w:val="00174528"/>
    <w:rsid w:val="001746BF"/>
    <w:rsid w:val="001749D9"/>
    <w:rsid w:val="00174C98"/>
    <w:rsid w:val="00174D77"/>
    <w:rsid w:val="00175081"/>
    <w:rsid w:val="001750D9"/>
    <w:rsid w:val="00175123"/>
    <w:rsid w:val="001753E0"/>
    <w:rsid w:val="00175532"/>
    <w:rsid w:val="00175623"/>
    <w:rsid w:val="001756AA"/>
    <w:rsid w:val="0017573F"/>
    <w:rsid w:val="0017577B"/>
    <w:rsid w:val="001757D2"/>
    <w:rsid w:val="001758E7"/>
    <w:rsid w:val="00175BAC"/>
    <w:rsid w:val="00175E56"/>
    <w:rsid w:val="0017639C"/>
    <w:rsid w:val="00176C91"/>
    <w:rsid w:val="00176EE7"/>
    <w:rsid w:val="00176FEF"/>
    <w:rsid w:val="00177264"/>
    <w:rsid w:val="001774A8"/>
    <w:rsid w:val="0017768A"/>
    <w:rsid w:val="00177A4B"/>
    <w:rsid w:val="00177AB5"/>
    <w:rsid w:val="00177CA0"/>
    <w:rsid w:val="00177FA8"/>
    <w:rsid w:val="0018019C"/>
    <w:rsid w:val="001804C3"/>
    <w:rsid w:val="0018073A"/>
    <w:rsid w:val="0018091A"/>
    <w:rsid w:val="00180A61"/>
    <w:rsid w:val="00180DE3"/>
    <w:rsid w:val="00180F0F"/>
    <w:rsid w:val="001812B3"/>
    <w:rsid w:val="00181414"/>
    <w:rsid w:val="001816F2"/>
    <w:rsid w:val="00181825"/>
    <w:rsid w:val="001818D3"/>
    <w:rsid w:val="00181947"/>
    <w:rsid w:val="0018199C"/>
    <w:rsid w:val="00181CFF"/>
    <w:rsid w:val="0018216C"/>
    <w:rsid w:val="0018218F"/>
    <w:rsid w:val="001821BF"/>
    <w:rsid w:val="0018268B"/>
    <w:rsid w:val="001829A0"/>
    <w:rsid w:val="00182A5C"/>
    <w:rsid w:val="00182A66"/>
    <w:rsid w:val="00182BBC"/>
    <w:rsid w:val="00182E26"/>
    <w:rsid w:val="00182F5F"/>
    <w:rsid w:val="001830C3"/>
    <w:rsid w:val="00183170"/>
    <w:rsid w:val="0018327F"/>
    <w:rsid w:val="001832C1"/>
    <w:rsid w:val="001837E3"/>
    <w:rsid w:val="00183951"/>
    <w:rsid w:val="00183996"/>
    <w:rsid w:val="00183A8D"/>
    <w:rsid w:val="00183B07"/>
    <w:rsid w:val="00183BB2"/>
    <w:rsid w:val="00183E90"/>
    <w:rsid w:val="00184050"/>
    <w:rsid w:val="001840E0"/>
    <w:rsid w:val="001840FA"/>
    <w:rsid w:val="0018441C"/>
    <w:rsid w:val="00184529"/>
    <w:rsid w:val="001846B8"/>
    <w:rsid w:val="00184A99"/>
    <w:rsid w:val="00185389"/>
    <w:rsid w:val="0018538F"/>
    <w:rsid w:val="00185539"/>
    <w:rsid w:val="001858FB"/>
    <w:rsid w:val="00185918"/>
    <w:rsid w:val="00185C9B"/>
    <w:rsid w:val="00185D3E"/>
    <w:rsid w:val="00185EE9"/>
    <w:rsid w:val="00185FDE"/>
    <w:rsid w:val="00186352"/>
    <w:rsid w:val="001866F6"/>
    <w:rsid w:val="00186741"/>
    <w:rsid w:val="001868A9"/>
    <w:rsid w:val="00186AD1"/>
    <w:rsid w:val="00186FDA"/>
    <w:rsid w:val="0018704E"/>
    <w:rsid w:val="00187303"/>
    <w:rsid w:val="00187B0A"/>
    <w:rsid w:val="00187C37"/>
    <w:rsid w:val="00187D63"/>
    <w:rsid w:val="00187EE5"/>
    <w:rsid w:val="00187F23"/>
    <w:rsid w:val="00187FCF"/>
    <w:rsid w:val="001902D2"/>
    <w:rsid w:val="0019035C"/>
    <w:rsid w:val="00190460"/>
    <w:rsid w:val="001905C1"/>
    <w:rsid w:val="00190600"/>
    <w:rsid w:val="001908ED"/>
    <w:rsid w:val="00190942"/>
    <w:rsid w:val="00190B65"/>
    <w:rsid w:val="00190D37"/>
    <w:rsid w:val="001910B2"/>
    <w:rsid w:val="00191164"/>
    <w:rsid w:val="00191602"/>
    <w:rsid w:val="00191632"/>
    <w:rsid w:val="00191DAA"/>
    <w:rsid w:val="00191DF7"/>
    <w:rsid w:val="00192349"/>
    <w:rsid w:val="00192436"/>
    <w:rsid w:val="001924C9"/>
    <w:rsid w:val="00192767"/>
    <w:rsid w:val="00192A45"/>
    <w:rsid w:val="001932F2"/>
    <w:rsid w:val="00193558"/>
    <w:rsid w:val="001936D2"/>
    <w:rsid w:val="001937FB"/>
    <w:rsid w:val="00193BF1"/>
    <w:rsid w:val="001940AE"/>
    <w:rsid w:val="001940DA"/>
    <w:rsid w:val="0019420D"/>
    <w:rsid w:val="00194258"/>
    <w:rsid w:val="00194294"/>
    <w:rsid w:val="00194626"/>
    <w:rsid w:val="0019485A"/>
    <w:rsid w:val="0019489F"/>
    <w:rsid w:val="00194B09"/>
    <w:rsid w:val="0019538E"/>
    <w:rsid w:val="001954D3"/>
    <w:rsid w:val="00195502"/>
    <w:rsid w:val="001957BB"/>
    <w:rsid w:val="00195EDB"/>
    <w:rsid w:val="0019612B"/>
    <w:rsid w:val="001962FC"/>
    <w:rsid w:val="00196AC6"/>
    <w:rsid w:val="00196B9E"/>
    <w:rsid w:val="00196F81"/>
    <w:rsid w:val="00197170"/>
    <w:rsid w:val="00197509"/>
    <w:rsid w:val="00197690"/>
    <w:rsid w:val="001978FD"/>
    <w:rsid w:val="00197A5C"/>
    <w:rsid w:val="00197B16"/>
    <w:rsid w:val="001A0476"/>
    <w:rsid w:val="001A055E"/>
    <w:rsid w:val="001A060B"/>
    <w:rsid w:val="001A067A"/>
    <w:rsid w:val="001A079A"/>
    <w:rsid w:val="001A07F1"/>
    <w:rsid w:val="001A0810"/>
    <w:rsid w:val="001A0AC7"/>
    <w:rsid w:val="001A0E42"/>
    <w:rsid w:val="001A1160"/>
    <w:rsid w:val="001A1306"/>
    <w:rsid w:val="001A1533"/>
    <w:rsid w:val="001A16B6"/>
    <w:rsid w:val="001A1E39"/>
    <w:rsid w:val="001A1F96"/>
    <w:rsid w:val="001A2212"/>
    <w:rsid w:val="001A2265"/>
    <w:rsid w:val="001A254E"/>
    <w:rsid w:val="001A2D3B"/>
    <w:rsid w:val="001A2DAE"/>
    <w:rsid w:val="001A3192"/>
    <w:rsid w:val="001A31E4"/>
    <w:rsid w:val="001A3208"/>
    <w:rsid w:val="001A3809"/>
    <w:rsid w:val="001A3A25"/>
    <w:rsid w:val="001A3B71"/>
    <w:rsid w:val="001A3BC1"/>
    <w:rsid w:val="001A43D3"/>
    <w:rsid w:val="001A45A8"/>
    <w:rsid w:val="001A483E"/>
    <w:rsid w:val="001A48B4"/>
    <w:rsid w:val="001A499A"/>
    <w:rsid w:val="001A4C83"/>
    <w:rsid w:val="001A5AFC"/>
    <w:rsid w:val="001A5E1F"/>
    <w:rsid w:val="001A5E4F"/>
    <w:rsid w:val="001A5E65"/>
    <w:rsid w:val="001A60BC"/>
    <w:rsid w:val="001A617E"/>
    <w:rsid w:val="001A62BC"/>
    <w:rsid w:val="001A62D4"/>
    <w:rsid w:val="001A70FC"/>
    <w:rsid w:val="001A7109"/>
    <w:rsid w:val="001A7AED"/>
    <w:rsid w:val="001A7B99"/>
    <w:rsid w:val="001A7D14"/>
    <w:rsid w:val="001B0208"/>
    <w:rsid w:val="001B07A4"/>
    <w:rsid w:val="001B07F6"/>
    <w:rsid w:val="001B1111"/>
    <w:rsid w:val="001B13F8"/>
    <w:rsid w:val="001B1737"/>
    <w:rsid w:val="001B1CDC"/>
    <w:rsid w:val="001B2324"/>
    <w:rsid w:val="001B24D8"/>
    <w:rsid w:val="001B265F"/>
    <w:rsid w:val="001B271C"/>
    <w:rsid w:val="001B2885"/>
    <w:rsid w:val="001B2ABB"/>
    <w:rsid w:val="001B2C80"/>
    <w:rsid w:val="001B2CBB"/>
    <w:rsid w:val="001B2E16"/>
    <w:rsid w:val="001B3203"/>
    <w:rsid w:val="001B327B"/>
    <w:rsid w:val="001B337C"/>
    <w:rsid w:val="001B3416"/>
    <w:rsid w:val="001B3532"/>
    <w:rsid w:val="001B35AB"/>
    <w:rsid w:val="001B380F"/>
    <w:rsid w:val="001B395C"/>
    <w:rsid w:val="001B3F18"/>
    <w:rsid w:val="001B3FBF"/>
    <w:rsid w:val="001B40A7"/>
    <w:rsid w:val="001B40B8"/>
    <w:rsid w:val="001B45A8"/>
    <w:rsid w:val="001B4A59"/>
    <w:rsid w:val="001B4CA3"/>
    <w:rsid w:val="001B4D48"/>
    <w:rsid w:val="001B4F09"/>
    <w:rsid w:val="001B5067"/>
    <w:rsid w:val="001B5307"/>
    <w:rsid w:val="001B5396"/>
    <w:rsid w:val="001B541F"/>
    <w:rsid w:val="001B5538"/>
    <w:rsid w:val="001B5864"/>
    <w:rsid w:val="001B58B3"/>
    <w:rsid w:val="001B5C73"/>
    <w:rsid w:val="001B5CDF"/>
    <w:rsid w:val="001B6107"/>
    <w:rsid w:val="001B635C"/>
    <w:rsid w:val="001B6ECC"/>
    <w:rsid w:val="001B6EDE"/>
    <w:rsid w:val="001B6F17"/>
    <w:rsid w:val="001B750A"/>
    <w:rsid w:val="001B75E6"/>
    <w:rsid w:val="001B7995"/>
    <w:rsid w:val="001B7FAC"/>
    <w:rsid w:val="001C010D"/>
    <w:rsid w:val="001C0A2A"/>
    <w:rsid w:val="001C0B5A"/>
    <w:rsid w:val="001C14EE"/>
    <w:rsid w:val="001C1793"/>
    <w:rsid w:val="001C18B1"/>
    <w:rsid w:val="001C18D0"/>
    <w:rsid w:val="001C2284"/>
    <w:rsid w:val="001C22BF"/>
    <w:rsid w:val="001C23FC"/>
    <w:rsid w:val="001C24DB"/>
    <w:rsid w:val="001C250D"/>
    <w:rsid w:val="001C2599"/>
    <w:rsid w:val="001C2658"/>
    <w:rsid w:val="001C27A1"/>
    <w:rsid w:val="001C2876"/>
    <w:rsid w:val="001C2CEF"/>
    <w:rsid w:val="001C3D88"/>
    <w:rsid w:val="001C3D91"/>
    <w:rsid w:val="001C3DBE"/>
    <w:rsid w:val="001C3E5C"/>
    <w:rsid w:val="001C3F8C"/>
    <w:rsid w:val="001C41D8"/>
    <w:rsid w:val="001C4578"/>
    <w:rsid w:val="001C4603"/>
    <w:rsid w:val="001C472A"/>
    <w:rsid w:val="001C4CFD"/>
    <w:rsid w:val="001C4D5E"/>
    <w:rsid w:val="001C4D6B"/>
    <w:rsid w:val="001C4EA7"/>
    <w:rsid w:val="001C5018"/>
    <w:rsid w:val="001C538D"/>
    <w:rsid w:val="001C5630"/>
    <w:rsid w:val="001C5CE8"/>
    <w:rsid w:val="001C5EC9"/>
    <w:rsid w:val="001C5F8D"/>
    <w:rsid w:val="001C67AC"/>
    <w:rsid w:val="001C6A48"/>
    <w:rsid w:val="001C6A4D"/>
    <w:rsid w:val="001C6B37"/>
    <w:rsid w:val="001C6BBA"/>
    <w:rsid w:val="001C6C91"/>
    <w:rsid w:val="001C6D67"/>
    <w:rsid w:val="001C6DC7"/>
    <w:rsid w:val="001C7297"/>
    <w:rsid w:val="001C731F"/>
    <w:rsid w:val="001C73D3"/>
    <w:rsid w:val="001C76DC"/>
    <w:rsid w:val="001C7A5A"/>
    <w:rsid w:val="001C7E7D"/>
    <w:rsid w:val="001C7E87"/>
    <w:rsid w:val="001CCBA7"/>
    <w:rsid w:val="001D00B8"/>
    <w:rsid w:val="001D026B"/>
    <w:rsid w:val="001D02D9"/>
    <w:rsid w:val="001D03A6"/>
    <w:rsid w:val="001D0883"/>
    <w:rsid w:val="001D0977"/>
    <w:rsid w:val="001D09C5"/>
    <w:rsid w:val="001D0D8F"/>
    <w:rsid w:val="001D0DD4"/>
    <w:rsid w:val="001D11F5"/>
    <w:rsid w:val="001D131D"/>
    <w:rsid w:val="001D1538"/>
    <w:rsid w:val="001D1646"/>
    <w:rsid w:val="001D18F9"/>
    <w:rsid w:val="001D1CF7"/>
    <w:rsid w:val="001D1F5D"/>
    <w:rsid w:val="001D2159"/>
    <w:rsid w:val="001D22F3"/>
    <w:rsid w:val="001D2498"/>
    <w:rsid w:val="001D2611"/>
    <w:rsid w:val="001D2639"/>
    <w:rsid w:val="001D2A1C"/>
    <w:rsid w:val="001D2CDB"/>
    <w:rsid w:val="001D3220"/>
    <w:rsid w:val="001D32DC"/>
    <w:rsid w:val="001D349A"/>
    <w:rsid w:val="001D36C2"/>
    <w:rsid w:val="001D37D6"/>
    <w:rsid w:val="001D3C67"/>
    <w:rsid w:val="001D450A"/>
    <w:rsid w:val="001D4B86"/>
    <w:rsid w:val="001D4B95"/>
    <w:rsid w:val="001D4DD7"/>
    <w:rsid w:val="001D4E1F"/>
    <w:rsid w:val="001D50A8"/>
    <w:rsid w:val="001D5136"/>
    <w:rsid w:val="001D520E"/>
    <w:rsid w:val="001D532C"/>
    <w:rsid w:val="001D5588"/>
    <w:rsid w:val="001D5871"/>
    <w:rsid w:val="001D604F"/>
    <w:rsid w:val="001D6599"/>
    <w:rsid w:val="001D6937"/>
    <w:rsid w:val="001D6944"/>
    <w:rsid w:val="001D6B74"/>
    <w:rsid w:val="001D6CCB"/>
    <w:rsid w:val="001D740B"/>
    <w:rsid w:val="001D75B1"/>
    <w:rsid w:val="001D768A"/>
    <w:rsid w:val="001D7C06"/>
    <w:rsid w:val="001D7F50"/>
    <w:rsid w:val="001DE895"/>
    <w:rsid w:val="001E0050"/>
    <w:rsid w:val="001E0BD9"/>
    <w:rsid w:val="001E0DA3"/>
    <w:rsid w:val="001E1BF7"/>
    <w:rsid w:val="001E22DA"/>
    <w:rsid w:val="001E294C"/>
    <w:rsid w:val="001E30A7"/>
    <w:rsid w:val="001E3352"/>
    <w:rsid w:val="001E3487"/>
    <w:rsid w:val="001E3673"/>
    <w:rsid w:val="001E3830"/>
    <w:rsid w:val="001E39E4"/>
    <w:rsid w:val="001E3B31"/>
    <w:rsid w:val="001E3B33"/>
    <w:rsid w:val="001E418F"/>
    <w:rsid w:val="001E43CE"/>
    <w:rsid w:val="001E4471"/>
    <w:rsid w:val="001E4548"/>
    <w:rsid w:val="001E474D"/>
    <w:rsid w:val="001E4C3A"/>
    <w:rsid w:val="001E5605"/>
    <w:rsid w:val="001E5A58"/>
    <w:rsid w:val="001E5D28"/>
    <w:rsid w:val="001E5FB1"/>
    <w:rsid w:val="001E6566"/>
    <w:rsid w:val="001E676E"/>
    <w:rsid w:val="001E6980"/>
    <w:rsid w:val="001E6C07"/>
    <w:rsid w:val="001E725A"/>
    <w:rsid w:val="001E7B4B"/>
    <w:rsid w:val="001E7E81"/>
    <w:rsid w:val="001F0E30"/>
    <w:rsid w:val="001F11A4"/>
    <w:rsid w:val="001F13B9"/>
    <w:rsid w:val="001F1558"/>
    <w:rsid w:val="001F16A5"/>
    <w:rsid w:val="001F1820"/>
    <w:rsid w:val="001F184A"/>
    <w:rsid w:val="001F18A7"/>
    <w:rsid w:val="001F1976"/>
    <w:rsid w:val="001F1A8F"/>
    <w:rsid w:val="001F1D6E"/>
    <w:rsid w:val="001F1DE0"/>
    <w:rsid w:val="001F1E58"/>
    <w:rsid w:val="001F2580"/>
    <w:rsid w:val="001F2EBE"/>
    <w:rsid w:val="001F2FC4"/>
    <w:rsid w:val="001F31CD"/>
    <w:rsid w:val="001F3474"/>
    <w:rsid w:val="001F352C"/>
    <w:rsid w:val="001F3555"/>
    <w:rsid w:val="001F3A8A"/>
    <w:rsid w:val="001F3B8F"/>
    <w:rsid w:val="001F3C85"/>
    <w:rsid w:val="001F3CF3"/>
    <w:rsid w:val="001F3E38"/>
    <w:rsid w:val="001F4145"/>
    <w:rsid w:val="001F41FE"/>
    <w:rsid w:val="001F44E7"/>
    <w:rsid w:val="001F4BD5"/>
    <w:rsid w:val="001F4D7A"/>
    <w:rsid w:val="001F56C7"/>
    <w:rsid w:val="001F5870"/>
    <w:rsid w:val="001F5976"/>
    <w:rsid w:val="001F5AC1"/>
    <w:rsid w:val="001F5AE9"/>
    <w:rsid w:val="001F5C24"/>
    <w:rsid w:val="001F5C41"/>
    <w:rsid w:val="001F5DE5"/>
    <w:rsid w:val="001F5E02"/>
    <w:rsid w:val="001F68FD"/>
    <w:rsid w:val="001F6926"/>
    <w:rsid w:val="001F69DD"/>
    <w:rsid w:val="001F6BB7"/>
    <w:rsid w:val="001F6DCE"/>
    <w:rsid w:val="001F70CF"/>
    <w:rsid w:val="001F73B0"/>
    <w:rsid w:val="001F77E9"/>
    <w:rsid w:val="001F7882"/>
    <w:rsid w:val="001F7DA9"/>
    <w:rsid w:val="001F7DC2"/>
    <w:rsid w:val="001F7EA7"/>
    <w:rsid w:val="0020015D"/>
    <w:rsid w:val="00200593"/>
    <w:rsid w:val="00200B39"/>
    <w:rsid w:val="00200DC1"/>
    <w:rsid w:val="0020113D"/>
    <w:rsid w:val="0020121F"/>
    <w:rsid w:val="00201362"/>
    <w:rsid w:val="002015D6"/>
    <w:rsid w:val="002017A9"/>
    <w:rsid w:val="00201B80"/>
    <w:rsid w:val="00201F16"/>
    <w:rsid w:val="00202043"/>
    <w:rsid w:val="00202058"/>
    <w:rsid w:val="002021F8"/>
    <w:rsid w:val="00202294"/>
    <w:rsid w:val="002022D0"/>
    <w:rsid w:val="00202708"/>
    <w:rsid w:val="002028E3"/>
    <w:rsid w:val="00202963"/>
    <w:rsid w:val="00202EC1"/>
    <w:rsid w:val="00202EFA"/>
    <w:rsid w:val="0020313F"/>
    <w:rsid w:val="00203231"/>
    <w:rsid w:val="0020327A"/>
    <w:rsid w:val="00203BAE"/>
    <w:rsid w:val="00203CFD"/>
    <w:rsid w:val="00203DEC"/>
    <w:rsid w:val="00203EDF"/>
    <w:rsid w:val="002040EE"/>
    <w:rsid w:val="002045D2"/>
    <w:rsid w:val="002046B0"/>
    <w:rsid w:val="0020470D"/>
    <w:rsid w:val="00204711"/>
    <w:rsid w:val="002047DB"/>
    <w:rsid w:val="00204823"/>
    <w:rsid w:val="00204AAF"/>
    <w:rsid w:val="00204B6E"/>
    <w:rsid w:val="00204CE0"/>
    <w:rsid w:val="00205821"/>
    <w:rsid w:val="002059F7"/>
    <w:rsid w:val="00205E90"/>
    <w:rsid w:val="00206107"/>
    <w:rsid w:val="00206435"/>
    <w:rsid w:val="0020656D"/>
    <w:rsid w:val="0020668F"/>
    <w:rsid w:val="00206B25"/>
    <w:rsid w:val="00206E7C"/>
    <w:rsid w:val="00206FAB"/>
    <w:rsid w:val="00207132"/>
    <w:rsid w:val="00207A5B"/>
    <w:rsid w:val="00207BA1"/>
    <w:rsid w:val="00207C3F"/>
    <w:rsid w:val="00207DEA"/>
    <w:rsid w:val="00207EE6"/>
    <w:rsid w:val="002105FA"/>
    <w:rsid w:val="002108D9"/>
    <w:rsid w:val="00210B48"/>
    <w:rsid w:val="00210DFF"/>
    <w:rsid w:val="0021117C"/>
    <w:rsid w:val="0021131B"/>
    <w:rsid w:val="00211347"/>
    <w:rsid w:val="002114D6"/>
    <w:rsid w:val="00211572"/>
    <w:rsid w:val="00211C25"/>
    <w:rsid w:val="00211F9B"/>
    <w:rsid w:val="0021204F"/>
    <w:rsid w:val="0021207F"/>
    <w:rsid w:val="002121BD"/>
    <w:rsid w:val="002125AB"/>
    <w:rsid w:val="00212976"/>
    <w:rsid w:val="00212F81"/>
    <w:rsid w:val="00213114"/>
    <w:rsid w:val="002132CA"/>
    <w:rsid w:val="00213534"/>
    <w:rsid w:val="00214068"/>
    <w:rsid w:val="00214520"/>
    <w:rsid w:val="002148F6"/>
    <w:rsid w:val="00214E5B"/>
    <w:rsid w:val="002153F3"/>
    <w:rsid w:val="002156C4"/>
    <w:rsid w:val="00215833"/>
    <w:rsid w:val="002158FE"/>
    <w:rsid w:val="00215F42"/>
    <w:rsid w:val="00216017"/>
    <w:rsid w:val="002161A8"/>
    <w:rsid w:val="0021697F"/>
    <w:rsid w:val="00216AEA"/>
    <w:rsid w:val="00216BF3"/>
    <w:rsid w:val="00216C2B"/>
    <w:rsid w:val="00216EC8"/>
    <w:rsid w:val="00217154"/>
    <w:rsid w:val="002175E4"/>
    <w:rsid w:val="00217630"/>
    <w:rsid w:val="00217890"/>
    <w:rsid w:val="00217A50"/>
    <w:rsid w:val="00217AE1"/>
    <w:rsid w:val="00217E74"/>
    <w:rsid w:val="00217FD4"/>
    <w:rsid w:val="0022001E"/>
    <w:rsid w:val="002200AF"/>
    <w:rsid w:val="0022023D"/>
    <w:rsid w:val="00220C2F"/>
    <w:rsid w:val="00220E7D"/>
    <w:rsid w:val="00221706"/>
    <w:rsid w:val="00221960"/>
    <w:rsid w:val="002219CA"/>
    <w:rsid w:val="00221AEC"/>
    <w:rsid w:val="00221B31"/>
    <w:rsid w:val="00222012"/>
    <w:rsid w:val="002222F1"/>
    <w:rsid w:val="0022233F"/>
    <w:rsid w:val="0022252E"/>
    <w:rsid w:val="00222977"/>
    <w:rsid w:val="00222BDD"/>
    <w:rsid w:val="00223347"/>
    <w:rsid w:val="00223473"/>
    <w:rsid w:val="0022388D"/>
    <w:rsid w:val="00223A7E"/>
    <w:rsid w:val="00223E49"/>
    <w:rsid w:val="00224271"/>
    <w:rsid w:val="00224846"/>
    <w:rsid w:val="00224900"/>
    <w:rsid w:val="00224A92"/>
    <w:rsid w:val="0022523C"/>
    <w:rsid w:val="002255EF"/>
    <w:rsid w:val="00225A19"/>
    <w:rsid w:val="00225A78"/>
    <w:rsid w:val="00226332"/>
    <w:rsid w:val="002263F5"/>
    <w:rsid w:val="0022641C"/>
    <w:rsid w:val="0022653A"/>
    <w:rsid w:val="0022667B"/>
    <w:rsid w:val="0022667F"/>
    <w:rsid w:val="00226781"/>
    <w:rsid w:val="00226B21"/>
    <w:rsid w:val="00226B7F"/>
    <w:rsid w:val="00226BF9"/>
    <w:rsid w:val="002270A2"/>
    <w:rsid w:val="002275BB"/>
    <w:rsid w:val="002275DA"/>
    <w:rsid w:val="00227874"/>
    <w:rsid w:val="00227A00"/>
    <w:rsid w:val="00227B74"/>
    <w:rsid w:val="00227C16"/>
    <w:rsid w:val="00227EA5"/>
    <w:rsid w:val="002303D5"/>
    <w:rsid w:val="00230830"/>
    <w:rsid w:val="00230CF3"/>
    <w:rsid w:val="00230FC5"/>
    <w:rsid w:val="002310B6"/>
    <w:rsid w:val="002311A1"/>
    <w:rsid w:val="00231469"/>
    <w:rsid w:val="00231A25"/>
    <w:rsid w:val="00231E34"/>
    <w:rsid w:val="002320C5"/>
    <w:rsid w:val="00232162"/>
    <w:rsid w:val="002323FF"/>
    <w:rsid w:val="002325F1"/>
    <w:rsid w:val="002326E5"/>
    <w:rsid w:val="00232F5C"/>
    <w:rsid w:val="00233590"/>
    <w:rsid w:val="00233A47"/>
    <w:rsid w:val="00234195"/>
    <w:rsid w:val="0023427D"/>
    <w:rsid w:val="002342F4"/>
    <w:rsid w:val="00234506"/>
    <w:rsid w:val="00234573"/>
    <w:rsid w:val="00234A41"/>
    <w:rsid w:val="00234A7C"/>
    <w:rsid w:val="00234F15"/>
    <w:rsid w:val="002352C8"/>
    <w:rsid w:val="002354E9"/>
    <w:rsid w:val="00235899"/>
    <w:rsid w:val="00235AB0"/>
    <w:rsid w:val="00235ACB"/>
    <w:rsid w:val="00235BF5"/>
    <w:rsid w:val="00235ED9"/>
    <w:rsid w:val="00235F33"/>
    <w:rsid w:val="00235F4F"/>
    <w:rsid w:val="00236057"/>
    <w:rsid w:val="002361AD"/>
    <w:rsid w:val="00236A46"/>
    <w:rsid w:val="00236ED9"/>
    <w:rsid w:val="00237019"/>
    <w:rsid w:val="00237237"/>
    <w:rsid w:val="00237316"/>
    <w:rsid w:val="002373E1"/>
    <w:rsid w:val="00237491"/>
    <w:rsid w:val="002374B4"/>
    <w:rsid w:val="002375B5"/>
    <w:rsid w:val="0023764B"/>
    <w:rsid w:val="0023786C"/>
    <w:rsid w:val="0023789D"/>
    <w:rsid w:val="00237B04"/>
    <w:rsid w:val="00237CC4"/>
    <w:rsid w:val="0023CC45"/>
    <w:rsid w:val="00240156"/>
    <w:rsid w:val="002403A1"/>
    <w:rsid w:val="0024050A"/>
    <w:rsid w:val="002405B5"/>
    <w:rsid w:val="002406F1"/>
    <w:rsid w:val="00240CB0"/>
    <w:rsid w:val="00240E27"/>
    <w:rsid w:val="0024115D"/>
    <w:rsid w:val="00241A76"/>
    <w:rsid w:val="00241E37"/>
    <w:rsid w:val="00241E7C"/>
    <w:rsid w:val="002423C5"/>
    <w:rsid w:val="002424E5"/>
    <w:rsid w:val="0024290A"/>
    <w:rsid w:val="002429BB"/>
    <w:rsid w:val="00242CB2"/>
    <w:rsid w:val="00242F01"/>
    <w:rsid w:val="0024305A"/>
    <w:rsid w:val="00243307"/>
    <w:rsid w:val="00243512"/>
    <w:rsid w:val="002436FF"/>
    <w:rsid w:val="00243CAF"/>
    <w:rsid w:val="00243D03"/>
    <w:rsid w:val="00244070"/>
    <w:rsid w:val="00244175"/>
    <w:rsid w:val="002441B3"/>
    <w:rsid w:val="0024445C"/>
    <w:rsid w:val="00244509"/>
    <w:rsid w:val="00244732"/>
    <w:rsid w:val="00244D0E"/>
    <w:rsid w:val="00244FDE"/>
    <w:rsid w:val="002452E8"/>
    <w:rsid w:val="0024567B"/>
    <w:rsid w:val="00245DBF"/>
    <w:rsid w:val="00245EC1"/>
    <w:rsid w:val="002466F9"/>
    <w:rsid w:val="00246841"/>
    <w:rsid w:val="002469A5"/>
    <w:rsid w:val="00246ADA"/>
    <w:rsid w:val="00246B0D"/>
    <w:rsid w:val="00246E81"/>
    <w:rsid w:val="00246E9E"/>
    <w:rsid w:val="0024713B"/>
    <w:rsid w:val="002471A1"/>
    <w:rsid w:val="0024762B"/>
    <w:rsid w:val="002478CA"/>
    <w:rsid w:val="002478D5"/>
    <w:rsid w:val="002478FC"/>
    <w:rsid w:val="00247AFE"/>
    <w:rsid w:val="00247E7A"/>
    <w:rsid w:val="00250000"/>
    <w:rsid w:val="002501D1"/>
    <w:rsid w:val="0025057D"/>
    <w:rsid w:val="00250BAF"/>
    <w:rsid w:val="00250C02"/>
    <w:rsid w:val="00250E59"/>
    <w:rsid w:val="00250F04"/>
    <w:rsid w:val="00250F5A"/>
    <w:rsid w:val="00250FAF"/>
    <w:rsid w:val="002517E0"/>
    <w:rsid w:val="00251BCA"/>
    <w:rsid w:val="00252309"/>
    <w:rsid w:val="0025234C"/>
    <w:rsid w:val="00252876"/>
    <w:rsid w:val="00252DC4"/>
    <w:rsid w:val="00252EDC"/>
    <w:rsid w:val="0025304F"/>
    <w:rsid w:val="002530B6"/>
    <w:rsid w:val="00253563"/>
    <w:rsid w:val="0025388F"/>
    <w:rsid w:val="00253974"/>
    <w:rsid w:val="00253DAF"/>
    <w:rsid w:val="00253EA6"/>
    <w:rsid w:val="002544A4"/>
    <w:rsid w:val="00254822"/>
    <w:rsid w:val="00254C4B"/>
    <w:rsid w:val="0025532D"/>
    <w:rsid w:val="00255502"/>
    <w:rsid w:val="0025577C"/>
    <w:rsid w:val="00255C50"/>
    <w:rsid w:val="00256502"/>
    <w:rsid w:val="0025670B"/>
    <w:rsid w:val="00256C62"/>
    <w:rsid w:val="00256E70"/>
    <w:rsid w:val="00256E8E"/>
    <w:rsid w:val="0025716E"/>
    <w:rsid w:val="0025750E"/>
    <w:rsid w:val="002577D8"/>
    <w:rsid w:val="0025781D"/>
    <w:rsid w:val="00257883"/>
    <w:rsid w:val="0026020B"/>
    <w:rsid w:val="0026081A"/>
    <w:rsid w:val="00260C79"/>
    <w:rsid w:val="00260CF7"/>
    <w:rsid w:val="00260F2B"/>
    <w:rsid w:val="002610C2"/>
    <w:rsid w:val="002611AB"/>
    <w:rsid w:val="00261428"/>
    <w:rsid w:val="002617D0"/>
    <w:rsid w:val="00262138"/>
    <w:rsid w:val="002621E9"/>
    <w:rsid w:val="0026228D"/>
    <w:rsid w:val="002622E7"/>
    <w:rsid w:val="00262378"/>
    <w:rsid w:val="002623D8"/>
    <w:rsid w:val="00262807"/>
    <w:rsid w:val="00262952"/>
    <w:rsid w:val="00262A7C"/>
    <w:rsid w:val="00263275"/>
    <w:rsid w:val="002633E3"/>
    <w:rsid w:val="00263521"/>
    <w:rsid w:val="00263618"/>
    <w:rsid w:val="0026370D"/>
    <w:rsid w:val="00263716"/>
    <w:rsid w:val="00263944"/>
    <w:rsid w:val="00263954"/>
    <w:rsid w:val="00263B2B"/>
    <w:rsid w:val="00263EA5"/>
    <w:rsid w:val="00264251"/>
    <w:rsid w:val="00264385"/>
    <w:rsid w:val="00264A63"/>
    <w:rsid w:val="00264B0D"/>
    <w:rsid w:val="00264C61"/>
    <w:rsid w:val="00264CB6"/>
    <w:rsid w:val="00264D81"/>
    <w:rsid w:val="00264E93"/>
    <w:rsid w:val="00264FDD"/>
    <w:rsid w:val="00265645"/>
    <w:rsid w:val="002657C5"/>
    <w:rsid w:val="00265BFD"/>
    <w:rsid w:val="00265F96"/>
    <w:rsid w:val="00266460"/>
    <w:rsid w:val="00266695"/>
    <w:rsid w:val="002668C4"/>
    <w:rsid w:val="0026697E"/>
    <w:rsid w:val="00266BEE"/>
    <w:rsid w:val="00266E81"/>
    <w:rsid w:val="002672AF"/>
    <w:rsid w:val="00267582"/>
    <w:rsid w:val="002676A7"/>
    <w:rsid w:val="0026789B"/>
    <w:rsid w:val="00267A3F"/>
    <w:rsid w:val="00267A6E"/>
    <w:rsid w:val="00267ACD"/>
    <w:rsid w:val="00267B41"/>
    <w:rsid w:val="00267C8D"/>
    <w:rsid w:val="00267D6A"/>
    <w:rsid w:val="002706EC"/>
    <w:rsid w:val="002709A2"/>
    <w:rsid w:val="00270CAA"/>
    <w:rsid w:val="00270E72"/>
    <w:rsid w:val="00270E93"/>
    <w:rsid w:val="00270EB5"/>
    <w:rsid w:val="002710F7"/>
    <w:rsid w:val="00271282"/>
    <w:rsid w:val="00271316"/>
    <w:rsid w:val="002717DE"/>
    <w:rsid w:val="00271843"/>
    <w:rsid w:val="0027191B"/>
    <w:rsid w:val="00271D6F"/>
    <w:rsid w:val="00272086"/>
    <w:rsid w:val="002722DD"/>
    <w:rsid w:val="0027268F"/>
    <w:rsid w:val="002726C1"/>
    <w:rsid w:val="00272A5C"/>
    <w:rsid w:val="00272A98"/>
    <w:rsid w:val="00272BA6"/>
    <w:rsid w:val="00272CE0"/>
    <w:rsid w:val="00272D8D"/>
    <w:rsid w:val="00272E47"/>
    <w:rsid w:val="0027311D"/>
    <w:rsid w:val="0027325F"/>
    <w:rsid w:val="002735D0"/>
    <w:rsid w:val="00273715"/>
    <w:rsid w:val="00273766"/>
    <w:rsid w:val="00273B7C"/>
    <w:rsid w:val="00274007"/>
    <w:rsid w:val="00274619"/>
    <w:rsid w:val="00274D18"/>
    <w:rsid w:val="00274D32"/>
    <w:rsid w:val="00275014"/>
    <w:rsid w:val="00275286"/>
    <w:rsid w:val="00275568"/>
    <w:rsid w:val="00275A32"/>
    <w:rsid w:val="0027604C"/>
    <w:rsid w:val="0027641B"/>
    <w:rsid w:val="0027647C"/>
    <w:rsid w:val="00276781"/>
    <w:rsid w:val="00276991"/>
    <w:rsid w:val="002769BD"/>
    <w:rsid w:val="00276A42"/>
    <w:rsid w:val="00277293"/>
    <w:rsid w:val="0027737E"/>
    <w:rsid w:val="00277382"/>
    <w:rsid w:val="0027774B"/>
    <w:rsid w:val="00277C4D"/>
    <w:rsid w:val="0028004B"/>
    <w:rsid w:val="002800D9"/>
    <w:rsid w:val="00280299"/>
    <w:rsid w:val="002804FA"/>
    <w:rsid w:val="00280583"/>
    <w:rsid w:val="00280595"/>
    <w:rsid w:val="002806CD"/>
    <w:rsid w:val="00280790"/>
    <w:rsid w:val="00280807"/>
    <w:rsid w:val="00280840"/>
    <w:rsid w:val="00280897"/>
    <w:rsid w:val="002808F4"/>
    <w:rsid w:val="00280EF9"/>
    <w:rsid w:val="00280F42"/>
    <w:rsid w:val="00280F98"/>
    <w:rsid w:val="0028154F"/>
    <w:rsid w:val="00281B38"/>
    <w:rsid w:val="00281CF0"/>
    <w:rsid w:val="002820A2"/>
    <w:rsid w:val="00282157"/>
    <w:rsid w:val="00282162"/>
    <w:rsid w:val="0028217F"/>
    <w:rsid w:val="0028227C"/>
    <w:rsid w:val="00282718"/>
    <w:rsid w:val="00282A61"/>
    <w:rsid w:val="00282D87"/>
    <w:rsid w:val="0028332B"/>
    <w:rsid w:val="00283341"/>
    <w:rsid w:val="00283A50"/>
    <w:rsid w:val="00283DEB"/>
    <w:rsid w:val="00283E78"/>
    <w:rsid w:val="0028407B"/>
    <w:rsid w:val="002844B7"/>
    <w:rsid w:val="00284678"/>
    <w:rsid w:val="002848BD"/>
    <w:rsid w:val="0028499B"/>
    <w:rsid w:val="00284BC9"/>
    <w:rsid w:val="00284F72"/>
    <w:rsid w:val="00284FD4"/>
    <w:rsid w:val="002852D9"/>
    <w:rsid w:val="002854FC"/>
    <w:rsid w:val="00285B99"/>
    <w:rsid w:val="00285D9A"/>
    <w:rsid w:val="00285F27"/>
    <w:rsid w:val="00285FB6"/>
    <w:rsid w:val="00286133"/>
    <w:rsid w:val="00286668"/>
    <w:rsid w:val="0028669B"/>
    <w:rsid w:val="00286841"/>
    <w:rsid w:val="002868D3"/>
    <w:rsid w:val="00286DEB"/>
    <w:rsid w:val="00286FA6"/>
    <w:rsid w:val="00287A91"/>
    <w:rsid w:val="00287B26"/>
    <w:rsid w:val="00287DA4"/>
    <w:rsid w:val="00287F99"/>
    <w:rsid w:val="002903A5"/>
    <w:rsid w:val="0029055C"/>
    <w:rsid w:val="0029066B"/>
    <w:rsid w:val="00290ACE"/>
    <w:rsid w:val="00290B00"/>
    <w:rsid w:val="00290FB6"/>
    <w:rsid w:val="00291220"/>
    <w:rsid w:val="002913F7"/>
    <w:rsid w:val="00291747"/>
    <w:rsid w:val="00291B5C"/>
    <w:rsid w:val="00292004"/>
    <w:rsid w:val="002920A0"/>
    <w:rsid w:val="00292219"/>
    <w:rsid w:val="00292406"/>
    <w:rsid w:val="002924C3"/>
    <w:rsid w:val="002927B1"/>
    <w:rsid w:val="00292A77"/>
    <w:rsid w:val="00292DFF"/>
    <w:rsid w:val="00292E11"/>
    <w:rsid w:val="0029328A"/>
    <w:rsid w:val="00293326"/>
    <w:rsid w:val="002934B5"/>
    <w:rsid w:val="0029350E"/>
    <w:rsid w:val="00293668"/>
    <w:rsid w:val="002936A1"/>
    <w:rsid w:val="002936E5"/>
    <w:rsid w:val="00293A89"/>
    <w:rsid w:val="00293FCC"/>
    <w:rsid w:val="00294101"/>
    <w:rsid w:val="00294181"/>
    <w:rsid w:val="00294466"/>
    <w:rsid w:val="0029456E"/>
    <w:rsid w:val="00294637"/>
    <w:rsid w:val="00294696"/>
    <w:rsid w:val="002947FA"/>
    <w:rsid w:val="00294E22"/>
    <w:rsid w:val="002953A9"/>
    <w:rsid w:val="00295881"/>
    <w:rsid w:val="00295B07"/>
    <w:rsid w:val="00295CFA"/>
    <w:rsid w:val="00295E84"/>
    <w:rsid w:val="00295E8C"/>
    <w:rsid w:val="00295F31"/>
    <w:rsid w:val="0029614D"/>
    <w:rsid w:val="002961B3"/>
    <w:rsid w:val="002964E1"/>
    <w:rsid w:val="002965B5"/>
    <w:rsid w:val="00296710"/>
    <w:rsid w:val="002967E3"/>
    <w:rsid w:val="00296832"/>
    <w:rsid w:val="00296A68"/>
    <w:rsid w:val="00296C54"/>
    <w:rsid w:val="00296F04"/>
    <w:rsid w:val="00297790"/>
    <w:rsid w:val="0029795D"/>
    <w:rsid w:val="002979E0"/>
    <w:rsid w:val="00297BEC"/>
    <w:rsid w:val="00297C0C"/>
    <w:rsid w:val="00297D59"/>
    <w:rsid w:val="002A03DB"/>
    <w:rsid w:val="002A0659"/>
    <w:rsid w:val="002A0925"/>
    <w:rsid w:val="002A09B8"/>
    <w:rsid w:val="002A0D22"/>
    <w:rsid w:val="002A0D48"/>
    <w:rsid w:val="002A0D4E"/>
    <w:rsid w:val="002A10F3"/>
    <w:rsid w:val="002A15B5"/>
    <w:rsid w:val="002A18F4"/>
    <w:rsid w:val="002A208F"/>
    <w:rsid w:val="002A2550"/>
    <w:rsid w:val="002A26CF"/>
    <w:rsid w:val="002A2718"/>
    <w:rsid w:val="002A27AF"/>
    <w:rsid w:val="002A2912"/>
    <w:rsid w:val="002A29C3"/>
    <w:rsid w:val="002A2E03"/>
    <w:rsid w:val="002A2FC0"/>
    <w:rsid w:val="002A314B"/>
    <w:rsid w:val="002A33BB"/>
    <w:rsid w:val="002A358F"/>
    <w:rsid w:val="002A3704"/>
    <w:rsid w:val="002A38FE"/>
    <w:rsid w:val="002A3FC7"/>
    <w:rsid w:val="002A44B1"/>
    <w:rsid w:val="002A49B5"/>
    <w:rsid w:val="002A4A4D"/>
    <w:rsid w:val="002A4A54"/>
    <w:rsid w:val="002A4B89"/>
    <w:rsid w:val="002A51D9"/>
    <w:rsid w:val="002A5264"/>
    <w:rsid w:val="002A53B8"/>
    <w:rsid w:val="002A55FB"/>
    <w:rsid w:val="002A560E"/>
    <w:rsid w:val="002A59BF"/>
    <w:rsid w:val="002A5AF2"/>
    <w:rsid w:val="002A5E7C"/>
    <w:rsid w:val="002A5FEC"/>
    <w:rsid w:val="002A60CF"/>
    <w:rsid w:val="002A6279"/>
    <w:rsid w:val="002A644E"/>
    <w:rsid w:val="002A6BD1"/>
    <w:rsid w:val="002A6BE8"/>
    <w:rsid w:val="002A6BEC"/>
    <w:rsid w:val="002A6C4A"/>
    <w:rsid w:val="002A6EBF"/>
    <w:rsid w:val="002A71EF"/>
    <w:rsid w:val="002A7254"/>
    <w:rsid w:val="002A73E7"/>
    <w:rsid w:val="002A744B"/>
    <w:rsid w:val="002A78F6"/>
    <w:rsid w:val="002B0439"/>
    <w:rsid w:val="002B04B8"/>
    <w:rsid w:val="002B062F"/>
    <w:rsid w:val="002B0681"/>
    <w:rsid w:val="002B08D2"/>
    <w:rsid w:val="002B0C7E"/>
    <w:rsid w:val="002B0D48"/>
    <w:rsid w:val="002B0F80"/>
    <w:rsid w:val="002B13A8"/>
    <w:rsid w:val="002B1547"/>
    <w:rsid w:val="002B1597"/>
    <w:rsid w:val="002B18B9"/>
    <w:rsid w:val="002B19CB"/>
    <w:rsid w:val="002B1CAA"/>
    <w:rsid w:val="002B1D42"/>
    <w:rsid w:val="002B1E33"/>
    <w:rsid w:val="002B2482"/>
    <w:rsid w:val="002B2A1C"/>
    <w:rsid w:val="002B2AED"/>
    <w:rsid w:val="002B2CBB"/>
    <w:rsid w:val="002B3887"/>
    <w:rsid w:val="002B3C3A"/>
    <w:rsid w:val="002B3FF5"/>
    <w:rsid w:val="002B40EC"/>
    <w:rsid w:val="002B4117"/>
    <w:rsid w:val="002B429D"/>
    <w:rsid w:val="002B42AF"/>
    <w:rsid w:val="002B4334"/>
    <w:rsid w:val="002B4956"/>
    <w:rsid w:val="002B4A50"/>
    <w:rsid w:val="002B4A8A"/>
    <w:rsid w:val="002B4B61"/>
    <w:rsid w:val="002B4F63"/>
    <w:rsid w:val="002B5374"/>
    <w:rsid w:val="002B571D"/>
    <w:rsid w:val="002B5731"/>
    <w:rsid w:val="002B5775"/>
    <w:rsid w:val="002B57F5"/>
    <w:rsid w:val="002B597A"/>
    <w:rsid w:val="002B5AEB"/>
    <w:rsid w:val="002B6094"/>
    <w:rsid w:val="002B62C1"/>
    <w:rsid w:val="002B6AF8"/>
    <w:rsid w:val="002B6CEC"/>
    <w:rsid w:val="002B7483"/>
    <w:rsid w:val="002B77D4"/>
    <w:rsid w:val="002B7A33"/>
    <w:rsid w:val="002B7AD4"/>
    <w:rsid w:val="002B7B8A"/>
    <w:rsid w:val="002C02D6"/>
    <w:rsid w:val="002C049A"/>
    <w:rsid w:val="002C0556"/>
    <w:rsid w:val="002C05A7"/>
    <w:rsid w:val="002C07B3"/>
    <w:rsid w:val="002C0916"/>
    <w:rsid w:val="002C0967"/>
    <w:rsid w:val="002C0A3C"/>
    <w:rsid w:val="002C0AD3"/>
    <w:rsid w:val="002C0B8D"/>
    <w:rsid w:val="002C0F77"/>
    <w:rsid w:val="002C12C7"/>
    <w:rsid w:val="002C13F9"/>
    <w:rsid w:val="002C166E"/>
    <w:rsid w:val="002C1939"/>
    <w:rsid w:val="002C1994"/>
    <w:rsid w:val="002C1A56"/>
    <w:rsid w:val="002C1C34"/>
    <w:rsid w:val="002C1ECA"/>
    <w:rsid w:val="002C220A"/>
    <w:rsid w:val="002C2466"/>
    <w:rsid w:val="002C2509"/>
    <w:rsid w:val="002C2517"/>
    <w:rsid w:val="002C273C"/>
    <w:rsid w:val="002C2864"/>
    <w:rsid w:val="002C2A48"/>
    <w:rsid w:val="002C2A68"/>
    <w:rsid w:val="002C2B22"/>
    <w:rsid w:val="002C2C04"/>
    <w:rsid w:val="002C2E75"/>
    <w:rsid w:val="002C302F"/>
    <w:rsid w:val="002C38E4"/>
    <w:rsid w:val="002C3AF6"/>
    <w:rsid w:val="002C3C57"/>
    <w:rsid w:val="002C3E98"/>
    <w:rsid w:val="002C41F9"/>
    <w:rsid w:val="002C443C"/>
    <w:rsid w:val="002C48A4"/>
    <w:rsid w:val="002C492C"/>
    <w:rsid w:val="002C4B2D"/>
    <w:rsid w:val="002C5535"/>
    <w:rsid w:val="002C5597"/>
    <w:rsid w:val="002C5C79"/>
    <w:rsid w:val="002C5E59"/>
    <w:rsid w:val="002C600F"/>
    <w:rsid w:val="002C641C"/>
    <w:rsid w:val="002C649F"/>
    <w:rsid w:val="002C682B"/>
    <w:rsid w:val="002C699F"/>
    <w:rsid w:val="002C6DB8"/>
    <w:rsid w:val="002C7020"/>
    <w:rsid w:val="002C716A"/>
    <w:rsid w:val="002C732B"/>
    <w:rsid w:val="002C7457"/>
    <w:rsid w:val="002C7536"/>
    <w:rsid w:val="002C75B2"/>
    <w:rsid w:val="002C7759"/>
    <w:rsid w:val="002C7A85"/>
    <w:rsid w:val="002C7E7F"/>
    <w:rsid w:val="002C7E81"/>
    <w:rsid w:val="002D0352"/>
    <w:rsid w:val="002D037B"/>
    <w:rsid w:val="002D0703"/>
    <w:rsid w:val="002D08B2"/>
    <w:rsid w:val="002D0A50"/>
    <w:rsid w:val="002D0B5E"/>
    <w:rsid w:val="002D0F08"/>
    <w:rsid w:val="002D109C"/>
    <w:rsid w:val="002D1762"/>
    <w:rsid w:val="002D1962"/>
    <w:rsid w:val="002D1B67"/>
    <w:rsid w:val="002D1B7B"/>
    <w:rsid w:val="002D1D4C"/>
    <w:rsid w:val="002D1DFD"/>
    <w:rsid w:val="002D21E5"/>
    <w:rsid w:val="002D2283"/>
    <w:rsid w:val="002D242C"/>
    <w:rsid w:val="002D2478"/>
    <w:rsid w:val="002D2487"/>
    <w:rsid w:val="002D275D"/>
    <w:rsid w:val="002D28A6"/>
    <w:rsid w:val="002D2B53"/>
    <w:rsid w:val="002D2BC2"/>
    <w:rsid w:val="002D2BDC"/>
    <w:rsid w:val="002D2D52"/>
    <w:rsid w:val="002D2DD3"/>
    <w:rsid w:val="002D2E1D"/>
    <w:rsid w:val="002D2EE7"/>
    <w:rsid w:val="002D2F1E"/>
    <w:rsid w:val="002D303F"/>
    <w:rsid w:val="002D3313"/>
    <w:rsid w:val="002D39EB"/>
    <w:rsid w:val="002D3EC2"/>
    <w:rsid w:val="002D3FB4"/>
    <w:rsid w:val="002D41AD"/>
    <w:rsid w:val="002D44E4"/>
    <w:rsid w:val="002D4528"/>
    <w:rsid w:val="002D457C"/>
    <w:rsid w:val="002D45DB"/>
    <w:rsid w:val="002D478C"/>
    <w:rsid w:val="002D4AEE"/>
    <w:rsid w:val="002D4D67"/>
    <w:rsid w:val="002D4FB3"/>
    <w:rsid w:val="002D5017"/>
    <w:rsid w:val="002D5050"/>
    <w:rsid w:val="002D5146"/>
    <w:rsid w:val="002D51E9"/>
    <w:rsid w:val="002D5686"/>
    <w:rsid w:val="002D56FF"/>
    <w:rsid w:val="002D5888"/>
    <w:rsid w:val="002D59F6"/>
    <w:rsid w:val="002D5AF4"/>
    <w:rsid w:val="002D5BD5"/>
    <w:rsid w:val="002D5C05"/>
    <w:rsid w:val="002D5CBF"/>
    <w:rsid w:val="002D6329"/>
    <w:rsid w:val="002D6588"/>
    <w:rsid w:val="002D65C4"/>
    <w:rsid w:val="002D6AE1"/>
    <w:rsid w:val="002D6E31"/>
    <w:rsid w:val="002D6EBE"/>
    <w:rsid w:val="002D7043"/>
    <w:rsid w:val="002D7187"/>
    <w:rsid w:val="002D787D"/>
    <w:rsid w:val="002D7F46"/>
    <w:rsid w:val="002D7FF3"/>
    <w:rsid w:val="002E0706"/>
    <w:rsid w:val="002E0E54"/>
    <w:rsid w:val="002E0F7A"/>
    <w:rsid w:val="002E1335"/>
    <w:rsid w:val="002E15AD"/>
    <w:rsid w:val="002E18A0"/>
    <w:rsid w:val="002E1B3A"/>
    <w:rsid w:val="002E1C64"/>
    <w:rsid w:val="002E1D19"/>
    <w:rsid w:val="002E1FCC"/>
    <w:rsid w:val="002E22B7"/>
    <w:rsid w:val="002E27FE"/>
    <w:rsid w:val="002E282B"/>
    <w:rsid w:val="002E2876"/>
    <w:rsid w:val="002E2BB8"/>
    <w:rsid w:val="002E2BC4"/>
    <w:rsid w:val="002E2BC7"/>
    <w:rsid w:val="002E2E00"/>
    <w:rsid w:val="002E2EAF"/>
    <w:rsid w:val="002E3512"/>
    <w:rsid w:val="002E399E"/>
    <w:rsid w:val="002E3A91"/>
    <w:rsid w:val="002E3D44"/>
    <w:rsid w:val="002E3D75"/>
    <w:rsid w:val="002E3FCD"/>
    <w:rsid w:val="002E40D4"/>
    <w:rsid w:val="002E450C"/>
    <w:rsid w:val="002E4B67"/>
    <w:rsid w:val="002E4CF6"/>
    <w:rsid w:val="002E4E14"/>
    <w:rsid w:val="002E4E1B"/>
    <w:rsid w:val="002E4E33"/>
    <w:rsid w:val="002E5063"/>
    <w:rsid w:val="002E50D2"/>
    <w:rsid w:val="002E5522"/>
    <w:rsid w:val="002E5ABF"/>
    <w:rsid w:val="002E5D13"/>
    <w:rsid w:val="002E6177"/>
    <w:rsid w:val="002E62FF"/>
    <w:rsid w:val="002E652C"/>
    <w:rsid w:val="002E653D"/>
    <w:rsid w:val="002E6676"/>
    <w:rsid w:val="002E690F"/>
    <w:rsid w:val="002E6C06"/>
    <w:rsid w:val="002E6C4A"/>
    <w:rsid w:val="002E6E40"/>
    <w:rsid w:val="002E6E99"/>
    <w:rsid w:val="002E72D7"/>
    <w:rsid w:val="002E7348"/>
    <w:rsid w:val="002E7652"/>
    <w:rsid w:val="002E7780"/>
    <w:rsid w:val="002E77D9"/>
    <w:rsid w:val="002E79FF"/>
    <w:rsid w:val="002E7A68"/>
    <w:rsid w:val="002E7DAA"/>
    <w:rsid w:val="002E7E9A"/>
    <w:rsid w:val="002E7F5D"/>
    <w:rsid w:val="002F020F"/>
    <w:rsid w:val="002F0805"/>
    <w:rsid w:val="002F08E0"/>
    <w:rsid w:val="002F0C9E"/>
    <w:rsid w:val="002F0F6D"/>
    <w:rsid w:val="002F175E"/>
    <w:rsid w:val="002F195B"/>
    <w:rsid w:val="002F19A8"/>
    <w:rsid w:val="002F1AFC"/>
    <w:rsid w:val="002F1B46"/>
    <w:rsid w:val="002F2576"/>
    <w:rsid w:val="002F278D"/>
    <w:rsid w:val="002F2BAA"/>
    <w:rsid w:val="002F2F06"/>
    <w:rsid w:val="002F313B"/>
    <w:rsid w:val="002F3557"/>
    <w:rsid w:val="002F36C9"/>
    <w:rsid w:val="002F3CCD"/>
    <w:rsid w:val="002F3F54"/>
    <w:rsid w:val="002F3FE9"/>
    <w:rsid w:val="002F415F"/>
    <w:rsid w:val="002F4203"/>
    <w:rsid w:val="002F4250"/>
    <w:rsid w:val="002F4308"/>
    <w:rsid w:val="002F4655"/>
    <w:rsid w:val="002F4783"/>
    <w:rsid w:val="002F48A7"/>
    <w:rsid w:val="002F48F5"/>
    <w:rsid w:val="002F49CF"/>
    <w:rsid w:val="002F4CAA"/>
    <w:rsid w:val="002F4DC8"/>
    <w:rsid w:val="002F4DCC"/>
    <w:rsid w:val="002F522C"/>
    <w:rsid w:val="002F583E"/>
    <w:rsid w:val="002F594E"/>
    <w:rsid w:val="002F5FA0"/>
    <w:rsid w:val="002F600B"/>
    <w:rsid w:val="002F65AB"/>
    <w:rsid w:val="002F663F"/>
    <w:rsid w:val="002F7255"/>
    <w:rsid w:val="002F74B2"/>
    <w:rsid w:val="002F764F"/>
    <w:rsid w:val="002F7C3B"/>
    <w:rsid w:val="002F7ED7"/>
    <w:rsid w:val="002F7FB5"/>
    <w:rsid w:val="0030038A"/>
    <w:rsid w:val="00300577"/>
    <w:rsid w:val="003006A9"/>
    <w:rsid w:val="003007A3"/>
    <w:rsid w:val="00300882"/>
    <w:rsid w:val="00300F01"/>
    <w:rsid w:val="00301353"/>
    <w:rsid w:val="003014CB"/>
    <w:rsid w:val="00301D39"/>
    <w:rsid w:val="00301D81"/>
    <w:rsid w:val="00302063"/>
    <w:rsid w:val="003022B1"/>
    <w:rsid w:val="00302499"/>
    <w:rsid w:val="00302578"/>
    <w:rsid w:val="0030263E"/>
    <w:rsid w:val="00302C78"/>
    <w:rsid w:val="00302EB4"/>
    <w:rsid w:val="003036A7"/>
    <w:rsid w:val="0030398D"/>
    <w:rsid w:val="00303D55"/>
    <w:rsid w:val="003041EA"/>
    <w:rsid w:val="00304274"/>
    <w:rsid w:val="003043D7"/>
    <w:rsid w:val="003044E4"/>
    <w:rsid w:val="00304818"/>
    <w:rsid w:val="00304B9E"/>
    <w:rsid w:val="00304C19"/>
    <w:rsid w:val="00304C3C"/>
    <w:rsid w:val="00304E4D"/>
    <w:rsid w:val="003054C9"/>
    <w:rsid w:val="0030564A"/>
    <w:rsid w:val="00305BE8"/>
    <w:rsid w:val="00305BFF"/>
    <w:rsid w:val="0030606D"/>
    <w:rsid w:val="0030614E"/>
    <w:rsid w:val="00306504"/>
    <w:rsid w:val="00306514"/>
    <w:rsid w:val="00306531"/>
    <w:rsid w:val="003068BB"/>
    <w:rsid w:val="00306DA8"/>
    <w:rsid w:val="003073C3"/>
    <w:rsid w:val="00307C4C"/>
    <w:rsid w:val="00307C4E"/>
    <w:rsid w:val="00307F4B"/>
    <w:rsid w:val="0031000B"/>
    <w:rsid w:val="0031010C"/>
    <w:rsid w:val="00310331"/>
    <w:rsid w:val="0031043F"/>
    <w:rsid w:val="003109B8"/>
    <w:rsid w:val="00310A47"/>
    <w:rsid w:val="00310CB9"/>
    <w:rsid w:val="00311366"/>
    <w:rsid w:val="00311789"/>
    <w:rsid w:val="00311974"/>
    <w:rsid w:val="00311A2E"/>
    <w:rsid w:val="00311C1C"/>
    <w:rsid w:val="00311C81"/>
    <w:rsid w:val="00311D32"/>
    <w:rsid w:val="00312565"/>
    <w:rsid w:val="003125AC"/>
    <w:rsid w:val="00312667"/>
    <w:rsid w:val="00312AE7"/>
    <w:rsid w:val="00312EB2"/>
    <w:rsid w:val="00313206"/>
    <w:rsid w:val="00313466"/>
    <w:rsid w:val="00313A8C"/>
    <w:rsid w:val="00313BE1"/>
    <w:rsid w:val="00313C2B"/>
    <w:rsid w:val="00314339"/>
    <w:rsid w:val="00314B4C"/>
    <w:rsid w:val="003153B8"/>
    <w:rsid w:val="00315515"/>
    <w:rsid w:val="0031557C"/>
    <w:rsid w:val="0031567E"/>
    <w:rsid w:val="00315876"/>
    <w:rsid w:val="00315C50"/>
    <w:rsid w:val="00315DF3"/>
    <w:rsid w:val="003162C9"/>
    <w:rsid w:val="003164D6"/>
    <w:rsid w:val="00316B02"/>
    <w:rsid w:val="00316ED8"/>
    <w:rsid w:val="00316F3A"/>
    <w:rsid w:val="003175AF"/>
    <w:rsid w:val="00317ACD"/>
    <w:rsid w:val="00317E70"/>
    <w:rsid w:val="00317FF3"/>
    <w:rsid w:val="0032007C"/>
    <w:rsid w:val="003202C7"/>
    <w:rsid w:val="0032037A"/>
    <w:rsid w:val="00320A95"/>
    <w:rsid w:val="00320FAB"/>
    <w:rsid w:val="00321153"/>
    <w:rsid w:val="003216CA"/>
    <w:rsid w:val="00321A88"/>
    <w:rsid w:val="00321BE4"/>
    <w:rsid w:val="00321E3E"/>
    <w:rsid w:val="00321FCE"/>
    <w:rsid w:val="003220BD"/>
    <w:rsid w:val="00322687"/>
    <w:rsid w:val="003228AA"/>
    <w:rsid w:val="00322A6B"/>
    <w:rsid w:val="00322AA3"/>
    <w:rsid w:val="003236DD"/>
    <w:rsid w:val="00323A2F"/>
    <w:rsid w:val="00323C09"/>
    <w:rsid w:val="00323E7F"/>
    <w:rsid w:val="00323F06"/>
    <w:rsid w:val="00324519"/>
    <w:rsid w:val="00324828"/>
    <w:rsid w:val="00324FED"/>
    <w:rsid w:val="0032507A"/>
    <w:rsid w:val="00325C34"/>
    <w:rsid w:val="00325CC1"/>
    <w:rsid w:val="00325DC3"/>
    <w:rsid w:val="00325E01"/>
    <w:rsid w:val="00326113"/>
    <w:rsid w:val="0032622C"/>
    <w:rsid w:val="003264B4"/>
    <w:rsid w:val="00326756"/>
    <w:rsid w:val="00326847"/>
    <w:rsid w:val="00326B83"/>
    <w:rsid w:val="00326D22"/>
    <w:rsid w:val="00326D87"/>
    <w:rsid w:val="00326D98"/>
    <w:rsid w:val="003270A0"/>
    <w:rsid w:val="00327459"/>
    <w:rsid w:val="00327571"/>
    <w:rsid w:val="00327D3E"/>
    <w:rsid w:val="00327D75"/>
    <w:rsid w:val="00327F4B"/>
    <w:rsid w:val="00330153"/>
    <w:rsid w:val="003304FF"/>
    <w:rsid w:val="00330858"/>
    <w:rsid w:val="00330A07"/>
    <w:rsid w:val="00330CAC"/>
    <w:rsid w:val="00330CB6"/>
    <w:rsid w:val="00330DB7"/>
    <w:rsid w:val="00330DB8"/>
    <w:rsid w:val="00330FCD"/>
    <w:rsid w:val="00331358"/>
    <w:rsid w:val="0033186C"/>
    <w:rsid w:val="00331958"/>
    <w:rsid w:val="00331D63"/>
    <w:rsid w:val="00331FCE"/>
    <w:rsid w:val="00332036"/>
    <w:rsid w:val="003322B9"/>
    <w:rsid w:val="00332482"/>
    <w:rsid w:val="003324B4"/>
    <w:rsid w:val="003325CB"/>
    <w:rsid w:val="003329D7"/>
    <w:rsid w:val="00333198"/>
    <w:rsid w:val="0033370B"/>
    <w:rsid w:val="00333B82"/>
    <w:rsid w:val="00333CB9"/>
    <w:rsid w:val="0033410B"/>
    <w:rsid w:val="0033439D"/>
    <w:rsid w:val="0033489C"/>
    <w:rsid w:val="00334D4C"/>
    <w:rsid w:val="00334EC4"/>
    <w:rsid w:val="003351E2"/>
    <w:rsid w:val="003351F8"/>
    <w:rsid w:val="003355C3"/>
    <w:rsid w:val="00335A3E"/>
    <w:rsid w:val="00335BF2"/>
    <w:rsid w:val="00335C79"/>
    <w:rsid w:val="0033601B"/>
    <w:rsid w:val="003364D8"/>
    <w:rsid w:val="003366B2"/>
    <w:rsid w:val="00336851"/>
    <w:rsid w:val="00336A92"/>
    <w:rsid w:val="00336CA0"/>
    <w:rsid w:val="00336F3D"/>
    <w:rsid w:val="00337564"/>
    <w:rsid w:val="0033789F"/>
    <w:rsid w:val="00337918"/>
    <w:rsid w:val="00337B65"/>
    <w:rsid w:val="00340245"/>
    <w:rsid w:val="0034024D"/>
    <w:rsid w:val="00340994"/>
    <w:rsid w:val="00340B01"/>
    <w:rsid w:val="00340FDA"/>
    <w:rsid w:val="003411A5"/>
    <w:rsid w:val="00341326"/>
    <w:rsid w:val="003416B1"/>
    <w:rsid w:val="003419C7"/>
    <w:rsid w:val="003420CF"/>
    <w:rsid w:val="003424BC"/>
    <w:rsid w:val="003426C4"/>
    <w:rsid w:val="003427D8"/>
    <w:rsid w:val="0034297A"/>
    <w:rsid w:val="00342D3C"/>
    <w:rsid w:val="00342FFF"/>
    <w:rsid w:val="003431CC"/>
    <w:rsid w:val="0034322F"/>
    <w:rsid w:val="0034394E"/>
    <w:rsid w:val="0034396D"/>
    <w:rsid w:val="00343BDE"/>
    <w:rsid w:val="00343CA3"/>
    <w:rsid w:val="00343E6D"/>
    <w:rsid w:val="0034423A"/>
    <w:rsid w:val="00344284"/>
    <w:rsid w:val="003447B4"/>
    <w:rsid w:val="00344D5A"/>
    <w:rsid w:val="00344D75"/>
    <w:rsid w:val="00344E64"/>
    <w:rsid w:val="00344F5F"/>
    <w:rsid w:val="003453BA"/>
    <w:rsid w:val="00345583"/>
    <w:rsid w:val="0034575D"/>
    <w:rsid w:val="0034586E"/>
    <w:rsid w:val="00345960"/>
    <w:rsid w:val="003459E7"/>
    <w:rsid w:val="00345AAB"/>
    <w:rsid w:val="00345CCB"/>
    <w:rsid w:val="00346008"/>
    <w:rsid w:val="00346250"/>
    <w:rsid w:val="003462B3"/>
    <w:rsid w:val="00346333"/>
    <w:rsid w:val="00346439"/>
    <w:rsid w:val="003466EB"/>
    <w:rsid w:val="0034673C"/>
    <w:rsid w:val="003467F8"/>
    <w:rsid w:val="00346981"/>
    <w:rsid w:val="00346DB7"/>
    <w:rsid w:val="00346DDA"/>
    <w:rsid w:val="00346E1A"/>
    <w:rsid w:val="003470EB"/>
    <w:rsid w:val="00347267"/>
    <w:rsid w:val="003473DF"/>
    <w:rsid w:val="003475E3"/>
    <w:rsid w:val="00347768"/>
    <w:rsid w:val="003477C0"/>
    <w:rsid w:val="0034783E"/>
    <w:rsid w:val="00347ABC"/>
    <w:rsid w:val="00347CEC"/>
    <w:rsid w:val="00347D39"/>
    <w:rsid w:val="00347DE4"/>
    <w:rsid w:val="00347E69"/>
    <w:rsid w:val="00347ECB"/>
    <w:rsid w:val="00350579"/>
    <w:rsid w:val="0035078B"/>
    <w:rsid w:val="00350836"/>
    <w:rsid w:val="00350AB7"/>
    <w:rsid w:val="00350B37"/>
    <w:rsid w:val="00350DC8"/>
    <w:rsid w:val="00350EB0"/>
    <w:rsid w:val="00350F44"/>
    <w:rsid w:val="00351011"/>
    <w:rsid w:val="003510F2"/>
    <w:rsid w:val="003512CC"/>
    <w:rsid w:val="003516E5"/>
    <w:rsid w:val="00351811"/>
    <w:rsid w:val="00351B36"/>
    <w:rsid w:val="00351BA8"/>
    <w:rsid w:val="00351E81"/>
    <w:rsid w:val="00351F6D"/>
    <w:rsid w:val="00352070"/>
    <w:rsid w:val="003524FF"/>
    <w:rsid w:val="003527F3"/>
    <w:rsid w:val="00353640"/>
    <w:rsid w:val="003536A9"/>
    <w:rsid w:val="003537CA"/>
    <w:rsid w:val="00353832"/>
    <w:rsid w:val="00354014"/>
    <w:rsid w:val="003540A7"/>
    <w:rsid w:val="00354342"/>
    <w:rsid w:val="0035467A"/>
    <w:rsid w:val="00354B2B"/>
    <w:rsid w:val="00354B39"/>
    <w:rsid w:val="00354CC6"/>
    <w:rsid w:val="00354E04"/>
    <w:rsid w:val="0035501C"/>
    <w:rsid w:val="00355E32"/>
    <w:rsid w:val="00356355"/>
    <w:rsid w:val="003568B3"/>
    <w:rsid w:val="00356B39"/>
    <w:rsid w:val="00356D86"/>
    <w:rsid w:val="00357034"/>
    <w:rsid w:val="003579D9"/>
    <w:rsid w:val="00357AF6"/>
    <w:rsid w:val="00357FB6"/>
    <w:rsid w:val="003600E1"/>
    <w:rsid w:val="00360145"/>
    <w:rsid w:val="00360293"/>
    <w:rsid w:val="0036058F"/>
    <w:rsid w:val="00360A69"/>
    <w:rsid w:val="00360D63"/>
    <w:rsid w:val="00361024"/>
    <w:rsid w:val="003610B0"/>
    <w:rsid w:val="00361236"/>
    <w:rsid w:val="00361371"/>
    <w:rsid w:val="00361A2D"/>
    <w:rsid w:val="00361BA3"/>
    <w:rsid w:val="00361C9D"/>
    <w:rsid w:val="0036247F"/>
    <w:rsid w:val="003628B2"/>
    <w:rsid w:val="00362B92"/>
    <w:rsid w:val="00362F1B"/>
    <w:rsid w:val="003634E0"/>
    <w:rsid w:val="003638C8"/>
    <w:rsid w:val="003638F0"/>
    <w:rsid w:val="003638FD"/>
    <w:rsid w:val="00363D0D"/>
    <w:rsid w:val="00363D57"/>
    <w:rsid w:val="00363EBD"/>
    <w:rsid w:val="00363F0B"/>
    <w:rsid w:val="00363FD7"/>
    <w:rsid w:val="00364434"/>
    <w:rsid w:val="003649ED"/>
    <w:rsid w:val="00364A03"/>
    <w:rsid w:val="00364A7F"/>
    <w:rsid w:val="003653A5"/>
    <w:rsid w:val="003656D8"/>
    <w:rsid w:val="0036573D"/>
    <w:rsid w:val="00365897"/>
    <w:rsid w:val="00365ACF"/>
    <w:rsid w:val="00365B2E"/>
    <w:rsid w:val="00365CD8"/>
    <w:rsid w:val="00365F73"/>
    <w:rsid w:val="00365FBD"/>
    <w:rsid w:val="003665E7"/>
    <w:rsid w:val="003666CF"/>
    <w:rsid w:val="00366C83"/>
    <w:rsid w:val="00366CDA"/>
    <w:rsid w:val="00366DF4"/>
    <w:rsid w:val="0036734C"/>
    <w:rsid w:val="0036742B"/>
    <w:rsid w:val="003676D4"/>
    <w:rsid w:val="0036773B"/>
    <w:rsid w:val="00367915"/>
    <w:rsid w:val="0036797A"/>
    <w:rsid w:val="00367F95"/>
    <w:rsid w:val="00370407"/>
    <w:rsid w:val="00370427"/>
    <w:rsid w:val="00370501"/>
    <w:rsid w:val="003706F8"/>
    <w:rsid w:val="0037075B"/>
    <w:rsid w:val="0037098F"/>
    <w:rsid w:val="00370995"/>
    <w:rsid w:val="003709A9"/>
    <w:rsid w:val="00370CCD"/>
    <w:rsid w:val="00371208"/>
    <w:rsid w:val="00371771"/>
    <w:rsid w:val="00371A57"/>
    <w:rsid w:val="00371B43"/>
    <w:rsid w:val="00371B86"/>
    <w:rsid w:val="00371FB5"/>
    <w:rsid w:val="00372056"/>
    <w:rsid w:val="0037209E"/>
    <w:rsid w:val="003722AA"/>
    <w:rsid w:val="003723B1"/>
    <w:rsid w:val="003724AC"/>
    <w:rsid w:val="003724D7"/>
    <w:rsid w:val="00372725"/>
    <w:rsid w:val="00372813"/>
    <w:rsid w:val="00372966"/>
    <w:rsid w:val="00372CEC"/>
    <w:rsid w:val="00372E3B"/>
    <w:rsid w:val="00372E71"/>
    <w:rsid w:val="003730E0"/>
    <w:rsid w:val="003741F6"/>
    <w:rsid w:val="0037444D"/>
    <w:rsid w:val="00374605"/>
    <w:rsid w:val="003748DE"/>
    <w:rsid w:val="00374E18"/>
    <w:rsid w:val="00374E32"/>
    <w:rsid w:val="003751AC"/>
    <w:rsid w:val="0037549D"/>
    <w:rsid w:val="003756F7"/>
    <w:rsid w:val="00375759"/>
    <w:rsid w:val="00375896"/>
    <w:rsid w:val="00375B2F"/>
    <w:rsid w:val="00375CC4"/>
    <w:rsid w:val="00375FCB"/>
    <w:rsid w:val="003761D4"/>
    <w:rsid w:val="00376507"/>
    <w:rsid w:val="0037668F"/>
    <w:rsid w:val="00376787"/>
    <w:rsid w:val="00376804"/>
    <w:rsid w:val="00376A72"/>
    <w:rsid w:val="00376C27"/>
    <w:rsid w:val="00377273"/>
    <w:rsid w:val="003773E4"/>
    <w:rsid w:val="00377710"/>
    <w:rsid w:val="00377A66"/>
    <w:rsid w:val="00377BEE"/>
    <w:rsid w:val="00377D6C"/>
    <w:rsid w:val="00377E66"/>
    <w:rsid w:val="00380146"/>
    <w:rsid w:val="003802A7"/>
    <w:rsid w:val="003802A8"/>
    <w:rsid w:val="00380376"/>
    <w:rsid w:val="00380387"/>
    <w:rsid w:val="00380988"/>
    <w:rsid w:val="00380BF9"/>
    <w:rsid w:val="00380F72"/>
    <w:rsid w:val="00380F89"/>
    <w:rsid w:val="003818C7"/>
    <w:rsid w:val="00381C34"/>
    <w:rsid w:val="00381DEC"/>
    <w:rsid w:val="00381E32"/>
    <w:rsid w:val="00382568"/>
    <w:rsid w:val="00383040"/>
    <w:rsid w:val="003830F2"/>
    <w:rsid w:val="00383705"/>
    <w:rsid w:val="00383AA2"/>
    <w:rsid w:val="00383DC7"/>
    <w:rsid w:val="003845A0"/>
    <w:rsid w:val="00384D7D"/>
    <w:rsid w:val="0038506A"/>
    <w:rsid w:val="003851C0"/>
    <w:rsid w:val="00385495"/>
    <w:rsid w:val="00385AD0"/>
    <w:rsid w:val="00385B8E"/>
    <w:rsid w:val="00385E70"/>
    <w:rsid w:val="00385EED"/>
    <w:rsid w:val="00385F7B"/>
    <w:rsid w:val="003863B5"/>
    <w:rsid w:val="00386654"/>
    <w:rsid w:val="00386680"/>
    <w:rsid w:val="00387019"/>
    <w:rsid w:val="0038723F"/>
    <w:rsid w:val="0038730F"/>
    <w:rsid w:val="003874AB"/>
    <w:rsid w:val="0038751E"/>
    <w:rsid w:val="003876D0"/>
    <w:rsid w:val="003878C9"/>
    <w:rsid w:val="003879A2"/>
    <w:rsid w:val="00387C44"/>
    <w:rsid w:val="00387F65"/>
    <w:rsid w:val="00390026"/>
    <w:rsid w:val="0039002F"/>
    <w:rsid w:val="003902DA"/>
    <w:rsid w:val="00390460"/>
    <w:rsid w:val="0039086C"/>
    <w:rsid w:val="00390888"/>
    <w:rsid w:val="003908A9"/>
    <w:rsid w:val="003908F8"/>
    <w:rsid w:val="00390962"/>
    <w:rsid w:val="00390AD5"/>
    <w:rsid w:val="00390AE9"/>
    <w:rsid w:val="00391150"/>
    <w:rsid w:val="003915FB"/>
    <w:rsid w:val="0039187B"/>
    <w:rsid w:val="00391B6A"/>
    <w:rsid w:val="00391BED"/>
    <w:rsid w:val="003923F0"/>
    <w:rsid w:val="00392A38"/>
    <w:rsid w:val="00392D86"/>
    <w:rsid w:val="0039307A"/>
    <w:rsid w:val="00393107"/>
    <w:rsid w:val="003931D1"/>
    <w:rsid w:val="003933A9"/>
    <w:rsid w:val="003933EE"/>
    <w:rsid w:val="00393723"/>
    <w:rsid w:val="00393825"/>
    <w:rsid w:val="00393B66"/>
    <w:rsid w:val="00393B67"/>
    <w:rsid w:val="00393E55"/>
    <w:rsid w:val="00393FE8"/>
    <w:rsid w:val="0039408F"/>
    <w:rsid w:val="003940E9"/>
    <w:rsid w:val="00394348"/>
    <w:rsid w:val="003946C1"/>
    <w:rsid w:val="00394A28"/>
    <w:rsid w:val="0039503F"/>
    <w:rsid w:val="00395190"/>
    <w:rsid w:val="003951B4"/>
    <w:rsid w:val="00395304"/>
    <w:rsid w:val="0039562F"/>
    <w:rsid w:val="003957B0"/>
    <w:rsid w:val="00395A00"/>
    <w:rsid w:val="00395D19"/>
    <w:rsid w:val="00396157"/>
    <w:rsid w:val="00396213"/>
    <w:rsid w:val="003962EE"/>
    <w:rsid w:val="00396437"/>
    <w:rsid w:val="0039674F"/>
    <w:rsid w:val="003967CA"/>
    <w:rsid w:val="00396A92"/>
    <w:rsid w:val="00396CBE"/>
    <w:rsid w:val="00397812"/>
    <w:rsid w:val="00397B31"/>
    <w:rsid w:val="00397BF7"/>
    <w:rsid w:val="00397C1E"/>
    <w:rsid w:val="003A00EC"/>
    <w:rsid w:val="003A0153"/>
    <w:rsid w:val="003A04E4"/>
    <w:rsid w:val="003A0738"/>
    <w:rsid w:val="003A0A4D"/>
    <w:rsid w:val="003A0AC6"/>
    <w:rsid w:val="003A0B10"/>
    <w:rsid w:val="003A0CED"/>
    <w:rsid w:val="003A0E28"/>
    <w:rsid w:val="003A0E54"/>
    <w:rsid w:val="003A0E55"/>
    <w:rsid w:val="003A0F25"/>
    <w:rsid w:val="003A133C"/>
    <w:rsid w:val="003A1518"/>
    <w:rsid w:val="003A16C5"/>
    <w:rsid w:val="003A17AE"/>
    <w:rsid w:val="003A19CE"/>
    <w:rsid w:val="003A19D2"/>
    <w:rsid w:val="003A1A22"/>
    <w:rsid w:val="003A1B5C"/>
    <w:rsid w:val="003A1DC1"/>
    <w:rsid w:val="003A21CE"/>
    <w:rsid w:val="003A2243"/>
    <w:rsid w:val="003A2335"/>
    <w:rsid w:val="003A2A67"/>
    <w:rsid w:val="003A2F40"/>
    <w:rsid w:val="003A3083"/>
    <w:rsid w:val="003A3096"/>
    <w:rsid w:val="003A3650"/>
    <w:rsid w:val="003A3A8C"/>
    <w:rsid w:val="003A3B73"/>
    <w:rsid w:val="003A3E51"/>
    <w:rsid w:val="003A3ED2"/>
    <w:rsid w:val="003A40D8"/>
    <w:rsid w:val="003A45AB"/>
    <w:rsid w:val="003A4AF1"/>
    <w:rsid w:val="003A4C95"/>
    <w:rsid w:val="003A4E89"/>
    <w:rsid w:val="003A4EB0"/>
    <w:rsid w:val="003A503C"/>
    <w:rsid w:val="003A51A2"/>
    <w:rsid w:val="003A532E"/>
    <w:rsid w:val="003A5394"/>
    <w:rsid w:val="003A55EA"/>
    <w:rsid w:val="003A5652"/>
    <w:rsid w:val="003A5D81"/>
    <w:rsid w:val="003A5F2E"/>
    <w:rsid w:val="003A5FB3"/>
    <w:rsid w:val="003A685D"/>
    <w:rsid w:val="003A6A1E"/>
    <w:rsid w:val="003A7060"/>
    <w:rsid w:val="003A7D33"/>
    <w:rsid w:val="003A7DFE"/>
    <w:rsid w:val="003A7EF7"/>
    <w:rsid w:val="003AA108"/>
    <w:rsid w:val="003B0257"/>
    <w:rsid w:val="003B0578"/>
    <w:rsid w:val="003B05E5"/>
    <w:rsid w:val="003B0A0B"/>
    <w:rsid w:val="003B0B18"/>
    <w:rsid w:val="003B0C18"/>
    <w:rsid w:val="003B13F5"/>
    <w:rsid w:val="003B190B"/>
    <w:rsid w:val="003B1A9A"/>
    <w:rsid w:val="003B1C0E"/>
    <w:rsid w:val="003B1D44"/>
    <w:rsid w:val="003B1D92"/>
    <w:rsid w:val="003B210E"/>
    <w:rsid w:val="003B2336"/>
    <w:rsid w:val="003B2507"/>
    <w:rsid w:val="003B27F5"/>
    <w:rsid w:val="003B2AFE"/>
    <w:rsid w:val="003B2D08"/>
    <w:rsid w:val="003B2DA2"/>
    <w:rsid w:val="003B3201"/>
    <w:rsid w:val="003B34EE"/>
    <w:rsid w:val="003B3614"/>
    <w:rsid w:val="003B37DF"/>
    <w:rsid w:val="003B3C1C"/>
    <w:rsid w:val="003B3C52"/>
    <w:rsid w:val="003B3E7E"/>
    <w:rsid w:val="003B3ECE"/>
    <w:rsid w:val="003B4F2F"/>
    <w:rsid w:val="003B4FCB"/>
    <w:rsid w:val="003B51B0"/>
    <w:rsid w:val="003B538E"/>
    <w:rsid w:val="003B5576"/>
    <w:rsid w:val="003B5C48"/>
    <w:rsid w:val="003B64F8"/>
    <w:rsid w:val="003B6501"/>
    <w:rsid w:val="003B6824"/>
    <w:rsid w:val="003B6C04"/>
    <w:rsid w:val="003B74C9"/>
    <w:rsid w:val="003B7940"/>
    <w:rsid w:val="003C000C"/>
    <w:rsid w:val="003C01B9"/>
    <w:rsid w:val="003C021E"/>
    <w:rsid w:val="003C0278"/>
    <w:rsid w:val="003C0A1A"/>
    <w:rsid w:val="003C0CDC"/>
    <w:rsid w:val="003C0EE6"/>
    <w:rsid w:val="003C0F25"/>
    <w:rsid w:val="003C1189"/>
    <w:rsid w:val="003C1263"/>
    <w:rsid w:val="003C1343"/>
    <w:rsid w:val="003C1768"/>
    <w:rsid w:val="003C1D39"/>
    <w:rsid w:val="003C1F1E"/>
    <w:rsid w:val="003C2194"/>
    <w:rsid w:val="003C26D9"/>
    <w:rsid w:val="003C2761"/>
    <w:rsid w:val="003C28C1"/>
    <w:rsid w:val="003C28EB"/>
    <w:rsid w:val="003C2923"/>
    <w:rsid w:val="003C2C3A"/>
    <w:rsid w:val="003C2CEB"/>
    <w:rsid w:val="003C2DC0"/>
    <w:rsid w:val="003C32C9"/>
    <w:rsid w:val="003C360E"/>
    <w:rsid w:val="003C37E6"/>
    <w:rsid w:val="003C399E"/>
    <w:rsid w:val="003C3F5B"/>
    <w:rsid w:val="003C4431"/>
    <w:rsid w:val="003C44E2"/>
    <w:rsid w:val="003C46B4"/>
    <w:rsid w:val="003C46C4"/>
    <w:rsid w:val="003C480D"/>
    <w:rsid w:val="003C4D91"/>
    <w:rsid w:val="003C4F5C"/>
    <w:rsid w:val="003C5174"/>
    <w:rsid w:val="003C54D4"/>
    <w:rsid w:val="003C5C57"/>
    <w:rsid w:val="003C5F33"/>
    <w:rsid w:val="003C6063"/>
    <w:rsid w:val="003C6321"/>
    <w:rsid w:val="003C6386"/>
    <w:rsid w:val="003C6AE4"/>
    <w:rsid w:val="003C6C04"/>
    <w:rsid w:val="003C6DDF"/>
    <w:rsid w:val="003C6EDB"/>
    <w:rsid w:val="003C7166"/>
    <w:rsid w:val="003C71A3"/>
    <w:rsid w:val="003C7226"/>
    <w:rsid w:val="003C748D"/>
    <w:rsid w:val="003C7776"/>
    <w:rsid w:val="003C7A41"/>
    <w:rsid w:val="003C7D21"/>
    <w:rsid w:val="003C7FC8"/>
    <w:rsid w:val="003D0126"/>
    <w:rsid w:val="003D053A"/>
    <w:rsid w:val="003D0A19"/>
    <w:rsid w:val="003D0A97"/>
    <w:rsid w:val="003D0E60"/>
    <w:rsid w:val="003D0EAD"/>
    <w:rsid w:val="003D1265"/>
    <w:rsid w:val="003D12EB"/>
    <w:rsid w:val="003D1574"/>
    <w:rsid w:val="003D1899"/>
    <w:rsid w:val="003D20F0"/>
    <w:rsid w:val="003D2133"/>
    <w:rsid w:val="003D24DD"/>
    <w:rsid w:val="003D2635"/>
    <w:rsid w:val="003D27FD"/>
    <w:rsid w:val="003D2ABB"/>
    <w:rsid w:val="003D2BA3"/>
    <w:rsid w:val="003D2BA4"/>
    <w:rsid w:val="003D3124"/>
    <w:rsid w:val="003D3449"/>
    <w:rsid w:val="003D34B3"/>
    <w:rsid w:val="003D35A6"/>
    <w:rsid w:val="003D3A15"/>
    <w:rsid w:val="003D3DC8"/>
    <w:rsid w:val="003D3F14"/>
    <w:rsid w:val="003D4529"/>
    <w:rsid w:val="003D46B5"/>
    <w:rsid w:val="003D49DB"/>
    <w:rsid w:val="003D4B20"/>
    <w:rsid w:val="003D50B2"/>
    <w:rsid w:val="003D5211"/>
    <w:rsid w:val="003D5BBF"/>
    <w:rsid w:val="003D60D0"/>
    <w:rsid w:val="003D650D"/>
    <w:rsid w:val="003D65F2"/>
    <w:rsid w:val="003D6993"/>
    <w:rsid w:val="003D6B1C"/>
    <w:rsid w:val="003D6CC2"/>
    <w:rsid w:val="003D6D48"/>
    <w:rsid w:val="003D6DEE"/>
    <w:rsid w:val="003D6FA1"/>
    <w:rsid w:val="003D7017"/>
    <w:rsid w:val="003D70CA"/>
    <w:rsid w:val="003D7195"/>
    <w:rsid w:val="003D7341"/>
    <w:rsid w:val="003D79E5"/>
    <w:rsid w:val="003D7AB5"/>
    <w:rsid w:val="003D7B8A"/>
    <w:rsid w:val="003D7CF0"/>
    <w:rsid w:val="003E0131"/>
    <w:rsid w:val="003E01C9"/>
    <w:rsid w:val="003E0274"/>
    <w:rsid w:val="003E03BC"/>
    <w:rsid w:val="003E0B7D"/>
    <w:rsid w:val="003E0B98"/>
    <w:rsid w:val="003E1062"/>
    <w:rsid w:val="003E10FD"/>
    <w:rsid w:val="003E112C"/>
    <w:rsid w:val="003E15DD"/>
    <w:rsid w:val="003E1A65"/>
    <w:rsid w:val="003E1DA1"/>
    <w:rsid w:val="003E1E7A"/>
    <w:rsid w:val="003E1E8D"/>
    <w:rsid w:val="003E21A0"/>
    <w:rsid w:val="003E26B0"/>
    <w:rsid w:val="003E28CE"/>
    <w:rsid w:val="003E2A62"/>
    <w:rsid w:val="003E2AB6"/>
    <w:rsid w:val="003E2D26"/>
    <w:rsid w:val="003E2E09"/>
    <w:rsid w:val="003E2F82"/>
    <w:rsid w:val="003E339D"/>
    <w:rsid w:val="003E340E"/>
    <w:rsid w:val="003E3A1E"/>
    <w:rsid w:val="003E3E1E"/>
    <w:rsid w:val="003E4121"/>
    <w:rsid w:val="003E4197"/>
    <w:rsid w:val="003E4382"/>
    <w:rsid w:val="003E438C"/>
    <w:rsid w:val="003E44BE"/>
    <w:rsid w:val="003E4652"/>
    <w:rsid w:val="003E4FD5"/>
    <w:rsid w:val="003E5C13"/>
    <w:rsid w:val="003E5EB6"/>
    <w:rsid w:val="003E6232"/>
    <w:rsid w:val="003E6367"/>
    <w:rsid w:val="003E63B8"/>
    <w:rsid w:val="003E64AB"/>
    <w:rsid w:val="003E6B92"/>
    <w:rsid w:val="003E6D67"/>
    <w:rsid w:val="003E6EA5"/>
    <w:rsid w:val="003E75FD"/>
    <w:rsid w:val="003E763C"/>
    <w:rsid w:val="003E7D5F"/>
    <w:rsid w:val="003F005A"/>
    <w:rsid w:val="003F0488"/>
    <w:rsid w:val="003F04D7"/>
    <w:rsid w:val="003F07D1"/>
    <w:rsid w:val="003F0D65"/>
    <w:rsid w:val="003F0DCD"/>
    <w:rsid w:val="003F0F1B"/>
    <w:rsid w:val="003F1212"/>
    <w:rsid w:val="003F1580"/>
    <w:rsid w:val="003F17A3"/>
    <w:rsid w:val="003F1874"/>
    <w:rsid w:val="003F18F9"/>
    <w:rsid w:val="003F1B87"/>
    <w:rsid w:val="003F20E9"/>
    <w:rsid w:val="003F23DF"/>
    <w:rsid w:val="003F257C"/>
    <w:rsid w:val="003F2DCE"/>
    <w:rsid w:val="003F2F11"/>
    <w:rsid w:val="003F3318"/>
    <w:rsid w:val="003F3498"/>
    <w:rsid w:val="003F37A2"/>
    <w:rsid w:val="003F37AD"/>
    <w:rsid w:val="003F37BE"/>
    <w:rsid w:val="003F3D28"/>
    <w:rsid w:val="003F3F86"/>
    <w:rsid w:val="003F42D8"/>
    <w:rsid w:val="003F49AB"/>
    <w:rsid w:val="003F4AA1"/>
    <w:rsid w:val="003F4ED7"/>
    <w:rsid w:val="003F5101"/>
    <w:rsid w:val="003F516D"/>
    <w:rsid w:val="003F53A3"/>
    <w:rsid w:val="003F53D0"/>
    <w:rsid w:val="003F5499"/>
    <w:rsid w:val="003F5582"/>
    <w:rsid w:val="003F5630"/>
    <w:rsid w:val="003F597F"/>
    <w:rsid w:val="003F5AB3"/>
    <w:rsid w:val="003F5CAC"/>
    <w:rsid w:val="003F5E7B"/>
    <w:rsid w:val="003F6291"/>
    <w:rsid w:val="003F64BF"/>
    <w:rsid w:val="003F65D4"/>
    <w:rsid w:val="003F673C"/>
    <w:rsid w:val="003F6E4D"/>
    <w:rsid w:val="003F6EE5"/>
    <w:rsid w:val="003F7155"/>
    <w:rsid w:val="003F71CA"/>
    <w:rsid w:val="003F73B9"/>
    <w:rsid w:val="003F7832"/>
    <w:rsid w:val="003F7918"/>
    <w:rsid w:val="003F7987"/>
    <w:rsid w:val="003F7D45"/>
    <w:rsid w:val="003F7DEC"/>
    <w:rsid w:val="003F7EAD"/>
    <w:rsid w:val="004005E0"/>
    <w:rsid w:val="00400C52"/>
    <w:rsid w:val="00400DCF"/>
    <w:rsid w:val="00400E0B"/>
    <w:rsid w:val="00400E86"/>
    <w:rsid w:val="004010DC"/>
    <w:rsid w:val="00401166"/>
    <w:rsid w:val="0040120D"/>
    <w:rsid w:val="00401291"/>
    <w:rsid w:val="0040150D"/>
    <w:rsid w:val="00401B78"/>
    <w:rsid w:val="00401ED3"/>
    <w:rsid w:val="004020E5"/>
    <w:rsid w:val="0040211A"/>
    <w:rsid w:val="0040244A"/>
    <w:rsid w:val="004024DE"/>
    <w:rsid w:val="004025FA"/>
    <w:rsid w:val="00402713"/>
    <w:rsid w:val="004029A3"/>
    <w:rsid w:val="00402B66"/>
    <w:rsid w:val="00402E84"/>
    <w:rsid w:val="0040332C"/>
    <w:rsid w:val="00403B48"/>
    <w:rsid w:val="00403CC0"/>
    <w:rsid w:val="00403D17"/>
    <w:rsid w:val="00403E64"/>
    <w:rsid w:val="00404345"/>
    <w:rsid w:val="0040437C"/>
    <w:rsid w:val="0040455B"/>
    <w:rsid w:val="00404873"/>
    <w:rsid w:val="0040491D"/>
    <w:rsid w:val="00404D6E"/>
    <w:rsid w:val="00404DEC"/>
    <w:rsid w:val="0040510D"/>
    <w:rsid w:val="00405539"/>
    <w:rsid w:val="00405AD0"/>
    <w:rsid w:val="00405C2F"/>
    <w:rsid w:val="00405E12"/>
    <w:rsid w:val="00405E29"/>
    <w:rsid w:val="00405F30"/>
    <w:rsid w:val="00406022"/>
    <w:rsid w:val="00406583"/>
    <w:rsid w:val="00406599"/>
    <w:rsid w:val="00406614"/>
    <w:rsid w:val="00406D7A"/>
    <w:rsid w:val="00406F4F"/>
    <w:rsid w:val="004072B1"/>
    <w:rsid w:val="00407572"/>
    <w:rsid w:val="0040783A"/>
    <w:rsid w:val="00407B75"/>
    <w:rsid w:val="00407E9C"/>
    <w:rsid w:val="00407EA5"/>
    <w:rsid w:val="0041038D"/>
    <w:rsid w:val="0041064D"/>
    <w:rsid w:val="004106F8"/>
    <w:rsid w:val="00410B5A"/>
    <w:rsid w:val="00410B92"/>
    <w:rsid w:val="00410CD6"/>
    <w:rsid w:val="00410E01"/>
    <w:rsid w:val="0041192B"/>
    <w:rsid w:val="00411C53"/>
    <w:rsid w:val="00411CC3"/>
    <w:rsid w:val="00411CEF"/>
    <w:rsid w:val="004121C3"/>
    <w:rsid w:val="00412405"/>
    <w:rsid w:val="00412B2D"/>
    <w:rsid w:val="00412B78"/>
    <w:rsid w:val="00412C26"/>
    <w:rsid w:val="00412C44"/>
    <w:rsid w:val="00412CF5"/>
    <w:rsid w:val="00413316"/>
    <w:rsid w:val="0041384B"/>
    <w:rsid w:val="00413B6F"/>
    <w:rsid w:val="00413DD5"/>
    <w:rsid w:val="00413E6C"/>
    <w:rsid w:val="00413EAF"/>
    <w:rsid w:val="004144C4"/>
    <w:rsid w:val="004146EE"/>
    <w:rsid w:val="00414A4A"/>
    <w:rsid w:val="00414B89"/>
    <w:rsid w:val="00414D0A"/>
    <w:rsid w:val="00414E42"/>
    <w:rsid w:val="00414EAD"/>
    <w:rsid w:val="004152B6"/>
    <w:rsid w:val="00415AC8"/>
    <w:rsid w:val="00415AEA"/>
    <w:rsid w:val="00415E0D"/>
    <w:rsid w:val="00415E2F"/>
    <w:rsid w:val="00415ECF"/>
    <w:rsid w:val="004161C9"/>
    <w:rsid w:val="00416593"/>
    <w:rsid w:val="00416673"/>
    <w:rsid w:val="0041669B"/>
    <w:rsid w:val="00416EEF"/>
    <w:rsid w:val="00417071"/>
    <w:rsid w:val="00417684"/>
    <w:rsid w:val="004176A0"/>
    <w:rsid w:val="004176C0"/>
    <w:rsid w:val="0041799D"/>
    <w:rsid w:val="00417DB0"/>
    <w:rsid w:val="00417E49"/>
    <w:rsid w:val="00417E4B"/>
    <w:rsid w:val="00417F37"/>
    <w:rsid w:val="0042001B"/>
    <w:rsid w:val="00420141"/>
    <w:rsid w:val="00420199"/>
    <w:rsid w:val="004205CF"/>
    <w:rsid w:val="00420692"/>
    <w:rsid w:val="00420D47"/>
    <w:rsid w:val="00420DA3"/>
    <w:rsid w:val="00420DEB"/>
    <w:rsid w:val="00421007"/>
    <w:rsid w:val="0042118D"/>
    <w:rsid w:val="0042149A"/>
    <w:rsid w:val="00421514"/>
    <w:rsid w:val="00421738"/>
    <w:rsid w:val="0042185F"/>
    <w:rsid w:val="00421C02"/>
    <w:rsid w:val="00421FDE"/>
    <w:rsid w:val="00422506"/>
    <w:rsid w:val="00422B46"/>
    <w:rsid w:val="00422BB2"/>
    <w:rsid w:val="00422C5D"/>
    <w:rsid w:val="00422D75"/>
    <w:rsid w:val="004231A2"/>
    <w:rsid w:val="00423487"/>
    <w:rsid w:val="0042365C"/>
    <w:rsid w:val="00423EE5"/>
    <w:rsid w:val="004243AB"/>
    <w:rsid w:val="00424865"/>
    <w:rsid w:val="00424FBF"/>
    <w:rsid w:val="004250E0"/>
    <w:rsid w:val="00425159"/>
    <w:rsid w:val="00425715"/>
    <w:rsid w:val="0042608C"/>
    <w:rsid w:val="004260F3"/>
    <w:rsid w:val="00426232"/>
    <w:rsid w:val="00426B36"/>
    <w:rsid w:val="00426CDA"/>
    <w:rsid w:val="00426E2B"/>
    <w:rsid w:val="0042710E"/>
    <w:rsid w:val="004275CB"/>
    <w:rsid w:val="00427624"/>
    <w:rsid w:val="00427688"/>
    <w:rsid w:val="00427ADB"/>
    <w:rsid w:val="00427D4C"/>
    <w:rsid w:val="00427ED4"/>
    <w:rsid w:val="00430069"/>
    <w:rsid w:val="004302A6"/>
    <w:rsid w:val="004302E4"/>
    <w:rsid w:val="00430305"/>
    <w:rsid w:val="00430C38"/>
    <w:rsid w:val="00430C8A"/>
    <w:rsid w:val="00430CA1"/>
    <w:rsid w:val="00431175"/>
    <w:rsid w:val="004315AF"/>
    <w:rsid w:val="00431819"/>
    <w:rsid w:val="0043216F"/>
    <w:rsid w:val="004322C2"/>
    <w:rsid w:val="00432349"/>
    <w:rsid w:val="004326D6"/>
    <w:rsid w:val="004327A9"/>
    <w:rsid w:val="00432839"/>
    <w:rsid w:val="004328FD"/>
    <w:rsid w:val="004329E0"/>
    <w:rsid w:val="00432E17"/>
    <w:rsid w:val="004332D6"/>
    <w:rsid w:val="00433479"/>
    <w:rsid w:val="004336B2"/>
    <w:rsid w:val="0043374D"/>
    <w:rsid w:val="00433BAC"/>
    <w:rsid w:val="00433EDC"/>
    <w:rsid w:val="00434360"/>
    <w:rsid w:val="00434608"/>
    <w:rsid w:val="00434783"/>
    <w:rsid w:val="00434AF3"/>
    <w:rsid w:val="00434B7B"/>
    <w:rsid w:val="00434B95"/>
    <w:rsid w:val="00434FD6"/>
    <w:rsid w:val="0043508D"/>
    <w:rsid w:val="00435195"/>
    <w:rsid w:val="00435206"/>
    <w:rsid w:val="00435373"/>
    <w:rsid w:val="00435440"/>
    <w:rsid w:val="004354DC"/>
    <w:rsid w:val="00435751"/>
    <w:rsid w:val="004357FC"/>
    <w:rsid w:val="00435812"/>
    <w:rsid w:val="00435A03"/>
    <w:rsid w:val="00435AFB"/>
    <w:rsid w:val="00436153"/>
    <w:rsid w:val="0043620A"/>
    <w:rsid w:val="0043674C"/>
    <w:rsid w:val="00436A5D"/>
    <w:rsid w:val="00436CB5"/>
    <w:rsid w:val="00436D4E"/>
    <w:rsid w:val="00436FCC"/>
    <w:rsid w:val="00437745"/>
    <w:rsid w:val="00437F56"/>
    <w:rsid w:val="0044087C"/>
    <w:rsid w:val="0044088B"/>
    <w:rsid w:val="00440A82"/>
    <w:rsid w:val="00440CDD"/>
    <w:rsid w:val="00440DA7"/>
    <w:rsid w:val="00441C3F"/>
    <w:rsid w:val="00441F84"/>
    <w:rsid w:val="00441FAF"/>
    <w:rsid w:val="004420E6"/>
    <w:rsid w:val="00442154"/>
    <w:rsid w:val="004421AD"/>
    <w:rsid w:val="0044232D"/>
    <w:rsid w:val="0044249E"/>
    <w:rsid w:val="004429A9"/>
    <w:rsid w:val="00442AAB"/>
    <w:rsid w:val="00442E65"/>
    <w:rsid w:val="00442F15"/>
    <w:rsid w:val="00443463"/>
    <w:rsid w:val="004436F7"/>
    <w:rsid w:val="0044391E"/>
    <w:rsid w:val="00443E01"/>
    <w:rsid w:val="00443FE0"/>
    <w:rsid w:val="00443FFC"/>
    <w:rsid w:val="00444197"/>
    <w:rsid w:val="00444273"/>
    <w:rsid w:val="0044439D"/>
    <w:rsid w:val="0044441A"/>
    <w:rsid w:val="004446D5"/>
    <w:rsid w:val="00444961"/>
    <w:rsid w:val="00445151"/>
    <w:rsid w:val="004451A9"/>
    <w:rsid w:val="00445227"/>
    <w:rsid w:val="00445443"/>
    <w:rsid w:val="00445492"/>
    <w:rsid w:val="00445608"/>
    <w:rsid w:val="0044578D"/>
    <w:rsid w:val="00446142"/>
    <w:rsid w:val="00446196"/>
    <w:rsid w:val="00446319"/>
    <w:rsid w:val="0044632D"/>
    <w:rsid w:val="00446AE5"/>
    <w:rsid w:val="00446B9D"/>
    <w:rsid w:val="00447150"/>
    <w:rsid w:val="0044732B"/>
    <w:rsid w:val="00447577"/>
    <w:rsid w:val="00447BC5"/>
    <w:rsid w:val="00447C7C"/>
    <w:rsid w:val="00447E52"/>
    <w:rsid w:val="00447F67"/>
    <w:rsid w:val="00450482"/>
    <w:rsid w:val="004504C9"/>
    <w:rsid w:val="00450625"/>
    <w:rsid w:val="00450906"/>
    <w:rsid w:val="00450BA6"/>
    <w:rsid w:val="00450E93"/>
    <w:rsid w:val="00450F69"/>
    <w:rsid w:val="0045148E"/>
    <w:rsid w:val="004516E2"/>
    <w:rsid w:val="0045197B"/>
    <w:rsid w:val="00451A4F"/>
    <w:rsid w:val="00451BAD"/>
    <w:rsid w:val="004522FC"/>
    <w:rsid w:val="00452302"/>
    <w:rsid w:val="004529DA"/>
    <w:rsid w:val="00452A8B"/>
    <w:rsid w:val="00452BFF"/>
    <w:rsid w:val="00452C3A"/>
    <w:rsid w:val="00452DA1"/>
    <w:rsid w:val="004531BF"/>
    <w:rsid w:val="004534A2"/>
    <w:rsid w:val="0045362F"/>
    <w:rsid w:val="004537C0"/>
    <w:rsid w:val="00453C35"/>
    <w:rsid w:val="00453C70"/>
    <w:rsid w:val="00453DD9"/>
    <w:rsid w:val="00453F72"/>
    <w:rsid w:val="00453FA6"/>
    <w:rsid w:val="00454036"/>
    <w:rsid w:val="00454137"/>
    <w:rsid w:val="00454265"/>
    <w:rsid w:val="00454441"/>
    <w:rsid w:val="00454896"/>
    <w:rsid w:val="00454A2B"/>
    <w:rsid w:val="00455036"/>
    <w:rsid w:val="0045539A"/>
    <w:rsid w:val="004553EC"/>
    <w:rsid w:val="00455A0B"/>
    <w:rsid w:val="00455D6D"/>
    <w:rsid w:val="00456127"/>
    <w:rsid w:val="00456246"/>
    <w:rsid w:val="004562A9"/>
    <w:rsid w:val="004566FE"/>
    <w:rsid w:val="00456741"/>
    <w:rsid w:val="00456794"/>
    <w:rsid w:val="004567D1"/>
    <w:rsid w:val="00456891"/>
    <w:rsid w:val="00456AE5"/>
    <w:rsid w:val="00456B01"/>
    <w:rsid w:val="00456D77"/>
    <w:rsid w:val="00456FE5"/>
    <w:rsid w:val="004571CE"/>
    <w:rsid w:val="00457325"/>
    <w:rsid w:val="00457442"/>
    <w:rsid w:val="00457469"/>
    <w:rsid w:val="00457A31"/>
    <w:rsid w:val="00457B44"/>
    <w:rsid w:val="004605A5"/>
    <w:rsid w:val="00460798"/>
    <w:rsid w:val="00460B6F"/>
    <w:rsid w:val="00460C51"/>
    <w:rsid w:val="00460E14"/>
    <w:rsid w:val="00461196"/>
    <w:rsid w:val="00461395"/>
    <w:rsid w:val="004613FD"/>
    <w:rsid w:val="0046148D"/>
    <w:rsid w:val="00461583"/>
    <w:rsid w:val="004617CB"/>
    <w:rsid w:val="0046191A"/>
    <w:rsid w:val="00461A0E"/>
    <w:rsid w:val="00461A95"/>
    <w:rsid w:val="00461C76"/>
    <w:rsid w:val="00461E16"/>
    <w:rsid w:val="00462189"/>
    <w:rsid w:val="004621E6"/>
    <w:rsid w:val="0046248B"/>
    <w:rsid w:val="0046251F"/>
    <w:rsid w:val="004627A5"/>
    <w:rsid w:val="00462847"/>
    <w:rsid w:val="0046287E"/>
    <w:rsid w:val="00462A2F"/>
    <w:rsid w:val="00462B85"/>
    <w:rsid w:val="00462BDD"/>
    <w:rsid w:val="00462C09"/>
    <w:rsid w:val="00462F58"/>
    <w:rsid w:val="00463309"/>
    <w:rsid w:val="0046337A"/>
    <w:rsid w:val="004634F5"/>
    <w:rsid w:val="00463520"/>
    <w:rsid w:val="00463814"/>
    <w:rsid w:val="00463B88"/>
    <w:rsid w:val="00463C30"/>
    <w:rsid w:val="00463C60"/>
    <w:rsid w:val="00464158"/>
    <w:rsid w:val="004642AB"/>
    <w:rsid w:val="00464938"/>
    <w:rsid w:val="004649AD"/>
    <w:rsid w:val="00464FDB"/>
    <w:rsid w:val="00465728"/>
    <w:rsid w:val="0046582D"/>
    <w:rsid w:val="004659A7"/>
    <w:rsid w:val="00465DF2"/>
    <w:rsid w:val="00466581"/>
    <w:rsid w:val="004665A5"/>
    <w:rsid w:val="00467037"/>
    <w:rsid w:val="0046788D"/>
    <w:rsid w:val="00467B0C"/>
    <w:rsid w:val="00467BBB"/>
    <w:rsid w:val="004708E9"/>
    <w:rsid w:val="004713AA"/>
    <w:rsid w:val="004718DE"/>
    <w:rsid w:val="00471BEE"/>
    <w:rsid w:val="00471E95"/>
    <w:rsid w:val="00472165"/>
    <w:rsid w:val="00472310"/>
    <w:rsid w:val="00472A18"/>
    <w:rsid w:val="004731F4"/>
    <w:rsid w:val="004736DB"/>
    <w:rsid w:val="00474141"/>
    <w:rsid w:val="004741C4"/>
    <w:rsid w:val="004749F4"/>
    <w:rsid w:val="00474E44"/>
    <w:rsid w:val="00474E5B"/>
    <w:rsid w:val="00475098"/>
    <w:rsid w:val="0047519A"/>
    <w:rsid w:val="004755B4"/>
    <w:rsid w:val="004758C7"/>
    <w:rsid w:val="00475D08"/>
    <w:rsid w:val="00475E05"/>
    <w:rsid w:val="00475EC2"/>
    <w:rsid w:val="004765A1"/>
    <w:rsid w:val="004766EE"/>
    <w:rsid w:val="00476731"/>
    <w:rsid w:val="00477784"/>
    <w:rsid w:val="00477837"/>
    <w:rsid w:val="00477B7B"/>
    <w:rsid w:val="00477C88"/>
    <w:rsid w:val="00477E4D"/>
    <w:rsid w:val="00480057"/>
    <w:rsid w:val="004801D3"/>
    <w:rsid w:val="004804D5"/>
    <w:rsid w:val="004805F9"/>
    <w:rsid w:val="00480743"/>
    <w:rsid w:val="00480791"/>
    <w:rsid w:val="00480AC4"/>
    <w:rsid w:val="00480ADD"/>
    <w:rsid w:val="00480D5B"/>
    <w:rsid w:val="00481066"/>
    <w:rsid w:val="004813B4"/>
    <w:rsid w:val="00481408"/>
    <w:rsid w:val="00481657"/>
    <w:rsid w:val="004817D5"/>
    <w:rsid w:val="00481932"/>
    <w:rsid w:val="00481E65"/>
    <w:rsid w:val="004820BD"/>
    <w:rsid w:val="004820E5"/>
    <w:rsid w:val="004822C0"/>
    <w:rsid w:val="0048265A"/>
    <w:rsid w:val="004826D6"/>
    <w:rsid w:val="0048284A"/>
    <w:rsid w:val="004829FB"/>
    <w:rsid w:val="00482AD4"/>
    <w:rsid w:val="00482C80"/>
    <w:rsid w:val="00482C96"/>
    <w:rsid w:val="00482DA2"/>
    <w:rsid w:val="00482DA5"/>
    <w:rsid w:val="00482DE0"/>
    <w:rsid w:val="00482FA3"/>
    <w:rsid w:val="0048312F"/>
    <w:rsid w:val="00483618"/>
    <w:rsid w:val="004836BD"/>
    <w:rsid w:val="004837B9"/>
    <w:rsid w:val="004839A5"/>
    <w:rsid w:val="00483B41"/>
    <w:rsid w:val="00483B66"/>
    <w:rsid w:val="0048402F"/>
    <w:rsid w:val="0048445C"/>
    <w:rsid w:val="004845CB"/>
    <w:rsid w:val="00484AD1"/>
    <w:rsid w:val="00484D30"/>
    <w:rsid w:val="00484D5E"/>
    <w:rsid w:val="00484ED4"/>
    <w:rsid w:val="00485272"/>
    <w:rsid w:val="00485330"/>
    <w:rsid w:val="004855BA"/>
    <w:rsid w:val="00485767"/>
    <w:rsid w:val="00485935"/>
    <w:rsid w:val="00485B4B"/>
    <w:rsid w:val="00485B95"/>
    <w:rsid w:val="00486000"/>
    <w:rsid w:val="004863A6"/>
    <w:rsid w:val="00486433"/>
    <w:rsid w:val="004865B5"/>
    <w:rsid w:val="004868D7"/>
    <w:rsid w:val="00486D45"/>
    <w:rsid w:val="0048705F"/>
    <w:rsid w:val="00487304"/>
    <w:rsid w:val="004873B6"/>
    <w:rsid w:val="00487535"/>
    <w:rsid w:val="0048796C"/>
    <w:rsid w:val="00487A95"/>
    <w:rsid w:val="00487BD8"/>
    <w:rsid w:val="00490016"/>
    <w:rsid w:val="0049019C"/>
    <w:rsid w:val="00490536"/>
    <w:rsid w:val="0049097F"/>
    <w:rsid w:val="00490DC5"/>
    <w:rsid w:val="004911D8"/>
    <w:rsid w:val="0049198E"/>
    <w:rsid w:val="00491F3C"/>
    <w:rsid w:val="00491F59"/>
    <w:rsid w:val="004929B7"/>
    <w:rsid w:val="00492B9C"/>
    <w:rsid w:val="00492E92"/>
    <w:rsid w:val="00492E95"/>
    <w:rsid w:val="00493063"/>
    <w:rsid w:val="00493276"/>
    <w:rsid w:val="00493571"/>
    <w:rsid w:val="00493576"/>
    <w:rsid w:val="0049377E"/>
    <w:rsid w:val="00493913"/>
    <w:rsid w:val="00493AF8"/>
    <w:rsid w:val="00493DEC"/>
    <w:rsid w:val="004940C7"/>
    <w:rsid w:val="0049434D"/>
    <w:rsid w:val="004947CD"/>
    <w:rsid w:val="00494CE8"/>
    <w:rsid w:val="00494D79"/>
    <w:rsid w:val="00494E3E"/>
    <w:rsid w:val="0049505C"/>
    <w:rsid w:val="004954AB"/>
    <w:rsid w:val="004955C7"/>
    <w:rsid w:val="004959FF"/>
    <w:rsid w:val="00495C49"/>
    <w:rsid w:val="00495D4E"/>
    <w:rsid w:val="00495F30"/>
    <w:rsid w:val="004966CD"/>
    <w:rsid w:val="004968D4"/>
    <w:rsid w:val="0049693B"/>
    <w:rsid w:val="0049696C"/>
    <w:rsid w:val="004969FE"/>
    <w:rsid w:val="00496A0D"/>
    <w:rsid w:val="00496CFA"/>
    <w:rsid w:val="00496D6C"/>
    <w:rsid w:val="00496FD1"/>
    <w:rsid w:val="0049752C"/>
    <w:rsid w:val="00497791"/>
    <w:rsid w:val="00497C79"/>
    <w:rsid w:val="004A022A"/>
    <w:rsid w:val="004A05D1"/>
    <w:rsid w:val="004A09A2"/>
    <w:rsid w:val="004A0A23"/>
    <w:rsid w:val="004A0DB5"/>
    <w:rsid w:val="004A0FB4"/>
    <w:rsid w:val="004A110D"/>
    <w:rsid w:val="004A123D"/>
    <w:rsid w:val="004A12A4"/>
    <w:rsid w:val="004A130B"/>
    <w:rsid w:val="004A136F"/>
    <w:rsid w:val="004A13C7"/>
    <w:rsid w:val="004A15B8"/>
    <w:rsid w:val="004A16E1"/>
    <w:rsid w:val="004A183F"/>
    <w:rsid w:val="004A1D72"/>
    <w:rsid w:val="004A1F5D"/>
    <w:rsid w:val="004A1F63"/>
    <w:rsid w:val="004A241D"/>
    <w:rsid w:val="004A2AFE"/>
    <w:rsid w:val="004A2B5E"/>
    <w:rsid w:val="004A2E13"/>
    <w:rsid w:val="004A30AF"/>
    <w:rsid w:val="004A35AF"/>
    <w:rsid w:val="004A369A"/>
    <w:rsid w:val="004A382C"/>
    <w:rsid w:val="004A39E3"/>
    <w:rsid w:val="004A3D5F"/>
    <w:rsid w:val="004A3F66"/>
    <w:rsid w:val="004A401D"/>
    <w:rsid w:val="004A4081"/>
    <w:rsid w:val="004A40E7"/>
    <w:rsid w:val="004A42E9"/>
    <w:rsid w:val="004A453B"/>
    <w:rsid w:val="004A4884"/>
    <w:rsid w:val="004A4A50"/>
    <w:rsid w:val="004A4D93"/>
    <w:rsid w:val="004A5060"/>
    <w:rsid w:val="004A59EE"/>
    <w:rsid w:val="004A59F9"/>
    <w:rsid w:val="004A5A94"/>
    <w:rsid w:val="004A5B87"/>
    <w:rsid w:val="004A5C05"/>
    <w:rsid w:val="004A607C"/>
    <w:rsid w:val="004A613F"/>
    <w:rsid w:val="004A621A"/>
    <w:rsid w:val="004A6323"/>
    <w:rsid w:val="004A63A4"/>
    <w:rsid w:val="004A65FD"/>
    <w:rsid w:val="004A6721"/>
    <w:rsid w:val="004A6B3C"/>
    <w:rsid w:val="004A6F89"/>
    <w:rsid w:val="004A7270"/>
    <w:rsid w:val="004A72BD"/>
    <w:rsid w:val="004A7473"/>
    <w:rsid w:val="004A74BC"/>
    <w:rsid w:val="004A7D30"/>
    <w:rsid w:val="004A7E98"/>
    <w:rsid w:val="004B01BA"/>
    <w:rsid w:val="004B0312"/>
    <w:rsid w:val="004B036C"/>
    <w:rsid w:val="004B05C3"/>
    <w:rsid w:val="004B08F7"/>
    <w:rsid w:val="004B09B7"/>
    <w:rsid w:val="004B0B2E"/>
    <w:rsid w:val="004B0F46"/>
    <w:rsid w:val="004B11EA"/>
    <w:rsid w:val="004B12CC"/>
    <w:rsid w:val="004B13ED"/>
    <w:rsid w:val="004B190A"/>
    <w:rsid w:val="004B195B"/>
    <w:rsid w:val="004B1D69"/>
    <w:rsid w:val="004B1D9B"/>
    <w:rsid w:val="004B1EDD"/>
    <w:rsid w:val="004B2029"/>
    <w:rsid w:val="004B221E"/>
    <w:rsid w:val="004B23AE"/>
    <w:rsid w:val="004B2515"/>
    <w:rsid w:val="004B26F9"/>
    <w:rsid w:val="004B271F"/>
    <w:rsid w:val="004B280E"/>
    <w:rsid w:val="004B2A08"/>
    <w:rsid w:val="004B2B5D"/>
    <w:rsid w:val="004B2BBB"/>
    <w:rsid w:val="004B2E5F"/>
    <w:rsid w:val="004B2E7E"/>
    <w:rsid w:val="004B304B"/>
    <w:rsid w:val="004B32D8"/>
    <w:rsid w:val="004B347E"/>
    <w:rsid w:val="004B36A8"/>
    <w:rsid w:val="004B372F"/>
    <w:rsid w:val="004B3935"/>
    <w:rsid w:val="004B3C0F"/>
    <w:rsid w:val="004B3CF3"/>
    <w:rsid w:val="004B3F67"/>
    <w:rsid w:val="004B43EA"/>
    <w:rsid w:val="004B45C5"/>
    <w:rsid w:val="004B4C5C"/>
    <w:rsid w:val="004B4F2C"/>
    <w:rsid w:val="004B500B"/>
    <w:rsid w:val="004B5110"/>
    <w:rsid w:val="004B5180"/>
    <w:rsid w:val="004B5644"/>
    <w:rsid w:val="004B5731"/>
    <w:rsid w:val="004B58EE"/>
    <w:rsid w:val="004B5A18"/>
    <w:rsid w:val="004B5B0A"/>
    <w:rsid w:val="004B5C75"/>
    <w:rsid w:val="004B5CF4"/>
    <w:rsid w:val="004B5CFC"/>
    <w:rsid w:val="004B5FCD"/>
    <w:rsid w:val="004B60C5"/>
    <w:rsid w:val="004B6511"/>
    <w:rsid w:val="004B680C"/>
    <w:rsid w:val="004B696B"/>
    <w:rsid w:val="004B6D6A"/>
    <w:rsid w:val="004B6E3E"/>
    <w:rsid w:val="004B6FEE"/>
    <w:rsid w:val="004B79B4"/>
    <w:rsid w:val="004B7C9E"/>
    <w:rsid w:val="004B7DD6"/>
    <w:rsid w:val="004C0079"/>
    <w:rsid w:val="004C018A"/>
    <w:rsid w:val="004C025C"/>
    <w:rsid w:val="004C02D2"/>
    <w:rsid w:val="004C03AA"/>
    <w:rsid w:val="004C045B"/>
    <w:rsid w:val="004C050A"/>
    <w:rsid w:val="004C051D"/>
    <w:rsid w:val="004C088B"/>
    <w:rsid w:val="004C1020"/>
    <w:rsid w:val="004C106B"/>
    <w:rsid w:val="004C108A"/>
    <w:rsid w:val="004C122E"/>
    <w:rsid w:val="004C12C6"/>
    <w:rsid w:val="004C179D"/>
    <w:rsid w:val="004C1909"/>
    <w:rsid w:val="004C1953"/>
    <w:rsid w:val="004C1B1A"/>
    <w:rsid w:val="004C28CB"/>
    <w:rsid w:val="004C3190"/>
    <w:rsid w:val="004C3377"/>
    <w:rsid w:val="004C33A3"/>
    <w:rsid w:val="004C34AF"/>
    <w:rsid w:val="004C360D"/>
    <w:rsid w:val="004C3A78"/>
    <w:rsid w:val="004C3DCD"/>
    <w:rsid w:val="004C3E07"/>
    <w:rsid w:val="004C3E4C"/>
    <w:rsid w:val="004C3EF1"/>
    <w:rsid w:val="004C4363"/>
    <w:rsid w:val="004C44E9"/>
    <w:rsid w:val="004C4754"/>
    <w:rsid w:val="004C4C84"/>
    <w:rsid w:val="004C4CAE"/>
    <w:rsid w:val="004C5251"/>
    <w:rsid w:val="004C533B"/>
    <w:rsid w:val="004C5DD4"/>
    <w:rsid w:val="004C61F2"/>
    <w:rsid w:val="004C68BE"/>
    <w:rsid w:val="004C6915"/>
    <w:rsid w:val="004C6A2B"/>
    <w:rsid w:val="004C6EAA"/>
    <w:rsid w:val="004C72A8"/>
    <w:rsid w:val="004C744E"/>
    <w:rsid w:val="004C7510"/>
    <w:rsid w:val="004C752C"/>
    <w:rsid w:val="004C764D"/>
    <w:rsid w:val="004C7B4E"/>
    <w:rsid w:val="004D006A"/>
    <w:rsid w:val="004D0092"/>
    <w:rsid w:val="004D00CA"/>
    <w:rsid w:val="004D0291"/>
    <w:rsid w:val="004D06AE"/>
    <w:rsid w:val="004D08F5"/>
    <w:rsid w:val="004D0C01"/>
    <w:rsid w:val="004D0D58"/>
    <w:rsid w:val="004D0DDB"/>
    <w:rsid w:val="004D0DF2"/>
    <w:rsid w:val="004D12CF"/>
    <w:rsid w:val="004D1585"/>
    <w:rsid w:val="004D2FCF"/>
    <w:rsid w:val="004D344A"/>
    <w:rsid w:val="004D34B9"/>
    <w:rsid w:val="004D376D"/>
    <w:rsid w:val="004D379C"/>
    <w:rsid w:val="004D4042"/>
    <w:rsid w:val="004D4078"/>
    <w:rsid w:val="004D4436"/>
    <w:rsid w:val="004D4811"/>
    <w:rsid w:val="004D4900"/>
    <w:rsid w:val="004D49B4"/>
    <w:rsid w:val="004D4D26"/>
    <w:rsid w:val="004D519A"/>
    <w:rsid w:val="004D5499"/>
    <w:rsid w:val="004D555D"/>
    <w:rsid w:val="004D563D"/>
    <w:rsid w:val="004D5CAA"/>
    <w:rsid w:val="004D5FAE"/>
    <w:rsid w:val="004D60A4"/>
    <w:rsid w:val="004D630D"/>
    <w:rsid w:val="004D6923"/>
    <w:rsid w:val="004D6A1C"/>
    <w:rsid w:val="004D6A6A"/>
    <w:rsid w:val="004D7371"/>
    <w:rsid w:val="004D755E"/>
    <w:rsid w:val="004D79AD"/>
    <w:rsid w:val="004D79FA"/>
    <w:rsid w:val="004D7AAE"/>
    <w:rsid w:val="004D7C52"/>
    <w:rsid w:val="004D7E30"/>
    <w:rsid w:val="004E0204"/>
    <w:rsid w:val="004E038A"/>
    <w:rsid w:val="004E049B"/>
    <w:rsid w:val="004E081A"/>
    <w:rsid w:val="004E0DBE"/>
    <w:rsid w:val="004E1962"/>
    <w:rsid w:val="004E1D08"/>
    <w:rsid w:val="004E1F31"/>
    <w:rsid w:val="004E1FDA"/>
    <w:rsid w:val="004E2425"/>
    <w:rsid w:val="004E2B7E"/>
    <w:rsid w:val="004E2FF5"/>
    <w:rsid w:val="004E3026"/>
    <w:rsid w:val="004E30D9"/>
    <w:rsid w:val="004E33E5"/>
    <w:rsid w:val="004E3636"/>
    <w:rsid w:val="004E37A0"/>
    <w:rsid w:val="004E3B8B"/>
    <w:rsid w:val="004E3F9D"/>
    <w:rsid w:val="004E4452"/>
    <w:rsid w:val="004E44F4"/>
    <w:rsid w:val="004E45E1"/>
    <w:rsid w:val="004E4699"/>
    <w:rsid w:val="004E49F0"/>
    <w:rsid w:val="004E4B5C"/>
    <w:rsid w:val="004E4D3A"/>
    <w:rsid w:val="004E4E1E"/>
    <w:rsid w:val="004E4E8A"/>
    <w:rsid w:val="004E5502"/>
    <w:rsid w:val="004E5710"/>
    <w:rsid w:val="004E5760"/>
    <w:rsid w:val="004E58E8"/>
    <w:rsid w:val="004E590F"/>
    <w:rsid w:val="004E5A44"/>
    <w:rsid w:val="004E5CDC"/>
    <w:rsid w:val="004E5F2D"/>
    <w:rsid w:val="004E5F88"/>
    <w:rsid w:val="004E62EC"/>
    <w:rsid w:val="004E63D9"/>
    <w:rsid w:val="004E646E"/>
    <w:rsid w:val="004E6501"/>
    <w:rsid w:val="004E66F9"/>
    <w:rsid w:val="004E6951"/>
    <w:rsid w:val="004E6BA2"/>
    <w:rsid w:val="004E6CB6"/>
    <w:rsid w:val="004E6D12"/>
    <w:rsid w:val="004E6E3C"/>
    <w:rsid w:val="004E733C"/>
    <w:rsid w:val="004E737A"/>
    <w:rsid w:val="004E7745"/>
    <w:rsid w:val="004E7A12"/>
    <w:rsid w:val="004F0612"/>
    <w:rsid w:val="004F065C"/>
    <w:rsid w:val="004F0CCB"/>
    <w:rsid w:val="004F109A"/>
    <w:rsid w:val="004F14BD"/>
    <w:rsid w:val="004F1AD4"/>
    <w:rsid w:val="004F1D69"/>
    <w:rsid w:val="004F1EBE"/>
    <w:rsid w:val="004F26BD"/>
    <w:rsid w:val="004F27CC"/>
    <w:rsid w:val="004F2871"/>
    <w:rsid w:val="004F2BB8"/>
    <w:rsid w:val="004F33FA"/>
    <w:rsid w:val="004F383C"/>
    <w:rsid w:val="004F39BF"/>
    <w:rsid w:val="004F39C8"/>
    <w:rsid w:val="004F3BEA"/>
    <w:rsid w:val="004F3C89"/>
    <w:rsid w:val="004F3CDC"/>
    <w:rsid w:val="004F3DE2"/>
    <w:rsid w:val="004F3E10"/>
    <w:rsid w:val="004F4097"/>
    <w:rsid w:val="004F4133"/>
    <w:rsid w:val="004F4277"/>
    <w:rsid w:val="004F4328"/>
    <w:rsid w:val="004F450E"/>
    <w:rsid w:val="004F49E0"/>
    <w:rsid w:val="004F4C4F"/>
    <w:rsid w:val="004F4C8E"/>
    <w:rsid w:val="004F4EBA"/>
    <w:rsid w:val="004F5687"/>
    <w:rsid w:val="004F5740"/>
    <w:rsid w:val="004F586A"/>
    <w:rsid w:val="004F5A7B"/>
    <w:rsid w:val="004F6193"/>
    <w:rsid w:val="004F63DA"/>
    <w:rsid w:val="004F6468"/>
    <w:rsid w:val="004F657A"/>
    <w:rsid w:val="004F682D"/>
    <w:rsid w:val="004F6936"/>
    <w:rsid w:val="004F6CB8"/>
    <w:rsid w:val="004F6D30"/>
    <w:rsid w:val="004F6F45"/>
    <w:rsid w:val="004F71E2"/>
    <w:rsid w:val="004F72DA"/>
    <w:rsid w:val="004F7626"/>
    <w:rsid w:val="004F76B5"/>
    <w:rsid w:val="004F774C"/>
    <w:rsid w:val="004F7B77"/>
    <w:rsid w:val="004F7D07"/>
    <w:rsid w:val="004F7E77"/>
    <w:rsid w:val="004F7E91"/>
    <w:rsid w:val="004F7F59"/>
    <w:rsid w:val="00500D09"/>
    <w:rsid w:val="00500D74"/>
    <w:rsid w:val="00500F02"/>
    <w:rsid w:val="00500F35"/>
    <w:rsid w:val="00500FAB"/>
    <w:rsid w:val="005018B1"/>
    <w:rsid w:val="00501BBA"/>
    <w:rsid w:val="00501C99"/>
    <w:rsid w:val="00501CEE"/>
    <w:rsid w:val="00501D1F"/>
    <w:rsid w:val="00501EE3"/>
    <w:rsid w:val="00501FBA"/>
    <w:rsid w:val="005027CE"/>
    <w:rsid w:val="00502BEE"/>
    <w:rsid w:val="005030EF"/>
    <w:rsid w:val="0050330B"/>
    <w:rsid w:val="00503477"/>
    <w:rsid w:val="005034EF"/>
    <w:rsid w:val="00503865"/>
    <w:rsid w:val="00503912"/>
    <w:rsid w:val="0050399A"/>
    <w:rsid w:val="00503BAF"/>
    <w:rsid w:val="00503D83"/>
    <w:rsid w:val="00503E32"/>
    <w:rsid w:val="005041DB"/>
    <w:rsid w:val="00504212"/>
    <w:rsid w:val="005044A4"/>
    <w:rsid w:val="00504A40"/>
    <w:rsid w:val="00504ABE"/>
    <w:rsid w:val="00505006"/>
    <w:rsid w:val="005055B9"/>
    <w:rsid w:val="0050582E"/>
    <w:rsid w:val="00505AA6"/>
    <w:rsid w:val="00505B11"/>
    <w:rsid w:val="00505CF6"/>
    <w:rsid w:val="00505FE8"/>
    <w:rsid w:val="00506195"/>
    <w:rsid w:val="0050636D"/>
    <w:rsid w:val="00506476"/>
    <w:rsid w:val="00506585"/>
    <w:rsid w:val="005065DA"/>
    <w:rsid w:val="0050690C"/>
    <w:rsid w:val="00506DDA"/>
    <w:rsid w:val="0050723C"/>
    <w:rsid w:val="0050748C"/>
    <w:rsid w:val="005076C3"/>
    <w:rsid w:val="00507AD0"/>
    <w:rsid w:val="00507CB0"/>
    <w:rsid w:val="00507E6D"/>
    <w:rsid w:val="00507EBB"/>
    <w:rsid w:val="00510079"/>
    <w:rsid w:val="005104A2"/>
    <w:rsid w:val="005108CC"/>
    <w:rsid w:val="00510ABA"/>
    <w:rsid w:val="00510BCC"/>
    <w:rsid w:val="00510EF0"/>
    <w:rsid w:val="00510F03"/>
    <w:rsid w:val="0051102D"/>
    <w:rsid w:val="005118B3"/>
    <w:rsid w:val="00511E8C"/>
    <w:rsid w:val="00512450"/>
    <w:rsid w:val="00512660"/>
    <w:rsid w:val="005126EC"/>
    <w:rsid w:val="00512781"/>
    <w:rsid w:val="00512F49"/>
    <w:rsid w:val="00512F6A"/>
    <w:rsid w:val="00513480"/>
    <w:rsid w:val="005134F5"/>
    <w:rsid w:val="0051356C"/>
    <w:rsid w:val="00513B15"/>
    <w:rsid w:val="00513CE6"/>
    <w:rsid w:val="0051445B"/>
    <w:rsid w:val="005148EE"/>
    <w:rsid w:val="00515268"/>
    <w:rsid w:val="005156B8"/>
    <w:rsid w:val="00515910"/>
    <w:rsid w:val="0051591B"/>
    <w:rsid w:val="00515CD7"/>
    <w:rsid w:val="00515D0D"/>
    <w:rsid w:val="005161D0"/>
    <w:rsid w:val="005161D9"/>
    <w:rsid w:val="005164FC"/>
    <w:rsid w:val="00516558"/>
    <w:rsid w:val="00516949"/>
    <w:rsid w:val="00516AD4"/>
    <w:rsid w:val="00516B1A"/>
    <w:rsid w:val="00516E6B"/>
    <w:rsid w:val="005171FB"/>
    <w:rsid w:val="005172D9"/>
    <w:rsid w:val="00517452"/>
    <w:rsid w:val="0051766D"/>
    <w:rsid w:val="0051775E"/>
    <w:rsid w:val="005179B0"/>
    <w:rsid w:val="00517C36"/>
    <w:rsid w:val="00517E76"/>
    <w:rsid w:val="00517EC8"/>
    <w:rsid w:val="00520B65"/>
    <w:rsid w:val="00520C15"/>
    <w:rsid w:val="00520C27"/>
    <w:rsid w:val="00520F55"/>
    <w:rsid w:val="005211B0"/>
    <w:rsid w:val="00521514"/>
    <w:rsid w:val="0052153C"/>
    <w:rsid w:val="00521856"/>
    <w:rsid w:val="00521DD4"/>
    <w:rsid w:val="00521E40"/>
    <w:rsid w:val="00521F14"/>
    <w:rsid w:val="0052230D"/>
    <w:rsid w:val="0052276D"/>
    <w:rsid w:val="00522AD2"/>
    <w:rsid w:val="00522CA3"/>
    <w:rsid w:val="00522E78"/>
    <w:rsid w:val="005230D0"/>
    <w:rsid w:val="005246A1"/>
    <w:rsid w:val="00524741"/>
    <w:rsid w:val="005247B9"/>
    <w:rsid w:val="00524AB1"/>
    <w:rsid w:val="00524AEB"/>
    <w:rsid w:val="00524E1A"/>
    <w:rsid w:val="005253B3"/>
    <w:rsid w:val="00525C9D"/>
    <w:rsid w:val="00526064"/>
    <w:rsid w:val="005261AB"/>
    <w:rsid w:val="00526CD7"/>
    <w:rsid w:val="00526F39"/>
    <w:rsid w:val="00527095"/>
    <w:rsid w:val="005270F1"/>
    <w:rsid w:val="0052721F"/>
    <w:rsid w:val="0052737D"/>
    <w:rsid w:val="00527C94"/>
    <w:rsid w:val="00527D6F"/>
    <w:rsid w:val="005300FE"/>
    <w:rsid w:val="00530407"/>
    <w:rsid w:val="005304BC"/>
    <w:rsid w:val="0053060C"/>
    <w:rsid w:val="00530711"/>
    <w:rsid w:val="005307CA"/>
    <w:rsid w:val="005307E3"/>
    <w:rsid w:val="00530921"/>
    <w:rsid w:val="005309D9"/>
    <w:rsid w:val="00530A4B"/>
    <w:rsid w:val="00530A9C"/>
    <w:rsid w:val="00530B61"/>
    <w:rsid w:val="00530BCA"/>
    <w:rsid w:val="0053133E"/>
    <w:rsid w:val="0053137A"/>
    <w:rsid w:val="00531380"/>
    <w:rsid w:val="00531630"/>
    <w:rsid w:val="00531774"/>
    <w:rsid w:val="005318DC"/>
    <w:rsid w:val="00531CD1"/>
    <w:rsid w:val="0053204B"/>
    <w:rsid w:val="0053213A"/>
    <w:rsid w:val="00532323"/>
    <w:rsid w:val="005325DB"/>
    <w:rsid w:val="005325FD"/>
    <w:rsid w:val="005326A3"/>
    <w:rsid w:val="00532C38"/>
    <w:rsid w:val="005336D6"/>
    <w:rsid w:val="00533B7A"/>
    <w:rsid w:val="005344F1"/>
    <w:rsid w:val="00534B0B"/>
    <w:rsid w:val="00534CD6"/>
    <w:rsid w:val="00534D65"/>
    <w:rsid w:val="00534E52"/>
    <w:rsid w:val="00534F42"/>
    <w:rsid w:val="00534FEF"/>
    <w:rsid w:val="0053506D"/>
    <w:rsid w:val="0053513E"/>
    <w:rsid w:val="00535501"/>
    <w:rsid w:val="00535A70"/>
    <w:rsid w:val="00535F2B"/>
    <w:rsid w:val="00536039"/>
    <w:rsid w:val="0053629A"/>
    <w:rsid w:val="00536671"/>
    <w:rsid w:val="00536773"/>
    <w:rsid w:val="00536B69"/>
    <w:rsid w:val="0053702A"/>
    <w:rsid w:val="00537D24"/>
    <w:rsid w:val="00537ED5"/>
    <w:rsid w:val="00540002"/>
    <w:rsid w:val="005400B1"/>
    <w:rsid w:val="0054016B"/>
    <w:rsid w:val="0054040E"/>
    <w:rsid w:val="0054057C"/>
    <w:rsid w:val="00540700"/>
    <w:rsid w:val="0054093E"/>
    <w:rsid w:val="00540CE5"/>
    <w:rsid w:val="00540F7F"/>
    <w:rsid w:val="00541067"/>
    <w:rsid w:val="00541073"/>
    <w:rsid w:val="00541618"/>
    <w:rsid w:val="00541975"/>
    <w:rsid w:val="00541AA6"/>
    <w:rsid w:val="0054209F"/>
    <w:rsid w:val="00542440"/>
    <w:rsid w:val="0054299C"/>
    <w:rsid w:val="00542B98"/>
    <w:rsid w:val="00542CBC"/>
    <w:rsid w:val="005431AF"/>
    <w:rsid w:val="00543351"/>
    <w:rsid w:val="00543617"/>
    <w:rsid w:val="00543678"/>
    <w:rsid w:val="00543840"/>
    <w:rsid w:val="005439AA"/>
    <w:rsid w:val="00543AC0"/>
    <w:rsid w:val="00543B42"/>
    <w:rsid w:val="0054415F"/>
    <w:rsid w:val="00544411"/>
    <w:rsid w:val="005445AF"/>
    <w:rsid w:val="0054485C"/>
    <w:rsid w:val="00544D46"/>
    <w:rsid w:val="00544E98"/>
    <w:rsid w:val="00545160"/>
    <w:rsid w:val="005452D4"/>
    <w:rsid w:val="005453E7"/>
    <w:rsid w:val="00545CA7"/>
    <w:rsid w:val="00545CB9"/>
    <w:rsid w:val="00545EAB"/>
    <w:rsid w:val="00545F50"/>
    <w:rsid w:val="0054609B"/>
    <w:rsid w:val="00546513"/>
    <w:rsid w:val="0054652D"/>
    <w:rsid w:val="005465F9"/>
    <w:rsid w:val="00546718"/>
    <w:rsid w:val="00547235"/>
    <w:rsid w:val="005472A8"/>
    <w:rsid w:val="005477F4"/>
    <w:rsid w:val="00547E93"/>
    <w:rsid w:val="0055024C"/>
    <w:rsid w:val="005502F4"/>
    <w:rsid w:val="005506D0"/>
    <w:rsid w:val="005507AB"/>
    <w:rsid w:val="00550B71"/>
    <w:rsid w:val="005510EE"/>
    <w:rsid w:val="00551464"/>
    <w:rsid w:val="0055159A"/>
    <w:rsid w:val="00551693"/>
    <w:rsid w:val="00551B8A"/>
    <w:rsid w:val="00551BAE"/>
    <w:rsid w:val="00551D39"/>
    <w:rsid w:val="00551EE7"/>
    <w:rsid w:val="00551F52"/>
    <w:rsid w:val="0055210C"/>
    <w:rsid w:val="005521BA"/>
    <w:rsid w:val="00552383"/>
    <w:rsid w:val="005524DF"/>
    <w:rsid w:val="00552618"/>
    <w:rsid w:val="00552C7B"/>
    <w:rsid w:val="00552CA1"/>
    <w:rsid w:val="00552EFD"/>
    <w:rsid w:val="00553058"/>
    <w:rsid w:val="005533ED"/>
    <w:rsid w:val="005534D5"/>
    <w:rsid w:val="005534EC"/>
    <w:rsid w:val="0055359C"/>
    <w:rsid w:val="005535CA"/>
    <w:rsid w:val="00553A36"/>
    <w:rsid w:val="00553D13"/>
    <w:rsid w:val="00553E9C"/>
    <w:rsid w:val="00553F50"/>
    <w:rsid w:val="00553F65"/>
    <w:rsid w:val="005544FA"/>
    <w:rsid w:val="005545B4"/>
    <w:rsid w:val="0055512B"/>
    <w:rsid w:val="005551EB"/>
    <w:rsid w:val="005552F1"/>
    <w:rsid w:val="00555698"/>
    <w:rsid w:val="005556E4"/>
    <w:rsid w:val="005556FA"/>
    <w:rsid w:val="00555883"/>
    <w:rsid w:val="005559FE"/>
    <w:rsid w:val="00555F31"/>
    <w:rsid w:val="0055619D"/>
    <w:rsid w:val="005562DC"/>
    <w:rsid w:val="00556438"/>
    <w:rsid w:val="005564F3"/>
    <w:rsid w:val="00556734"/>
    <w:rsid w:val="00556815"/>
    <w:rsid w:val="0055693E"/>
    <w:rsid w:val="00556AE7"/>
    <w:rsid w:val="00556ED9"/>
    <w:rsid w:val="00556F52"/>
    <w:rsid w:val="005570F7"/>
    <w:rsid w:val="005572CC"/>
    <w:rsid w:val="005574FE"/>
    <w:rsid w:val="0055769C"/>
    <w:rsid w:val="0055780A"/>
    <w:rsid w:val="00557AE6"/>
    <w:rsid w:val="00557BEF"/>
    <w:rsid w:val="00557CAA"/>
    <w:rsid w:val="005595EB"/>
    <w:rsid w:val="00560241"/>
    <w:rsid w:val="005602B8"/>
    <w:rsid w:val="005603A6"/>
    <w:rsid w:val="00560D57"/>
    <w:rsid w:val="00560FB3"/>
    <w:rsid w:val="00560FCF"/>
    <w:rsid w:val="0056131E"/>
    <w:rsid w:val="00561A68"/>
    <w:rsid w:val="00561C6C"/>
    <w:rsid w:val="00561D6F"/>
    <w:rsid w:val="00561FCA"/>
    <w:rsid w:val="00562026"/>
    <w:rsid w:val="00562194"/>
    <w:rsid w:val="0056249F"/>
    <w:rsid w:val="005624A6"/>
    <w:rsid w:val="0056268B"/>
    <w:rsid w:val="005626AD"/>
    <w:rsid w:val="0056274D"/>
    <w:rsid w:val="00562883"/>
    <w:rsid w:val="00562902"/>
    <w:rsid w:val="00562B5F"/>
    <w:rsid w:val="00562B65"/>
    <w:rsid w:val="005633F2"/>
    <w:rsid w:val="00563404"/>
    <w:rsid w:val="00563465"/>
    <w:rsid w:val="005635EB"/>
    <w:rsid w:val="0056380A"/>
    <w:rsid w:val="0056389A"/>
    <w:rsid w:val="00563B5A"/>
    <w:rsid w:val="00563B5F"/>
    <w:rsid w:val="00563D62"/>
    <w:rsid w:val="00563D94"/>
    <w:rsid w:val="00564237"/>
    <w:rsid w:val="005648E7"/>
    <w:rsid w:val="0056492F"/>
    <w:rsid w:val="00564C3A"/>
    <w:rsid w:val="00565446"/>
    <w:rsid w:val="005657FF"/>
    <w:rsid w:val="00565804"/>
    <w:rsid w:val="00565AE6"/>
    <w:rsid w:val="00565D3F"/>
    <w:rsid w:val="00565F34"/>
    <w:rsid w:val="00566ECA"/>
    <w:rsid w:val="005670C9"/>
    <w:rsid w:val="00567453"/>
    <w:rsid w:val="0056751D"/>
    <w:rsid w:val="005675D3"/>
    <w:rsid w:val="0057020B"/>
    <w:rsid w:val="00570760"/>
    <w:rsid w:val="005708AC"/>
    <w:rsid w:val="00570ADF"/>
    <w:rsid w:val="00570F37"/>
    <w:rsid w:val="00571448"/>
    <w:rsid w:val="0057156C"/>
    <w:rsid w:val="0057159C"/>
    <w:rsid w:val="005716C1"/>
    <w:rsid w:val="00571BA5"/>
    <w:rsid w:val="0057206B"/>
    <w:rsid w:val="0057229D"/>
    <w:rsid w:val="00572356"/>
    <w:rsid w:val="005723CD"/>
    <w:rsid w:val="00572656"/>
    <w:rsid w:val="005727F3"/>
    <w:rsid w:val="005729D2"/>
    <w:rsid w:val="005729D4"/>
    <w:rsid w:val="00572C8D"/>
    <w:rsid w:val="00572F1A"/>
    <w:rsid w:val="0057324A"/>
    <w:rsid w:val="005732BB"/>
    <w:rsid w:val="005735BA"/>
    <w:rsid w:val="00573664"/>
    <w:rsid w:val="00573698"/>
    <w:rsid w:val="00573ED8"/>
    <w:rsid w:val="00574097"/>
    <w:rsid w:val="005741C9"/>
    <w:rsid w:val="00574448"/>
    <w:rsid w:val="00574723"/>
    <w:rsid w:val="00574913"/>
    <w:rsid w:val="00574CEB"/>
    <w:rsid w:val="00574DDF"/>
    <w:rsid w:val="00574ECB"/>
    <w:rsid w:val="005750C6"/>
    <w:rsid w:val="005750C9"/>
    <w:rsid w:val="005752A2"/>
    <w:rsid w:val="00575487"/>
    <w:rsid w:val="00576508"/>
    <w:rsid w:val="005765AA"/>
    <w:rsid w:val="0057674F"/>
    <w:rsid w:val="00576A68"/>
    <w:rsid w:val="00576F4A"/>
    <w:rsid w:val="005770DD"/>
    <w:rsid w:val="0057714F"/>
    <w:rsid w:val="005777A4"/>
    <w:rsid w:val="005778C0"/>
    <w:rsid w:val="00577987"/>
    <w:rsid w:val="00577E31"/>
    <w:rsid w:val="005800C6"/>
    <w:rsid w:val="00580493"/>
    <w:rsid w:val="0058091A"/>
    <w:rsid w:val="005809CB"/>
    <w:rsid w:val="00580DC9"/>
    <w:rsid w:val="00580DF8"/>
    <w:rsid w:val="00580EA3"/>
    <w:rsid w:val="0058115F"/>
    <w:rsid w:val="00581295"/>
    <w:rsid w:val="0058162F"/>
    <w:rsid w:val="005816BD"/>
    <w:rsid w:val="005817E2"/>
    <w:rsid w:val="00581913"/>
    <w:rsid w:val="00581CC2"/>
    <w:rsid w:val="00581D38"/>
    <w:rsid w:val="00581E73"/>
    <w:rsid w:val="00581EC8"/>
    <w:rsid w:val="005824D1"/>
    <w:rsid w:val="00582837"/>
    <w:rsid w:val="00582C9E"/>
    <w:rsid w:val="00582D3A"/>
    <w:rsid w:val="00583275"/>
    <w:rsid w:val="00583A85"/>
    <w:rsid w:val="00584200"/>
    <w:rsid w:val="00584AD6"/>
    <w:rsid w:val="00584C54"/>
    <w:rsid w:val="005850C4"/>
    <w:rsid w:val="0058528C"/>
    <w:rsid w:val="00585783"/>
    <w:rsid w:val="00585868"/>
    <w:rsid w:val="0058590D"/>
    <w:rsid w:val="00585A87"/>
    <w:rsid w:val="00585BD4"/>
    <w:rsid w:val="00585CED"/>
    <w:rsid w:val="0058603F"/>
    <w:rsid w:val="005867A5"/>
    <w:rsid w:val="00586996"/>
    <w:rsid w:val="00586BE3"/>
    <w:rsid w:val="00586CCC"/>
    <w:rsid w:val="005874E7"/>
    <w:rsid w:val="005875DC"/>
    <w:rsid w:val="00587726"/>
    <w:rsid w:val="005877F0"/>
    <w:rsid w:val="005878E4"/>
    <w:rsid w:val="005879C4"/>
    <w:rsid w:val="005900CB"/>
    <w:rsid w:val="005904F1"/>
    <w:rsid w:val="005908E0"/>
    <w:rsid w:val="00590A14"/>
    <w:rsid w:val="00590C6A"/>
    <w:rsid w:val="00590C86"/>
    <w:rsid w:val="00590E3D"/>
    <w:rsid w:val="00590F3D"/>
    <w:rsid w:val="00591179"/>
    <w:rsid w:val="005914AF"/>
    <w:rsid w:val="0059183C"/>
    <w:rsid w:val="00591CAC"/>
    <w:rsid w:val="00591CBC"/>
    <w:rsid w:val="00591D4B"/>
    <w:rsid w:val="00592413"/>
    <w:rsid w:val="005927BF"/>
    <w:rsid w:val="005927F3"/>
    <w:rsid w:val="005928BA"/>
    <w:rsid w:val="00592DE2"/>
    <w:rsid w:val="00592EB8"/>
    <w:rsid w:val="00593194"/>
    <w:rsid w:val="00593286"/>
    <w:rsid w:val="00593596"/>
    <w:rsid w:val="005935F3"/>
    <w:rsid w:val="00593647"/>
    <w:rsid w:val="0059394B"/>
    <w:rsid w:val="00593BC3"/>
    <w:rsid w:val="00593FDB"/>
    <w:rsid w:val="00594297"/>
    <w:rsid w:val="0059431F"/>
    <w:rsid w:val="005945C8"/>
    <w:rsid w:val="00594851"/>
    <w:rsid w:val="00594B77"/>
    <w:rsid w:val="00594E32"/>
    <w:rsid w:val="00595445"/>
    <w:rsid w:val="00595764"/>
    <w:rsid w:val="005957D4"/>
    <w:rsid w:val="005963BE"/>
    <w:rsid w:val="0059657A"/>
    <w:rsid w:val="00596707"/>
    <w:rsid w:val="00596822"/>
    <w:rsid w:val="00596A2B"/>
    <w:rsid w:val="00596AD0"/>
    <w:rsid w:val="00596CD1"/>
    <w:rsid w:val="00596E18"/>
    <w:rsid w:val="00596E50"/>
    <w:rsid w:val="00596F42"/>
    <w:rsid w:val="0059722C"/>
    <w:rsid w:val="00597422"/>
    <w:rsid w:val="0059749B"/>
    <w:rsid w:val="00597504"/>
    <w:rsid w:val="005976F0"/>
    <w:rsid w:val="0059774C"/>
    <w:rsid w:val="00597BD4"/>
    <w:rsid w:val="00597DBD"/>
    <w:rsid w:val="00597EC5"/>
    <w:rsid w:val="005A00E5"/>
    <w:rsid w:val="005A0176"/>
    <w:rsid w:val="005A0351"/>
    <w:rsid w:val="005A079B"/>
    <w:rsid w:val="005A0C95"/>
    <w:rsid w:val="005A0CB7"/>
    <w:rsid w:val="005A0E68"/>
    <w:rsid w:val="005A1994"/>
    <w:rsid w:val="005A202A"/>
    <w:rsid w:val="005A220B"/>
    <w:rsid w:val="005A22D1"/>
    <w:rsid w:val="005A2417"/>
    <w:rsid w:val="005A2447"/>
    <w:rsid w:val="005A25F8"/>
    <w:rsid w:val="005A26AB"/>
    <w:rsid w:val="005A26AD"/>
    <w:rsid w:val="005A2A20"/>
    <w:rsid w:val="005A2B3C"/>
    <w:rsid w:val="005A2C80"/>
    <w:rsid w:val="005A2FD0"/>
    <w:rsid w:val="005A317D"/>
    <w:rsid w:val="005A34B7"/>
    <w:rsid w:val="005A3748"/>
    <w:rsid w:val="005A3AFF"/>
    <w:rsid w:val="005A3D0C"/>
    <w:rsid w:val="005A3FD8"/>
    <w:rsid w:val="005A488A"/>
    <w:rsid w:val="005A4BDD"/>
    <w:rsid w:val="005A4E8F"/>
    <w:rsid w:val="005A50C2"/>
    <w:rsid w:val="005A5466"/>
    <w:rsid w:val="005A5571"/>
    <w:rsid w:val="005A5682"/>
    <w:rsid w:val="005A56AA"/>
    <w:rsid w:val="005A5870"/>
    <w:rsid w:val="005A5874"/>
    <w:rsid w:val="005A58CF"/>
    <w:rsid w:val="005A58FB"/>
    <w:rsid w:val="005A596F"/>
    <w:rsid w:val="005A59AC"/>
    <w:rsid w:val="005A5BC0"/>
    <w:rsid w:val="005A5E38"/>
    <w:rsid w:val="005A5EF1"/>
    <w:rsid w:val="005A6256"/>
    <w:rsid w:val="005A648E"/>
    <w:rsid w:val="005A6752"/>
    <w:rsid w:val="005A6815"/>
    <w:rsid w:val="005A6B18"/>
    <w:rsid w:val="005A6DE8"/>
    <w:rsid w:val="005A7134"/>
    <w:rsid w:val="005A7190"/>
    <w:rsid w:val="005A73BE"/>
    <w:rsid w:val="005A75F4"/>
    <w:rsid w:val="005A7CD1"/>
    <w:rsid w:val="005A7EC2"/>
    <w:rsid w:val="005B0007"/>
    <w:rsid w:val="005B00E3"/>
    <w:rsid w:val="005B09CD"/>
    <w:rsid w:val="005B0AA7"/>
    <w:rsid w:val="005B0BFB"/>
    <w:rsid w:val="005B0CA6"/>
    <w:rsid w:val="005B0E1A"/>
    <w:rsid w:val="005B0F68"/>
    <w:rsid w:val="005B1509"/>
    <w:rsid w:val="005B1B90"/>
    <w:rsid w:val="005B1EF1"/>
    <w:rsid w:val="005B2068"/>
    <w:rsid w:val="005B20CC"/>
    <w:rsid w:val="005B22B7"/>
    <w:rsid w:val="005B22DC"/>
    <w:rsid w:val="005B256E"/>
    <w:rsid w:val="005B27FD"/>
    <w:rsid w:val="005B2818"/>
    <w:rsid w:val="005B285C"/>
    <w:rsid w:val="005B2B17"/>
    <w:rsid w:val="005B2E19"/>
    <w:rsid w:val="005B2F6B"/>
    <w:rsid w:val="005B2FE8"/>
    <w:rsid w:val="005B30EA"/>
    <w:rsid w:val="005B31DB"/>
    <w:rsid w:val="005B3369"/>
    <w:rsid w:val="005B340C"/>
    <w:rsid w:val="005B3843"/>
    <w:rsid w:val="005B3A22"/>
    <w:rsid w:val="005B3A57"/>
    <w:rsid w:val="005B3AC9"/>
    <w:rsid w:val="005B3B52"/>
    <w:rsid w:val="005B5382"/>
    <w:rsid w:val="005B6C32"/>
    <w:rsid w:val="005B6CED"/>
    <w:rsid w:val="005B6DBB"/>
    <w:rsid w:val="005B7151"/>
    <w:rsid w:val="005B736D"/>
    <w:rsid w:val="005B78B7"/>
    <w:rsid w:val="005B7A41"/>
    <w:rsid w:val="005B7B4E"/>
    <w:rsid w:val="005B7B53"/>
    <w:rsid w:val="005B7E97"/>
    <w:rsid w:val="005C0083"/>
    <w:rsid w:val="005C0123"/>
    <w:rsid w:val="005C0836"/>
    <w:rsid w:val="005C102B"/>
    <w:rsid w:val="005C1072"/>
    <w:rsid w:val="005C1F47"/>
    <w:rsid w:val="005C22AA"/>
    <w:rsid w:val="005C2834"/>
    <w:rsid w:val="005C29FF"/>
    <w:rsid w:val="005C2CDB"/>
    <w:rsid w:val="005C2DB5"/>
    <w:rsid w:val="005C3447"/>
    <w:rsid w:val="005C3532"/>
    <w:rsid w:val="005C398E"/>
    <w:rsid w:val="005C3C01"/>
    <w:rsid w:val="005C3C89"/>
    <w:rsid w:val="005C3D9C"/>
    <w:rsid w:val="005C3EA0"/>
    <w:rsid w:val="005C406A"/>
    <w:rsid w:val="005C40D1"/>
    <w:rsid w:val="005C477C"/>
    <w:rsid w:val="005C4A5C"/>
    <w:rsid w:val="005C528F"/>
    <w:rsid w:val="005C5308"/>
    <w:rsid w:val="005C53C5"/>
    <w:rsid w:val="005C55F2"/>
    <w:rsid w:val="005C5DA8"/>
    <w:rsid w:val="005C6371"/>
    <w:rsid w:val="005C63A6"/>
    <w:rsid w:val="005C65E0"/>
    <w:rsid w:val="005C6A9C"/>
    <w:rsid w:val="005C6AA8"/>
    <w:rsid w:val="005C6CFB"/>
    <w:rsid w:val="005C6FC9"/>
    <w:rsid w:val="005C7079"/>
    <w:rsid w:val="005C7377"/>
    <w:rsid w:val="005C73B0"/>
    <w:rsid w:val="005C73C1"/>
    <w:rsid w:val="005C75D3"/>
    <w:rsid w:val="005C7602"/>
    <w:rsid w:val="005C7A44"/>
    <w:rsid w:val="005C7AA4"/>
    <w:rsid w:val="005C7B56"/>
    <w:rsid w:val="005C7F75"/>
    <w:rsid w:val="005CC588"/>
    <w:rsid w:val="005D011C"/>
    <w:rsid w:val="005D0143"/>
    <w:rsid w:val="005D01F6"/>
    <w:rsid w:val="005D03E0"/>
    <w:rsid w:val="005D03F3"/>
    <w:rsid w:val="005D045E"/>
    <w:rsid w:val="005D050C"/>
    <w:rsid w:val="005D0907"/>
    <w:rsid w:val="005D0AD7"/>
    <w:rsid w:val="005D0D92"/>
    <w:rsid w:val="005D0E8E"/>
    <w:rsid w:val="005D10F8"/>
    <w:rsid w:val="005D1125"/>
    <w:rsid w:val="005D1554"/>
    <w:rsid w:val="005D184F"/>
    <w:rsid w:val="005D1B2E"/>
    <w:rsid w:val="005D1DC9"/>
    <w:rsid w:val="005D23A4"/>
    <w:rsid w:val="005D2985"/>
    <w:rsid w:val="005D29C4"/>
    <w:rsid w:val="005D2E4D"/>
    <w:rsid w:val="005D2F69"/>
    <w:rsid w:val="005D3186"/>
    <w:rsid w:val="005D3662"/>
    <w:rsid w:val="005D3758"/>
    <w:rsid w:val="005D39A7"/>
    <w:rsid w:val="005D39DF"/>
    <w:rsid w:val="005D3D7E"/>
    <w:rsid w:val="005D3F5D"/>
    <w:rsid w:val="005D43A9"/>
    <w:rsid w:val="005D43BD"/>
    <w:rsid w:val="005D4A03"/>
    <w:rsid w:val="005D4AAA"/>
    <w:rsid w:val="005D599D"/>
    <w:rsid w:val="005D5CC6"/>
    <w:rsid w:val="005D5EB5"/>
    <w:rsid w:val="005D6240"/>
    <w:rsid w:val="005D68BA"/>
    <w:rsid w:val="005D6950"/>
    <w:rsid w:val="005D6B1A"/>
    <w:rsid w:val="005D6D2B"/>
    <w:rsid w:val="005D7093"/>
    <w:rsid w:val="005D753D"/>
    <w:rsid w:val="005D7735"/>
    <w:rsid w:val="005D7AFF"/>
    <w:rsid w:val="005D7DF5"/>
    <w:rsid w:val="005D7EEA"/>
    <w:rsid w:val="005E02E9"/>
    <w:rsid w:val="005E0363"/>
    <w:rsid w:val="005E0661"/>
    <w:rsid w:val="005E0760"/>
    <w:rsid w:val="005E093C"/>
    <w:rsid w:val="005E0A52"/>
    <w:rsid w:val="005E0B48"/>
    <w:rsid w:val="005E0BB5"/>
    <w:rsid w:val="005E0C4B"/>
    <w:rsid w:val="005E0E88"/>
    <w:rsid w:val="005E107B"/>
    <w:rsid w:val="005E11D6"/>
    <w:rsid w:val="005E12F9"/>
    <w:rsid w:val="005E148B"/>
    <w:rsid w:val="005E1694"/>
    <w:rsid w:val="005E1872"/>
    <w:rsid w:val="005E1ABC"/>
    <w:rsid w:val="005E1E59"/>
    <w:rsid w:val="005E24E5"/>
    <w:rsid w:val="005E285C"/>
    <w:rsid w:val="005E28A9"/>
    <w:rsid w:val="005E29FF"/>
    <w:rsid w:val="005E2B92"/>
    <w:rsid w:val="005E2E4E"/>
    <w:rsid w:val="005E34A7"/>
    <w:rsid w:val="005E34AC"/>
    <w:rsid w:val="005E3501"/>
    <w:rsid w:val="005E362E"/>
    <w:rsid w:val="005E36BB"/>
    <w:rsid w:val="005E37EC"/>
    <w:rsid w:val="005E3A6B"/>
    <w:rsid w:val="005E3EE5"/>
    <w:rsid w:val="005E3FBA"/>
    <w:rsid w:val="005E49C8"/>
    <w:rsid w:val="005E5380"/>
    <w:rsid w:val="005E56D3"/>
    <w:rsid w:val="005E5D50"/>
    <w:rsid w:val="005E5E50"/>
    <w:rsid w:val="005E5E86"/>
    <w:rsid w:val="005E5EEB"/>
    <w:rsid w:val="005E65B2"/>
    <w:rsid w:val="005E665D"/>
    <w:rsid w:val="005E6818"/>
    <w:rsid w:val="005E72C1"/>
    <w:rsid w:val="005E7794"/>
    <w:rsid w:val="005E7AEA"/>
    <w:rsid w:val="005E7B25"/>
    <w:rsid w:val="005E7B84"/>
    <w:rsid w:val="005E7CB0"/>
    <w:rsid w:val="005F0411"/>
    <w:rsid w:val="005F0467"/>
    <w:rsid w:val="005F0617"/>
    <w:rsid w:val="005F0664"/>
    <w:rsid w:val="005F09B9"/>
    <w:rsid w:val="005F0EA0"/>
    <w:rsid w:val="005F0F52"/>
    <w:rsid w:val="005F10AB"/>
    <w:rsid w:val="005F11FB"/>
    <w:rsid w:val="005F12EE"/>
    <w:rsid w:val="005F137C"/>
    <w:rsid w:val="005F13BC"/>
    <w:rsid w:val="005F15CB"/>
    <w:rsid w:val="005F15E9"/>
    <w:rsid w:val="005F1771"/>
    <w:rsid w:val="005F1B33"/>
    <w:rsid w:val="005F21FA"/>
    <w:rsid w:val="005F2372"/>
    <w:rsid w:val="005F245B"/>
    <w:rsid w:val="005F2A90"/>
    <w:rsid w:val="005F2C4A"/>
    <w:rsid w:val="005F2D6D"/>
    <w:rsid w:val="005F2D7D"/>
    <w:rsid w:val="005F2D7F"/>
    <w:rsid w:val="005F2E21"/>
    <w:rsid w:val="005F3287"/>
    <w:rsid w:val="005F370E"/>
    <w:rsid w:val="005F3923"/>
    <w:rsid w:val="005F39BB"/>
    <w:rsid w:val="005F4059"/>
    <w:rsid w:val="005F49CC"/>
    <w:rsid w:val="005F50CB"/>
    <w:rsid w:val="005F53C0"/>
    <w:rsid w:val="005F549D"/>
    <w:rsid w:val="005F5A76"/>
    <w:rsid w:val="005F5FC7"/>
    <w:rsid w:val="005F6042"/>
    <w:rsid w:val="005F62F9"/>
    <w:rsid w:val="005F63C8"/>
    <w:rsid w:val="005F6525"/>
    <w:rsid w:val="005F6535"/>
    <w:rsid w:val="005F6D73"/>
    <w:rsid w:val="005F7197"/>
    <w:rsid w:val="005F71A4"/>
    <w:rsid w:val="005F73EE"/>
    <w:rsid w:val="005F7614"/>
    <w:rsid w:val="005F7857"/>
    <w:rsid w:val="005F7874"/>
    <w:rsid w:val="005F7ED4"/>
    <w:rsid w:val="005F7F38"/>
    <w:rsid w:val="00600114"/>
    <w:rsid w:val="006001C6"/>
    <w:rsid w:val="0060045E"/>
    <w:rsid w:val="00600498"/>
    <w:rsid w:val="006008EC"/>
    <w:rsid w:val="00600A0A"/>
    <w:rsid w:val="00600A80"/>
    <w:rsid w:val="00600C5E"/>
    <w:rsid w:val="00600F6D"/>
    <w:rsid w:val="00601025"/>
    <w:rsid w:val="00601837"/>
    <w:rsid w:val="00601869"/>
    <w:rsid w:val="00601A4C"/>
    <w:rsid w:val="00601BB5"/>
    <w:rsid w:val="00601C35"/>
    <w:rsid w:val="00601CB2"/>
    <w:rsid w:val="0060299D"/>
    <w:rsid w:val="006029AF"/>
    <w:rsid w:val="00603198"/>
    <w:rsid w:val="0060342B"/>
    <w:rsid w:val="00603850"/>
    <w:rsid w:val="006039A4"/>
    <w:rsid w:val="00603EEA"/>
    <w:rsid w:val="00604006"/>
    <w:rsid w:val="00604063"/>
    <w:rsid w:val="00604429"/>
    <w:rsid w:val="00604481"/>
    <w:rsid w:val="006044E5"/>
    <w:rsid w:val="0060465C"/>
    <w:rsid w:val="00604892"/>
    <w:rsid w:val="00604A30"/>
    <w:rsid w:val="00604F16"/>
    <w:rsid w:val="00604FDD"/>
    <w:rsid w:val="00605017"/>
    <w:rsid w:val="00605308"/>
    <w:rsid w:val="00605681"/>
    <w:rsid w:val="00605722"/>
    <w:rsid w:val="006057BB"/>
    <w:rsid w:val="00605924"/>
    <w:rsid w:val="00605EBE"/>
    <w:rsid w:val="0060612A"/>
    <w:rsid w:val="00606162"/>
    <w:rsid w:val="00606460"/>
    <w:rsid w:val="006066CD"/>
    <w:rsid w:val="006069BA"/>
    <w:rsid w:val="00606BD2"/>
    <w:rsid w:val="00606C38"/>
    <w:rsid w:val="00606CC0"/>
    <w:rsid w:val="006075CB"/>
    <w:rsid w:val="0060774F"/>
    <w:rsid w:val="006079ED"/>
    <w:rsid w:val="00607BA2"/>
    <w:rsid w:val="00607BB5"/>
    <w:rsid w:val="00607CF9"/>
    <w:rsid w:val="00607DAF"/>
    <w:rsid w:val="00607EBC"/>
    <w:rsid w:val="00607F86"/>
    <w:rsid w:val="006102DC"/>
    <w:rsid w:val="0061038F"/>
    <w:rsid w:val="00610919"/>
    <w:rsid w:val="00610AAC"/>
    <w:rsid w:val="0061122F"/>
    <w:rsid w:val="00611A43"/>
    <w:rsid w:val="00611B2F"/>
    <w:rsid w:val="00611CA6"/>
    <w:rsid w:val="00611E92"/>
    <w:rsid w:val="00612759"/>
    <w:rsid w:val="00612941"/>
    <w:rsid w:val="00612B2A"/>
    <w:rsid w:val="00612D93"/>
    <w:rsid w:val="00612DC1"/>
    <w:rsid w:val="0061326A"/>
    <w:rsid w:val="00613333"/>
    <w:rsid w:val="0061352A"/>
    <w:rsid w:val="006138FF"/>
    <w:rsid w:val="00613DEA"/>
    <w:rsid w:val="00613E59"/>
    <w:rsid w:val="00613EB7"/>
    <w:rsid w:val="00614049"/>
    <w:rsid w:val="006140F2"/>
    <w:rsid w:val="00614570"/>
    <w:rsid w:val="00614E53"/>
    <w:rsid w:val="00615164"/>
    <w:rsid w:val="00615435"/>
    <w:rsid w:val="006158E6"/>
    <w:rsid w:val="0061595E"/>
    <w:rsid w:val="00615D34"/>
    <w:rsid w:val="0061618C"/>
    <w:rsid w:val="00616321"/>
    <w:rsid w:val="00616451"/>
    <w:rsid w:val="00616684"/>
    <w:rsid w:val="00616A50"/>
    <w:rsid w:val="00617029"/>
    <w:rsid w:val="00617206"/>
    <w:rsid w:val="006173D6"/>
    <w:rsid w:val="00617B36"/>
    <w:rsid w:val="006200B7"/>
    <w:rsid w:val="00620145"/>
    <w:rsid w:val="006201E9"/>
    <w:rsid w:val="0062044F"/>
    <w:rsid w:val="00620613"/>
    <w:rsid w:val="00620801"/>
    <w:rsid w:val="00620844"/>
    <w:rsid w:val="0062095F"/>
    <w:rsid w:val="00620A39"/>
    <w:rsid w:val="00620F14"/>
    <w:rsid w:val="00620F38"/>
    <w:rsid w:val="0062116E"/>
    <w:rsid w:val="006212CD"/>
    <w:rsid w:val="006215C9"/>
    <w:rsid w:val="006219E1"/>
    <w:rsid w:val="00621A3C"/>
    <w:rsid w:val="00621A46"/>
    <w:rsid w:val="00621B75"/>
    <w:rsid w:val="00621CB4"/>
    <w:rsid w:val="00621CFA"/>
    <w:rsid w:val="00621D95"/>
    <w:rsid w:val="00621E4F"/>
    <w:rsid w:val="006227C3"/>
    <w:rsid w:val="00622B62"/>
    <w:rsid w:val="00622D26"/>
    <w:rsid w:val="00622EAB"/>
    <w:rsid w:val="0062330D"/>
    <w:rsid w:val="00623813"/>
    <w:rsid w:val="0062384B"/>
    <w:rsid w:val="00623AB1"/>
    <w:rsid w:val="00623BC0"/>
    <w:rsid w:val="0062422E"/>
    <w:rsid w:val="00624318"/>
    <w:rsid w:val="006246CB"/>
    <w:rsid w:val="006246F5"/>
    <w:rsid w:val="006247AF"/>
    <w:rsid w:val="00624835"/>
    <w:rsid w:val="006249E8"/>
    <w:rsid w:val="00624B6B"/>
    <w:rsid w:val="00624C04"/>
    <w:rsid w:val="00624E88"/>
    <w:rsid w:val="0062516B"/>
    <w:rsid w:val="006253D5"/>
    <w:rsid w:val="00625B91"/>
    <w:rsid w:val="00625C1A"/>
    <w:rsid w:val="0062612D"/>
    <w:rsid w:val="00626380"/>
    <w:rsid w:val="00626B66"/>
    <w:rsid w:val="00626E9A"/>
    <w:rsid w:val="006274DC"/>
    <w:rsid w:val="00627B34"/>
    <w:rsid w:val="00627E59"/>
    <w:rsid w:val="00627F5A"/>
    <w:rsid w:val="006302D1"/>
    <w:rsid w:val="0063069C"/>
    <w:rsid w:val="00630AD9"/>
    <w:rsid w:val="00630C9F"/>
    <w:rsid w:val="00630CB8"/>
    <w:rsid w:val="00630D01"/>
    <w:rsid w:val="00630F0D"/>
    <w:rsid w:val="006310D8"/>
    <w:rsid w:val="006311A5"/>
    <w:rsid w:val="0063122A"/>
    <w:rsid w:val="00631296"/>
    <w:rsid w:val="006315AB"/>
    <w:rsid w:val="0063163B"/>
    <w:rsid w:val="00631821"/>
    <w:rsid w:val="0063194A"/>
    <w:rsid w:val="0063197C"/>
    <w:rsid w:val="00631A27"/>
    <w:rsid w:val="00631A48"/>
    <w:rsid w:val="00631A53"/>
    <w:rsid w:val="00631C4D"/>
    <w:rsid w:val="006321BE"/>
    <w:rsid w:val="00632244"/>
    <w:rsid w:val="00632341"/>
    <w:rsid w:val="006324AB"/>
    <w:rsid w:val="006325A6"/>
    <w:rsid w:val="00632B13"/>
    <w:rsid w:val="00632B7B"/>
    <w:rsid w:val="00632E7B"/>
    <w:rsid w:val="0063302C"/>
    <w:rsid w:val="006331B8"/>
    <w:rsid w:val="00633690"/>
    <w:rsid w:val="00633BFB"/>
    <w:rsid w:val="00633C58"/>
    <w:rsid w:val="00633E65"/>
    <w:rsid w:val="00633E7A"/>
    <w:rsid w:val="00633EBC"/>
    <w:rsid w:val="00633ED9"/>
    <w:rsid w:val="0063412F"/>
    <w:rsid w:val="006344DE"/>
    <w:rsid w:val="006346A0"/>
    <w:rsid w:val="006348CC"/>
    <w:rsid w:val="00634C27"/>
    <w:rsid w:val="006354CF"/>
    <w:rsid w:val="006356C0"/>
    <w:rsid w:val="0063582F"/>
    <w:rsid w:val="00635ED7"/>
    <w:rsid w:val="00635EFD"/>
    <w:rsid w:val="00636039"/>
    <w:rsid w:val="00636446"/>
    <w:rsid w:val="006369D1"/>
    <w:rsid w:val="006369F5"/>
    <w:rsid w:val="00636AA9"/>
    <w:rsid w:val="00636AD1"/>
    <w:rsid w:val="00636BA9"/>
    <w:rsid w:val="00636D9D"/>
    <w:rsid w:val="006371E4"/>
    <w:rsid w:val="006379B2"/>
    <w:rsid w:val="00637B1E"/>
    <w:rsid w:val="00637EBF"/>
    <w:rsid w:val="006404B2"/>
    <w:rsid w:val="006406DE"/>
    <w:rsid w:val="00640A05"/>
    <w:rsid w:val="00640BE6"/>
    <w:rsid w:val="00640F5D"/>
    <w:rsid w:val="00640F6D"/>
    <w:rsid w:val="00641848"/>
    <w:rsid w:val="006419AB"/>
    <w:rsid w:val="00641AFC"/>
    <w:rsid w:val="00641D5D"/>
    <w:rsid w:val="00641E0F"/>
    <w:rsid w:val="00641F2D"/>
    <w:rsid w:val="00641FA7"/>
    <w:rsid w:val="00642086"/>
    <w:rsid w:val="006422E8"/>
    <w:rsid w:val="00642363"/>
    <w:rsid w:val="0064245B"/>
    <w:rsid w:val="006426DF"/>
    <w:rsid w:val="0064275E"/>
    <w:rsid w:val="00642863"/>
    <w:rsid w:val="00642EF5"/>
    <w:rsid w:val="00642FCD"/>
    <w:rsid w:val="0064308B"/>
    <w:rsid w:val="00643283"/>
    <w:rsid w:val="006436F7"/>
    <w:rsid w:val="00643721"/>
    <w:rsid w:val="00643DEB"/>
    <w:rsid w:val="00643DF5"/>
    <w:rsid w:val="006440C0"/>
    <w:rsid w:val="0064449A"/>
    <w:rsid w:val="00644553"/>
    <w:rsid w:val="006447BB"/>
    <w:rsid w:val="00644976"/>
    <w:rsid w:val="006449A4"/>
    <w:rsid w:val="00645B34"/>
    <w:rsid w:val="00645E7C"/>
    <w:rsid w:val="00645F2F"/>
    <w:rsid w:val="0064600E"/>
    <w:rsid w:val="006460FC"/>
    <w:rsid w:val="0064640C"/>
    <w:rsid w:val="0064640D"/>
    <w:rsid w:val="006465C9"/>
    <w:rsid w:val="0064693D"/>
    <w:rsid w:val="00646962"/>
    <w:rsid w:val="00646ABE"/>
    <w:rsid w:val="006477F6"/>
    <w:rsid w:val="00647E0D"/>
    <w:rsid w:val="00650502"/>
    <w:rsid w:val="00650899"/>
    <w:rsid w:val="00650ED8"/>
    <w:rsid w:val="00650F76"/>
    <w:rsid w:val="00650FEB"/>
    <w:rsid w:val="00651553"/>
    <w:rsid w:val="00651ACF"/>
    <w:rsid w:val="00651B14"/>
    <w:rsid w:val="00651F85"/>
    <w:rsid w:val="00652100"/>
    <w:rsid w:val="00652359"/>
    <w:rsid w:val="006524A6"/>
    <w:rsid w:val="0065261F"/>
    <w:rsid w:val="006528E7"/>
    <w:rsid w:val="006529A4"/>
    <w:rsid w:val="00653144"/>
    <w:rsid w:val="00653179"/>
    <w:rsid w:val="006531AC"/>
    <w:rsid w:val="00653626"/>
    <w:rsid w:val="00653846"/>
    <w:rsid w:val="00653967"/>
    <w:rsid w:val="00653A28"/>
    <w:rsid w:val="00653CFE"/>
    <w:rsid w:val="006541E9"/>
    <w:rsid w:val="00654577"/>
    <w:rsid w:val="00654A80"/>
    <w:rsid w:val="00654D95"/>
    <w:rsid w:val="0065503C"/>
    <w:rsid w:val="006550A4"/>
    <w:rsid w:val="00655122"/>
    <w:rsid w:val="0065564A"/>
    <w:rsid w:val="00655773"/>
    <w:rsid w:val="00655E33"/>
    <w:rsid w:val="00655F50"/>
    <w:rsid w:val="00656309"/>
    <w:rsid w:val="0065659F"/>
    <w:rsid w:val="006566AF"/>
    <w:rsid w:val="00656B54"/>
    <w:rsid w:val="00656DBF"/>
    <w:rsid w:val="006573C2"/>
    <w:rsid w:val="0065779A"/>
    <w:rsid w:val="0065785D"/>
    <w:rsid w:val="00657F1E"/>
    <w:rsid w:val="0066010B"/>
    <w:rsid w:val="006604AE"/>
    <w:rsid w:val="006605A2"/>
    <w:rsid w:val="006605DE"/>
    <w:rsid w:val="00660748"/>
    <w:rsid w:val="006610F1"/>
    <w:rsid w:val="0066116A"/>
    <w:rsid w:val="00661420"/>
    <w:rsid w:val="00661B0D"/>
    <w:rsid w:val="00661B6B"/>
    <w:rsid w:val="00661C17"/>
    <w:rsid w:val="00661E97"/>
    <w:rsid w:val="00662740"/>
    <w:rsid w:val="00662AEC"/>
    <w:rsid w:val="00663019"/>
    <w:rsid w:val="00663436"/>
    <w:rsid w:val="006637A5"/>
    <w:rsid w:val="00663AD3"/>
    <w:rsid w:val="00663FF3"/>
    <w:rsid w:val="00664052"/>
    <w:rsid w:val="00664551"/>
    <w:rsid w:val="00664CD1"/>
    <w:rsid w:val="00664E5F"/>
    <w:rsid w:val="00664FB3"/>
    <w:rsid w:val="00665058"/>
    <w:rsid w:val="006652D8"/>
    <w:rsid w:val="00665433"/>
    <w:rsid w:val="00665669"/>
    <w:rsid w:val="006660A1"/>
    <w:rsid w:val="006660BA"/>
    <w:rsid w:val="0066622D"/>
    <w:rsid w:val="006663E2"/>
    <w:rsid w:val="0066643A"/>
    <w:rsid w:val="00666A97"/>
    <w:rsid w:val="00666C88"/>
    <w:rsid w:val="00666F35"/>
    <w:rsid w:val="00667048"/>
    <w:rsid w:val="006670C8"/>
    <w:rsid w:val="0066712F"/>
    <w:rsid w:val="00667355"/>
    <w:rsid w:val="006673AA"/>
    <w:rsid w:val="006673B9"/>
    <w:rsid w:val="0066744E"/>
    <w:rsid w:val="0066763C"/>
    <w:rsid w:val="00667746"/>
    <w:rsid w:val="00667A89"/>
    <w:rsid w:val="00667E01"/>
    <w:rsid w:val="00667FB3"/>
    <w:rsid w:val="00670676"/>
    <w:rsid w:val="006706FC"/>
    <w:rsid w:val="0067076B"/>
    <w:rsid w:val="00670D2C"/>
    <w:rsid w:val="00670D3A"/>
    <w:rsid w:val="00670DE8"/>
    <w:rsid w:val="00670F9B"/>
    <w:rsid w:val="00670FF4"/>
    <w:rsid w:val="0067122A"/>
    <w:rsid w:val="006712AB"/>
    <w:rsid w:val="00671546"/>
    <w:rsid w:val="006715D5"/>
    <w:rsid w:val="0067166A"/>
    <w:rsid w:val="0067184F"/>
    <w:rsid w:val="00671926"/>
    <w:rsid w:val="00671B29"/>
    <w:rsid w:val="00671BC5"/>
    <w:rsid w:val="00671D61"/>
    <w:rsid w:val="0067250B"/>
    <w:rsid w:val="0067287E"/>
    <w:rsid w:val="00672AC6"/>
    <w:rsid w:val="00672C29"/>
    <w:rsid w:val="00672F2F"/>
    <w:rsid w:val="00673042"/>
    <w:rsid w:val="0067320A"/>
    <w:rsid w:val="00673535"/>
    <w:rsid w:val="00673C93"/>
    <w:rsid w:val="00673D59"/>
    <w:rsid w:val="00673DCE"/>
    <w:rsid w:val="006740B2"/>
    <w:rsid w:val="006746CE"/>
    <w:rsid w:val="00674711"/>
    <w:rsid w:val="00674762"/>
    <w:rsid w:val="0067529B"/>
    <w:rsid w:val="00675375"/>
    <w:rsid w:val="006753D1"/>
    <w:rsid w:val="006753F1"/>
    <w:rsid w:val="00675AA3"/>
    <w:rsid w:val="00675B0A"/>
    <w:rsid w:val="00675B79"/>
    <w:rsid w:val="00675BB7"/>
    <w:rsid w:val="00675CC3"/>
    <w:rsid w:val="00675DAC"/>
    <w:rsid w:val="00675FC7"/>
    <w:rsid w:val="00677170"/>
    <w:rsid w:val="00677452"/>
    <w:rsid w:val="006775A0"/>
    <w:rsid w:val="0067795B"/>
    <w:rsid w:val="00677992"/>
    <w:rsid w:val="00677BDA"/>
    <w:rsid w:val="00677E9B"/>
    <w:rsid w:val="00677F58"/>
    <w:rsid w:val="006802C5"/>
    <w:rsid w:val="00680429"/>
    <w:rsid w:val="0068077A"/>
    <w:rsid w:val="006807BA"/>
    <w:rsid w:val="006808B2"/>
    <w:rsid w:val="00680E2C"/>
    <w:rsid w:val="00680FA7"/>
    <w:rsid w:val="006812EB"/>
    <w:rsid w:val="006813DE"/>
    <w:rsid w:val="00681421"/>
    <w:rsid w:val="00681C08"/>
    <w:rsid w:val="00681C3A"/>
    <w:rsid w:val="00681C5C"/>
    <w:rsid w:val="00681F65"/>
    <w:rsid w:val="0068206D"/>
    <w:rsid w:val="0068217A"/>
    <w:rsid w:val="006823B4"/>
    <w:rsid w:val="006823C5"/>
    <w:rsid w:val="0068250A"/>
    <w:rsid w:val="00682B47"/>
    <w:rsid w:val="00682C4A"/>
    <w:rsid w:val="00682E0D"/>
    <w:rsid w:val="00682E5D"/>
    <w:rsid w:val="0068359B"/>
    <w:rsid w:val="00683704"/>
    <w:rsid w:val="00683764"/>
    <w:rsid w:val="006838A2"/>
    <w:rsid w:val="00683B68"/>
    <w:rsid w:val="00683D38"/>
    <w:rsid w:val="00683FA2"/>
    <w:rsid w:val="006843B6"/>
    <w:rsid w:val="006846B8"/>
    <w:rsid w:val="006849A6"/>
    <w:rsid w:val="00684AD0"/>
    <w:rsid w:val="00684C6A"/>
    <w:rsid w:val="00684C97"/>
    <w:rsid w:val="00684C9E"/>
    <w:rsid w:val="00684CBF"/>
    <w:rsid w:val="00684F38"/>
    <w:rsid w:val="00684FF1"/>
    <w:rsid w:val="00685137"/>
    <w:rsid w:val="006853FC"/>
    <w:rsid w:val="0068568B"/>
    <w:rsid w:val="00685A19"/>
    <w:rsid w:val="00686090"/>
    <w:rsid w:val="0068622C"/>
    <w:rsid w:val="006864F4"/>
    <w:rsid w:val="00686608"/>
    <w:rsid w:val="0068689C"/>
    <w:rsid w:val="006868F9"/>
    <w:rsid w:val="00686F74"/>
    <w:rsid w:val="0068705E"/>
    <w:rsid w:val="00687420"/>
    <w:rsid w:val="00687461"/>
    <w:rsid w:val="006875A1"/>
    <w:rsid w:val="00687972"/>
    <w:rsid w:val="00687AF9"/>
    <w:rsid w:val="00687DA2"/>
    <w:rsid w:val="00687FD7"/>
    <w:rsid w:val="00690BFB"/>
    <w:rsid w:val="00690DB7"/>
    <w:rsid w:val="0069135D"/>
    <w:rsid w:val="006919F1"/>
    <w:rsid w:val="00691B4B"/>
    <w:rsid w:val="00691D87"/>
    <w:rsid w:val="00691FD4"/>
    <w:rsid w:val="00691FEE"/>
    <w:rsid w:val="006926E7"/>
    <w:rsid w:val="00692C46"/>
    <w:rsid w:val="00692C57"/>
    <w:rsid w:val="00692CA6"/>
    <w:rsid w:val="00692EF4"/>
    <w:rsid w:val="006934BD"/>
    <w:rsid w:val="00693BF4"/>
    <w:rsid w:val="00693E41"/>
    <w:rsid w:val="00693F17"/>
    <w:rsid w:val="00693FCD"/>
    <w:rsid w:val="0069402C"/>
    <w:rsid w:val="00694307"/>
    <w:rsid w:val="0069455A"/>
    <w:rsid w:val="006945BF"/>
    <w:rsid w:val="00694B2F"/>
    <w:rsid w:val="00694C89"/>
    <w:rsid w:val="0069515F"/>
    <w:rsid w:val="006952D4"/>
    <w:rsid w:val="00695321"/>
    <w:rsid w:val="00695486"/>
    <w:rsid w:val="006954CD"/>
    <w:rsid w:val="0069551A"/>
    <w:rsid w:val="00695623"/>
    <w:rsid w:val="006958E5"/>
    <w:rsid w:val="0069597A"/>
    <w:rsid w:val="006959A0"/>
    <w:rsid w:val="006959E0"/>
    <w:rsid w:val="00695C71"/>
    <w:rsid w:val="00695D4D"/>
    <w:rsid w:val="00695E9B"/>
    <w:rsid w:val="00695FA5"/>
    <w:rsid w:val="0069649D"/>
    <w:rsid w:val="0069682D"/>
    <w:rsid w:val="00696831"/>
    <w:rsid w:val="00696CFC"/>
    <w:rsid w:val="006970CB"/>
    <w:rsid w:val="006971A7"/>
    <w:rsid w:val="0069741D"/>
    <w:rsid w:val="00697B4C"/>
    <w:rsid w:val="00697C15"/>
    <w:rsid w:val="00697CC5"/>
    <w:rsid w:val="00697FB2"/>
    <w:rsid w:val="006A00F7"/>
    <w:rsid w:val="006A07C5"/>
    <w:rsid w:val="006A0B8E"/>
    <w:rsid w:val="006A0D02"/>
    <w:rsid w:val="006A0D83"/>
    <w:rsid w:val="006A0FF1"/>
    <w:rsid w:val="006A10E5"/>
    <w:rsid w:val="006A119D"/>
    <w:rsid w:val="006A141D"/>
    <w:rsid w:val="006A16D9"/>
    <w:rsid w:val="006A171A"/>
    <w:rsid w:val="006A19CA"/>
    <w:rsid w:val="006A19E3"/>
    <w:rsid w:val="006A1D5F"/>
    <w:rsid w:val="006A23EE"/>
    <w:rsid w:val="006A2452"/>
    <w:rsid w:val="006A2707"/>
    <w:rsid w:val="006A2A26"/>
    <w:rsid w:val="006A2EF4"/>
    <w:rsid w:val="006A31D4"/>
    <w:rsid w:val="006A3324"/>
    <w:rsid w:val="006A3399"/>
    <w:rsid w:val="006A340D"/>
    <w:rsid w:val="006A3525"/>
    <w:rsid w:val="006A3787"/>
    <w:rsid w:val="006A388C"/>
    <w:rsid w:val="006A3A82"/>
    <w:rsid w:val="006A3B0A"/>
    <w:rsid w:val="006A3C68"/>
    <w:rsid w:val="006A4650"/>
    <w:rsid w:val="006A47B4"/>
    <w:rsid w:val="006A4A7B"/>
    <w:rsid w:val="006A4B84"/>
    <w:rsid w:val="006A4CE5"/>
    <w:rsid w:val="006A4EC0"/>
    <w:rsid w:val="006A5246"/>
    <w:rsid w:val="006A59A0"/>
    <w:rsid w:val="006A59A6"/>
    <w:rsid w:val="006A5B27"/>
    <w:rsid w:val="006A5B80"/>
    <w:rsid w:val="006A5BD1"/>
    <w:rsid w:val="006A5CE1"/>
    <w:rsid w:val="006A5DEC"/>
    <w:rsid w:val="006A6223"/>
    <w:rsid w:val="006A652D"/>
    <w:rsid w:val="006A6BDD"/>
    <w:rsid w:val="006A706B"/>
    <w:rsid w:val="006A71C7"/>
    <w:rsid w:val="006A7507"/>
    <w:rsid w:val="006A7D5F"/>
    <w:rsid w:val="006A7D8B"/>
    <w:rsid w:val="006B027F"/>
    <w:rsid w:val="006B0456"/>
    <w:rsid w:val="006B0762"/>
    <w:rsid w:val="006B0797"/>
    <w:rsid w:val="006B079E"/>
    <w:rsid w:val="006B0DD0"/>
    <w:rsid w:val="006B1194"/>
    <w:rsid w:val="006B123C"/>
    <w:rsid w:val="006B158D"/>
    <w:rsid w:val="006B16E7"/>
    <w:rsid w:val="006B171E"/>
    <w:rsid w:val="006B1CD2"/>
    <w:rsid w:val="006B1D6C"/>
    <w:rsid w:val="006B1DA2"/>
    <w:rsid w:val="006B2603"/>
    <w:rsid w:val="006B2842"/>
    <w:rsid w:val="006B2A55"/>
    <w:rsid w:val="006B2B3D"/>
    <w:rsid w:val="006B2DED"/>
    <w:rsid w:val="006B2E7E"/>
    <w:rsid w:val="006B31F8"/>
    <w:rsid w:val="006B364A"/>
    <w:rsid w:val="006B3B3E"/>
    <w:rsid w:val="006B3E45"/>
    <w:rsid w:val="006B4246"/>
    <w:rsid w:val="006B42B5"/>
    <w:rsid w:val="006B44C2"/>
    <w:rsid w:val="006B4993"/>
    <w:rsid w:val="006B5326"/>
    <w:rsid w:val="006B556A"/>
    <w:rsid w:val="006B5657"/>
    <w:rsid w:val="006B5B0C"/>
    <w:rsid w:val="006B5BFA"/>
    <w:rsid w:val="006B65A3"/>
    <w:rsid w:val="006B66AF"/>
    <w:rsid w:val="006B6755"/>
    <w:rsid w:val="006B6B48"/>
    <w:rsid w:val="006B6CBD"/>
    <w:rsid w:val="006B6CC0"/>
    <w:rsid w:val="006B6D37"/>
    <w:rsid w:val="006B6E95"/>
    <w:rsid w:val="006B70AB"/>
    <w:rsid w:val="006B7119"/>
    <w:rsid w:val="006B7231"/>
    <w:rsid w:val="006B74BF"/>
    <w:rsid w:val="006B74F8"/>
    <w:rsid w:val="006B7809"/>
    <w:rsid w:val="006B79C4"/>
    <w:rsid w:val="006C004D"/>
    <w:rsid w:val="006C0512"/>
    <w:rsid w:val="006C07EE"/>
    <w:rsid w:val="006C09E3"/>
    <w:rsid w:val="006C0B27"/>
    <w:rsid w:val="006C0B4E"/>
    <w:rsid w:val="006C0D19"/>
    <w:rsid w:val="006C103F"/>
    <w:rsid w:val="006C12DB"/>
    <w:rsid w:val="006C1350"/>
    <w:rsid w:val="006C149C"/>
    <w:rsid w:val="006C151E"/>
    <w:rsid w:val="006C1551"/>
    <w:rsid w:val="006C1862"/>
    <w:rsid w:val="006C1D8E"/>
    <w:rsid w:val="006C1E1A"/>
    <w:rsid w:val="006C217E"/>
    <w:rsid w:val="006C2351"/>
    <w:rsid w:val="006C25E5"/>
    <w:rsid w:val="006C2716"/>
    <w:rsid w:val="006C283D"/>
    <w:rsid w:val="006C2953"/>
    <w:rsid w:val="006C2C95"/>
    <w:rsid w:val="006C2CD6"/>
    <w:rsid w:val="006C2F1C"/>
    <w:rsid w:val="006C34B0"/>
    <w:rsid w:val="006C360F"/>
    <w:rsid w:val="006C37F9"/>
    <w:rsid w:val="006C3B59"/>
    <w:rsid w:val="006C3CDA"/>
    <w:rsid w:val="006C3E43"/>
    <w:rsid w:val="006C3EBF"/>
    <w:rsid w:val="006C3F56"/>
    <w:rsid w:val="006C40CB"/>
    <w:rsid w:val="006C4250"/>
    <w:rsid w:val="006C4338"/>
    <w:rsid w:val="006C446C"/>
    <w:rsid w:val="006C48AF"/>
    <w:rsid w:val="006C4997"/>
    <w:rsid w:val="006C4BDB"/>
    <w:rsid w:val="006C4CD7"/>
    <w:rsid w:val="006C4E93"/>
    <w:rsid w:val="006C57EC"/>
    <w:rsid w:val="006C59C8"/>
    <w:rsid w:val="006C59D1"/>
    <w:rsid w:val="006C5AF8"/>
    <w:rsid w:val="006C5B3B"/>
    <w:rsid w:val="006C5CBB"/>
    <w:rsid w:val="006C5F12"/>
    <w:rsid w:val="006C63B1"/>
    <w:rsid w:val="006C63E2"/>
    <w:rsid w:val="006C6BAD"/>
    <w:rsid w:val="006C6D4C"/>
    <w:rsid w:val="006C6E86"/>
    <w:rsid w:val="006C6EAD"/>
    <w:rsid w:val="006C6FDF"/>
    <w:rsid w:val="006C70AF"/>
    <w:rsid w:val="006C78BC"/>
    <w:rsid w:val="006C7C10"/>
    <w:rsid w:val="006C7E65"/>
    <w:rsid w:val="006C7EED"/>
    <w:rsid w:val="006D0214"/>
    <w:rsid w:val="006D0755"/>
    <w:rsid w:val="006D07FF"/>
    <w:rsid w:val="006D08FA"/>
    <w:rsid w:val="006D0A37"/>
    <w:rsid w:val="006D0B18"/>
    <w:rsid w:val="006D0B2C"/>
    <w:rsid w:val="006D0C8C"/>
    <w:rsid w:val="006D0D2C"/>
    <w:rsid w:val="006D0D82"/>
    <w:rsid w:val="006D0EE8"/>
    <w:rsid w:val="006D0EEB"/>
    <w:rsid w:val="006D131E"/>
    <w:rsid w:val="006D1501"/>
    <w:rsid w:val="006D18E2"/>
    <w:rsid w:val="006D1A9C"/>
    <w:rsid w:val="006D22ED"/>
    <w:rsid w:val="006D23E4"/>
    <w:rsid w:val="006D24A4"/>
    <w:rsid w:val="006D2541"/>
    <w:rsid w:val="006D2565"/>
    <w:rsid w:val="006D2860"/>
    <w:rsid w:val="006D2B17"/>
    <w:rsid w:val="006D2B45"/>
    <w:rsid w:val="006D2C1B"/>
    <w:rsid w:val="006D2EAF"/>
    <w:rsid w:val="006D3493"/>
    <w:rsid w:val="006D350E"/>
    <w:rsid w:val="006D3625"/>
    <w:rsid w:val="006D3BAB"/>
    <w:rsid w:val="006D4598"/>
    <w:rsid w:val="006D4623"/>
    <w:rsid w:val="006D48E8"/>
    <w:rsid w:val="006D4A47"/>
    <w:rsid w:val="006D4AD7"/>
    <w:rsid w:val="006D4CB9"/>
    <w:rsid w:val="006D505C"/>
    <w:rsid w:val="006D5DD6"/>
    <w:rsid w:val="006D6780"/>
    <w:rsid w:val="006D6B10"/>
    <w:rsid w:val="006D6B21"/>
    <w:rsid w:val="006D6BFF"/>
    <w:rsid w:val="006D6D3E"/>
    <w:rsid w:val="006D6D8B"/>
    <w:rsid w:val="006D75D1"/>
    <w:rsid w:val="006D7AC8"/>
    <w:rsid w:val="006D7DEE"/>
    <w:rsid w:val="006E01D8"/>
    <w:rsid w:val="006E01F1"/>
    <w:rsid w:val="006E0746"/>
    <w:rsid w:val="006E0C3C"/>
    <w:rsid w:val="006E0D17"/>
    <w:rsid w:val="006E0F65"/>
    <w:rsid w:val="006E110F"/>
    <w:rsid w:val="006E113F"/>
    <w:rsid w:val="006E13A3"/>
    <w:rsid w:val="006E15E4"/>
    <w:rsid w:val="006E1A49"/>
    <w:rsid w:val="006E1B7D"/>
    <w:rsid w:val="006E1BB7"/>
    <w:rsid w:val="006E22E1"/>
    <w:rsid w:val="006E253F"/>
    <w:rsid w:val="006E26BE"/>
    <w:rsid w:val="006E2927"/>
    <w:rsid w:val="006E2972"/>
    <w:rsid w:val="006E2B53"/>
    <w:rsid w:val="006E2B5E"/>
    <w:rsid w:val="006E2C9B"/>
    <w:rsid w:val="006E2F32"/>
    <w:rsid w:val="006E2FB0"/>
    <w:rsid w:val="006E36AB"/>
    <w:rsid w:val="006E398E"/>
    <w:rsid w:val="006E3B69"/>
    <w:rsid w:val="006E3D8B"/>
    <w:rsid w:val="006E40E3"/>
    <w:rsid w:val="006E4134"/>
    <w:rsid w:val="006E415F"/>
    <w:rsid w:val="006E43BD"/>
    <w:rsid w:val="006E4528"/>
    <w:rsid w:val="006E464F"/>
    <w:rsid w:val="006E4874"/>
    <w:rsid w:val="006E4B7F"/>
    <w:rsid w:val="006E4B9C"/>
    <w:rsid w:val="006E4C41"/>
    <w:rsid w:val="006E57A5"/>
    <w:rsid w:val="006E5BCF"/>
    <w:rsid w:val="006E5DC4"/>
    <w:rsid w:val="006E6077"/>
    <w:rsid w:val="006E615D"/>
    <w:rsid w:val="006E6227"/>
    <w:rsid w:val="006E637A"/>
    <w:rsid w:val="006E65C5"/>
    <w:rsid w:val="006E67BC"/>
    <w:rsid w:val="006E69FD"/>
    <w:rsid w:val="006E6C5E"/>
    <w:rsid w:val="006E6CC1"/>
    <w:rsid w:val="006E74F1"/>
    <w:rsid w:val="006E74F5"/>
    <w:rsid w:val="006E798D"/>
    <w:rsid w:val="006E79C8"/>
    <w:rsid w:val="006E7B93"/>
    <w:rsid w:val="006E7CB7"/>
    <w:rsid w:val="006E7FDB"/>
    <w:rsid w:val="006F00AB"/>
    <w:rsid w:val="006F015B"/>
    <w:rsid w:val="006F03F9"/>
    <w:rsid w:val="006F04D1"/>
    <w:rsid w:val="006F0641"/>
    <w:rsid w:val="006F0795"/>
    <w:rsid w:val="006F0AA5"/>
    <w:rsid w:val="006F0CB6"/>
    <w:rsid w:val="006F0CBA"/>
    <w:rsid w:val="006F0CDB"/>
    <w:rsid w:val="006F0EE6"/>
    <w:rsid w:val="006F0F70"/>
    <w:rsid w:val="006F0FA0"/>
    <w:rsid w:val="006F11FB"/>
    <w:rsid w:val="006F1228"/>
    <w:rsid w:val="006F12DA"/>
    <w:rsid w:val="006F12E0"/>
    <w:rsid w:val="006F1468"/>
    <w:rsid w:val="006F18AE"/>
    <w:rsid w:val="006F1AD1"/>
    <w:rsid w:val="006F1B63"/>
    <w:rsid w:val="006F1BF4"/>
    <w:rsid w:val="006F1F9C"/>
    <w:rsid w:val="006F2694"/>
    <w:rsid w:val="006F2771"/>
    <w:rsid w:val="006F2E05"/>
    <w:rsid w:val="006F33D0"/>
    <w:rsid w:val="006F350F"/>
    <w:rsid w:val="006F360F"/>
    <w:rsid w:val="006F3A60"/>
    <w:rsid w:val="006F3C96"/>
    <w:rsid w:val="006F3DF4"/>
    <w:rsid w:val="006F3E46"/>
    <w:rsid w:val="006F3F47"/>
    <w:rsid w:val="006F4178"/>
    <w:rsid w:val="006F4664"/>
    <w:rsid w:val="006F498B"/>
    <w:rsid w:val="006F4C2A"/>
    <w:rsid w:val="006F4C8A"/>
    <w:rsid w:val="006F4EBB"/>
    <w:rsid w:val="006F564A"/>
    <w:rsid w:val="006F5DC7"/>
    <w:rsid w:val="006F5F4D"/>
    <w:rsid w:val="006F5F7B"/>
    <w:rsid w:val="006F5FDF"/>
    <w:rsid w:val="006F6029"/>
    <w:rsid w:val="006F6417"/>
    <w:rsid w:val="006F65F9"/>
    <w:rsid w:val="006F6DD0"/>
    <w:rsid w:val="006F6F07"/>
    <w:rsid w:val="006F6FE1"/>
    <w:rsid w:val="006F75B9"/>
    <w:rsid w:val="006F7923"/>
    <w:rsid w:val="006F7A59"/>
    <w:rsid w:val="006F7AE1"/>
    <w:rsid w:val="00700111"/>
    <w:rsid w:val="007005D7"/>
    <w:rsid w:val="007007EE"/>
    <w:rsid w:val="00700C89"/>
    <w:rsid w:val="00701263"/>
    <w:rsid w:val="00701A68"/>
    <w:rsid w:val="00701AE5"/>
    <w:rsid w:val="00701B7D"/>
    <w:rsid w:val="0070207B"/>
    <w:rsid w:val="007023CF"/>
    <w:rsid w:val="0070240E"/>
    <w:rsid w:val="007028DD"/>
    <w:rsid w:val="007030DC"/>
    <w:rsid w:val="007030F0"/>
    <w:rsid w:val="007030FC"/>
    <w:rsid w:val="007034D3"/>
    <w:rsid w:val="00703BDD"/>
    <w:rsid w:val="00704209"/>
    <w:rsid w:val="007046C4"/>
    <w:rsid w:val="00704D57"/>
    <w:rsid w:val="00704FB8"/>
    <w:rsid w:val="00705298"/>
    <w:rsid w:val="007053F3"/>
    <w:rsid w:val="007054D1"/>
    <w:rsid w:val="0070555F"/>
    <w:rsid w:val="007057A6"/>
    <w:rsid w:val="0070585D"/>
    <w:rsid w:val="00705A05"/>
    <w:rsid w:val="00705AE7"/>
    <w:rsid w:val="00705F30"/>
    <w:rsid w:val="00706228"/>
    <w:rsid w:val="0070665E"/>
    <w:rsid w:val="00706868"/>
    <w:rsid w:val="00706B66"/>
    <w:rsid w:val="00706C3B"/>
    <w:rsid w:val="00706CF5"/>
    <w:rsid w:val="007072EF"/>
    <w:rsid w:val="007072FB"/>
    <w:rsid w:val="007075D4"/>
    <w:rsid w:val="00707650"/>
    <w:rsid w:val="0070787C"/>
    <w:rsid w:val="0070797F"/>
    <w:rsid w:val="00707CCB"/>
    <w:rsid w:val="00707EB6"/>
    <w:rsid w:val="00707F7A"/>
    <w:rsid w:val="00709ED6"/>
    <w:rsid w:val="0071020A"/>
    <w:rsid w:val="00710387"/>
    <w:rsid w:val="0071038F"/>
    <w:rsid w:val="007103B4"/>
    <w:rsid w:val="007105E9"/>
    <w:rsid w:val="007109C0"/>
    <w:rsid w:val="007115C8"/>
    <w:rsid w:val="007117F9"/>
    <w:rsid w:val="00711A3F"/>
    <w:rsid w:val="00711F41"/>
    <w:rsid w:val="00711F77"/>
    <w:rsid w:val="00712182"/>
    <w:rsid w:val="007121D8"/>
    <w:rsid w:val="0071224B"/>
    <w:rsid w:val="0071242E"/>
    <w:rsid w:val="007124A2"/>
    <w:rsid w:val="00712718"/>
    <w:rsid w:val="00712A45"/>
    <w:rsid w:val="00712BC6"/>
    <w:rsid w:val="007137E1"/>
    <w:rsid w:val="007138E3"/>
    <w:rsid w:val="00713CAB"/>
    <w:rsid w:val="00713FA1"/>
    <w:rsid w:val="00713FC2"/>
    <w:rsid w:val="007140E0"/>
    <w:rsid w:val="00714123"/>
    <w:rsid w:val="007143A9"/>
    <w:rsid w:val="007143C4"/>
    <w:rsid w:val="007145BC"/>
    <w:rsid w:val="0071485A"/>
    <w:rsid w:val="0071497E"/>
    <w:rsid w:val="00714DE0"/>
    <w:rsid w:val="00714F4B"/>
    <w:rsid w:val="00715160"/>
    <w:rsid w:val="007151A0"/>
    <w:rsid w:val="007156E9"/>
    <w:rsid w:val="007159BC"/>
    <w:rsid w:val="0071603E"/>
    <w:rsid w:val="00716612"/>
    <w:rsid w:val="007166AF"/>
    <w:rsid w:val="00716707"/>
    <w:rsid w:val="0071678D"/>
    <w:rsid w:val="007168C8"/>
    <w:rsid w:val="00716D08"/>
    <w:rsid w:val="00716D85"/>
    <w:rsid w:val="00716FA8"/>
    <w:rsid w:val="00716FFC"/>
    <w:rsid w:val="00717436"/>
    <w:rsid w:val="0071751A"/>
    <w:rsid w:val="007177D8"/>
    <w:rsid w:val="00717C22"/>
    <w:rsid w:val="00717E24"/>
    <w:rsid w:val="007205D9"/>
    <w:rsid w:val="00720782"/>
    <w:rsid w:val="007208C0"/>
    <w:rsid w:val="00720FCB"/>
    <w:rsid w:val="0072106D"/>
    <w:rsid w:val="0072107A"/>
    <w:rsid w:val="007211FB"/>
    <w:rsid w:val="0072133D"/>
    <w:rsid w:val="007215D5"/>
    <w:rsid w:val="00721661"/>
    <w:rsid w:val="007216C6"/>
    <w:rsid w:val="00721A28"/>
    <w:rsid w:val="00721DBD"/>
    <w:rsid w:val="007223A8"/>
    <w:rsid w:val="00722559"/>
    <w:rsid w:val="00722572"/>
    <w:rsid w:val="00722992"/>
    <w:rsid w:val="007229EA"/>
    <w:rsid w:val="00722B2C"/>
    <w:rsid w:val="00722B4C"/>
    <w:rsid w:val="00722CEE"/>
    <w:rsid w:val="0072301A"/>
    <w:rsid w:val="00723225"/>
    <w:rsid w:val="00723489"/>
    <w:rsid w:val="007239DE"/>
    <w:rsid w:val="00723A4B"/>
    <w:rsid w:val="00723B3E"/>
    <w:rsid w:val="00723D64"/>
    <w:rsid w:val="00724259"/>
    <w:rsid w:val="007244C8"/>
    <w:rsid w:val="007246B2"/>
    <w:rsid w:val="00724812"/>
    <w:rsid w:val="00724A21"/>
    <w:rsid w:val="00724B3A"/>
    <w:rsid w:val="00724CAB"/>
    <w:rsid w:val="00724DF6"/>
    <w:rsid w:val="00724E55"/>
    <w:rsid w:val="00725803"/>
    <w:rsid w:val="00725ADF"/>
    <w:rsid w:val="00725C7F"/>
    <w:rsid w:val="00725CB4"/>
    <w:rsid w:val="00725FC5"/>
    <w:rsid w:val="00726039"/>
    <w:rsid w:val="007261CE"/>
    <w:rsid w:val="007261D4"/>
    <w:rsid w:val="007262EE"/>
    <w:rsid w:val="007263DE"/>
    <w:rsid w:val="007265A1"/>
    <w:rsid w:val="00726E14"/>
    <w:rsid w:val="00726E54"/>
    <w:rsid w:val="00727182"/>
    <w:rsid w:val="00727500"/>
    <w:rsid w:val="00727928"/>
    <w:rsid w:val="00727A7C"/>
    <w:rsid w:val="00727F42"/>
    <w:rsid w:val="00730243"/>
    <w:rsid w:val="00730348"/>
    <w:rsid w:val="00730520"/>
    <w:rsid w:val="00730C81"/>
    <w:rsid w:val="00730D77"/>
    <w:rsid w:val="007314E1"/>
    <w:rsid w:val="007314F3"/>
    <w:rsid w:val="00731521"/>
    <w:rsid w:val="007316A2"/>
    <w:rsid w:val="00731EF4"/>
    <w:rsid w:val="00732061"/>
    <w:rsid w:val="007322A9"/>
    <w:rsid w:val="00732423"/>
    <w:rsid w:val="007324C9"/>
    <w:rsid w:val="00732571"/>
    <w:rsid w:val="007326BC"/>
    <w:rsid w:val="007329BB"/>
    <w:rsid w:val="007329DA"/>
    <w:rsid w:val="00732AEC"/>
    <w:rsid w:val="00733425"/>
    <w:rsid w:val="00733457"/>
    <w:rsid w:val="007338F6"/>
    <w:rsid w:val="00733B5F"/>
    <w:rsid w:val="00733DD7"/>
    <w:rsid w:val="007341E7"/>
    <w:rsid w:val="007349D0"/>
    <w:rsid w:val="00734BC6"/>
    <w:rsid w:val="00734BD6"/>
    <w:rsid w:val="00734C5D"/>
    <w:rsid w:val="00734C79"/>
    <w:rsid w:val="00734CC6"/>
    <w:rsid w:val="00734CFA"/>
    <w:rsid w:val="00734E31"/>
    <w:rsid w:val="00734F5B"/>
    <w:rsid w:val="00735126"/>
    <w:rsid w:val="00735218"/>
    <w:rsid w:val="007357E7"/>
    <w:rsid w:val="00735866"/>
    <w:rsid w:val="00735A95"/>
    <w:rsid w:val="00736282"/>
    <w:rsid w:val="00736510"/>
    <w:rsid w:val="00736625"/>
    <w:rsid w:val="00736A9D"/>
    <w:rsid w:val="00736ABC"/>
    <w:rsid w:val="00736FB2"/>
    <w:rsid w:val="007370E0"/>
    <w:rsid w:val="00737150"/>
    <w:rsid w:val="0073768D"/>
    <w:rsid w:val="0073792B"/>
    <w:rsid w:val="00737BB4"/>
    <w:rsid w:val="00737F5F"/>
    <w:rsid w:val="00740316"/>
    <w:rsid w:val="007407EC"/>
    <w:rsid w:val="00740AF1"/>
    <w:rsid w:val="0074108F"/>
    <w:rsid w:val="007411E7"/>
    <w:rsid w:val="0074133E"/>
    <w:rsid w:val="00741515"/>
    <w:rsid w:val="007416EA"/>
    <w:rsid w:val="007419DE"/>
    <w:rsid w:val="00741D32"/>
    <w:rsid w:val="00741EA1"/>
    <w:rsid w:val="00742ABA"/>
    <w:rsid w:val="00742AF3"/>
    <w:rsid w:val="00742D26"/>
    <w:rsid w:val="00742FBD"/>
    <w:rsid w:val="00743749"/>
    <w:rsid w:val="00744287"/>
    <w:rsid w:val="00744311"/>
    <w:rsid w:val="00744879"/>
    <w:rsid w:val="00744A61"/>
    <w:rsid w:val="00744B36"/>
    <w:rsid w:val="00744C85"/>
    <w:rsid w:val="007452C5"/>
    <w:rsid w:val="0074576F"/>
    <w:rsid w:val="007458B0"/>
    <w:rsid w:val="007458FF"/>
    <w:rsid w:val="00745A33"/>
    <w:rsid w:val="00745C03"/>
    <w:rsid w:val="00745CE7"/>
    <w:rsid w:val="007461A3"/>
    <w:rsid w:val="00746241"/>
    <w:rsid w:val="00746292"/>
    <w:rsid w:val="007464CF"/>
    <w:rsid w:val="007469F4"/>
    <w:rsid w:val="00747122"/>
    <w:rsid w:val="00747241"/>
    <w:rsid w:val="007473FD"/>
    <w:rsid w:val="007474A0"/>
    <w:rsid w:val="00747C4C"/>
    <w:rsid w:val="00747F08"/>
    <w:rsid w:val="00750861"/>
    <w:rsid w:val="00750E21"/>
    <w:rsid w:val="00751017"/>
    <w:rsid w:val="007518F7"/>
    <w:rsid w:val="00751EB2"/>
    <w:rsid w:val="00751EB6"/>
    <w:rsid w:val="007520F0"/>
    <w:rsid w:val="007521F3"/>
    <w:rsid w:val="00752834"/>
    <w:rsid w:val="0075283E"/>
    <w:rsid w:val="00752BC4"/>
    <w:rsid w:val="00753346"/>
    <w:rsid w:val="0075347F"/>
    <w:rsid w:val="0075367B"/>
    <w:rsid w:val="00753BE8"/>
    <w:rsid w:val="00753C29"/>
    <w:rsid w:val="007540AC"/>
    <w:rsid w:val="0075418D"/>
    <w:rsid w:val="007541C9"/>
    <w:rsid w:val="00754228"/>
    <w:rsid w:val="007544E0"/>
    <w:rsid w:val="00754781"/>
    <w:rsid w:val="0075483B"/>
    <w:rsid w:val="00754882"/>
    <w:rsid w:val="00754AD3"/>
    <w:rsid w:val="00755264"/>
    <w:rsid w:val="0075558B"/>
    <w:rsid w:val="007556F2"/>
    <w:rsid w:val="00755B90"/>
    <w:rsid w:val="00755FAE"/>
    <w:rsid w:val="00756669"/>
    <w:rsid w:val="0075685C"/>
    <w:rsid w:val="00756937"/>
    <w:rsid w:val="00756A13"/>
    <w:rsid w:val="00757610"/>
    <w:rsid w:val="0075762E"/>
    <w:rsid w:val="00757C82"/>
    <w:rsid w:val="00757C96"/>
    <w:rsid w:val="00757E94"/>
    <w:rsid w:val="00757F8F"/>
    <w:rsid w:val="007601B6"/>
    <w:rsid w:val="00760665"/>
    <w:rsid w:val="0076094D"/>
    <w:rsid w:val="00760AF5"/>
    <w:rsid w:val="00760B87"/>
    <w:rsid w:val="007610B6"/>
    <w:rsid w:val="0076136F"/>
    <w:rsid w:val="0076141D"/>
    <w:rsid w:val="007616E4"/>
    <w:rsid w:val="00761718"/>
    <w:rsid w:val="00761ACB"/>
    <w:rsid w:val="00761BC3"/>
    <w:rsid w:val="00761D4D"/>
    <w:rsid w:val="00761DFC"/>
    <w:rsid w:val="00762199"/>
    <w:rsid w:val="007621E5"/>
    <w:rsid w:val="0076239B"/>
    <w:rsid w:val="007623EB"/>
    <w:rsid w:val="007630DE"/>
    <w:rsid w:val="0076380E"/>
    <w:rsid w:val="00763839"/>
    <w:rsid w:val="00763B6E"/>
    <w:rsid w:val="00763CF5"/>
    <w:rsid w:val="00763D86"/>
    <w:rsid w:val="00763FB5"/>
    <w:rsid w:val="00763FBA"/>
    <w:rsid w:val="0076430C"/>
    <w:rsid w:val="00764422"/>
    <w:rsid w:val="007646F8"/>
    <w:rsid w:val="00764795"/>
    <w:rsid w:val="00764978"/>
    <w:rsid w:val="00764D61"/>
    <w:rsid w:val="00764E82"/>
    <w:rsid w:val="007651F3"/>
    <w:rsid w:val="00765800"/>
    <w:rsid w:val="00765AF6"/>
    <w:rsid w:val="00765B3E"/>
    <w:rsid w:val="00765FF3"/>
    <w:rsid w:val="00766398"/>
    <w:rsid w:val="00766598"/>
    <w:rsid w:val="007665CC"/>
    <w:rsid w:val="007665EE"/>
    <w:rsid w:val="007669DF"/>
    <w:rsid w:val="00767139"/>
    <w:rsid w:val="0076748B"/>
    <w:rsid w:val="007676ED"/>
    <w:rsid w:val="007678BB"/>
    <w:rsid w:val="00767C53"/>
    <w:rsid w:val="00767E35"/>
    <w:rsid w:val="00767EB3"/>
    <w:rsid w:val="00767F44"/>
    <w:rsid w:val="0077082F"/>
    <w:rsid w:val="00770A58"/>
    <w:rsid w:val="00770CB6"/>
    <w:rsid w:val="00770F84"/>
    <w:rsid w:val="007710A9"/>
    <w:rsid w:val="007710CC"/>
    <w:rsid w:val="007711CF"/>
    <w:rsid w:val="007713DE"/>
    <w:rsid w:val="007714CB"/>
    <w:rsid w:val="007715F6"/>
    <w:rsid w:val="007715FA"/>
    <w:rsid w:val="00771829"/>
    <w:rsid w:val="00771CF7"/>
    <w:rsid w:val="007723E8"/>
    <w:rsid w:val="0077240E"/>
    <w:rsid w:val="0077265A"/>
    <w:rsid w:val="0077292B"/>
    <w:rsid w:val="00772F06"/>
    <w:rsid w:val="007730FA"/>
    <w:rsid w:val="00773866"/>
    <w:rsid w:val="00773968"/>
    <w:rsid w:val="00773CCE"/>
    <w:rsid w:val="00773F0F"/>
    <w:rsid w:val="00774015"/>
    <w:rsid w:val="00774081"/>
    <w:rsid w:val="007740D5"/>
    <w:rsid w:val="00774555"/>
    <w:rsid w:val="007746FA"/>
    <w:rsid w:val="0077522F"/>
    <w:rsid w:val="00775239"/>
    <w:rsid w:val="00775777"/>
    <w:rsid w:val="007757D4"/>
    <w:rsid w:val="007758CD"/>
    <w:rsid w:val="00775A4C"/>
    <w:rsid w:val="00775B97"/>
    <w:rsid w:val="00775C7C"/>
    <w:rsid w:val="00775CF3"/>
    <w:rsid w:val="00776CF4"/>
    <w:rsid w:val="00776D69"/>
    <w:rsid w:val="007772DD"/>
    <w:rsid w:val="0077735E"/>
    <w:rsid w:val="0077746F"/>
    <w:rsid w:val="007775F9"/>
    <w:rsid w:val="0077797A"/>
    <w:rsid w:val="007779B8"/>
    <w:rsid w:val="00777C8A"/>
    <w:rsid w:val="00777DB9"/>
    <w:rsid w:val="0078002B"/>
    <w:rsid w:val="0078014E"/>
    <w:rsid w:val="00780267"/>
    <w:rsid w:val="007803C4"/>
    <w:rsid w:val="00780524"/>
    <w:rsid w:val="00780961"/>
    <w:rsid w:val="00780A1F"/>
    <w:rsid w:val="00780C1A"/>
    <w:rsid w:val="00780D85"/>
    <w:rsid w:val="00780EBB"/>
    <w:rsid w:val="007814D0"/>
    <w:rsid w:val="0078152A"/>
    <w:rsid w:val="00781771"/>
    <w:rsid w:val="00781DA8"/>
    <w:rsid w:val="00782114"/>
    <w:rsid w:val="0078247C"/>
    <w:rsid w:val="00782504"/>
    <w:rsid w:val="007825FE"/>
    <w:rsid w:val="007828B0"/>
    <w:rsid w:val="00783117"/>
    <w:rsid w:val="00783148"/>
    <w:rsid w:val="00783275"/>
    <w:rsid w:val="007838B7"/>
    <w:rsid w:val="00783BD7"/>
    <w:rsid w:val="007845B5"/>
    <w:rsid w:val="00784623"/>
    <w:rsid w:val="00784F1C"/>
    <w:rsid w:val="0078570C"/>
    <w:rsid w:val="0078590C"/>
    <w:rsid w:val="00785B5E"/>
    <w:rsid w:val="00785D36"/>
    <w:rsid w:val="00785DC2"/>
    <w:rsid w:val="00785E72"/>
    <w:rsid w:val="0078623D"/>
    <w:rsid w:val="00786278"/>
    <w:rsid w:val="00786BFF"/>
    <w:rsid w:val="00786E2E"/>
    <w:rsid w:val="00786F50"/>
    <w:rsid w:val="00786F73"/>
    <w:rsid w:val="007872A5"/>
    <w:rsid w:val="00787435"/>
    <w:rsid w:val="00787442"/>
    <w:rsid w:val="00787685"/>
    <w:rsid w:val="0079034C"/>
    <w:rsid w:val="007905F0"/>
    <w:rsid w:val="00790A9E"/>
    <w:rsid w:val="00790BE6"/>
    <w:rsid w:val="00790F80"/>
    <w:rsid w:val="0079111A"/>
    <w:rsid w:val="0079125C"/>
    <w:rsid w:val="00791B9E"/>
    <w:rsid w:val="00791C38"/>
    <w:rsid w:val="00791CF6"/>
    <w:rsid w:val="00791EAA"/>
    <w:rsid w:val="0079218A"/>
    <w:rsid w:val="00792364"/>
    <w:rsid w:val="00792B0D"/>
    <w:rsid w:val="00792DDA"/>
    <w:rsid w:val="00792E93"/>
    <w:rsid w:val="00792FAF"/>
    <w:rsid w:val="00793670"/>
    <w:rsid w:val="00793941"/>
    <w:rsid w:val="00793A40"/>
    <w:rsid w:val="00793F2D"/>
    <w:rsid w:val="00793FF6"/>
    <w:rsid w:val="00794151"/>
    <w:rsid w:val="00794260"/>
    <w:rsid w:val="00794485"/>
    <w:rsid w:val="00794612"/>
    <w:rsid w:val="00794B50"/>
    <w:rsid w:val="00794C84"/>
    <w:rsid w:val="00794D8D"/>
    <w:rsid w:val="007955A8"/>
    <w:rsid w:val="007955E1"/>
    <w:rsid w:val="0079583F"/>
    <w:rsid w:val="00795E72"/>
    <w:rsid w:val="00796001"/>
    <w:rsid w:val="00796551"/>
    <w:rsid w:val="0079660F"/>
    <w:rsid w:val="007966D3"/>
    <w:rsid w:val="00796787"/>
    <w:rsid w:val="00796B92"/>
    <w:rsid w:val="00796E5A"/>
    <w:rsid w:val="00797094"/>
    <w:rsid w:val="00797170"/>
    <w:rsid w:val="00797255"/>
    <w:rsid w:val="007972BD"/>
    <w:rsid w:val="0079745E"/>
    <w:rsid w:val="00797607"/>
    <w:rsid w:val="00797827"/>
    <w:rsid w:val="00797A1D"/>
    <w:rsid w:val="00797A44"/>
    <w:rsid w:val="00797F4D"/>
    <w:rsid w:val="007A016B"/>
    <w:rsid w:val="007A0234"/>
    <w:rsid w:val="007A07C1"/>
    <w:rsid w:val="007A0FC6"/>
    <w:rsid w:val="007A0FD1"/>
    <w:rsid w:val="007A1317"/>
    <w:rsid w:val="007A1323"/>
    <w:rsid w:val="007A1599"/>
    <w:rsid w:val="007A1854"/>
    <w:rsid w:val="007A1A15"/>
    <w:rsid w:val="007A1AA8"/>
    <w:rsid w:val="007A1FA9"/>
    <w:rsid w:val="007A221A"/>
    <w:rsid w:val="007A2368"/>
    <w:rsid w:val="007A2B07"/>
    <w:rsid w:val="007A2D5B"/>
    <w:rsid w:val="007A2F5D"/>
    <w:rsid w:val="007A31B2"/>
    <w:rsid w:val="007A3309"/>
    <w:rsid w:val="007A3510"/>
    <w:rsid w:val="007A3659"/>
    <w:rsid w:val="007A38E1"/>
    <w:rsid w:val="007A3FE9"/>
    <w:rsid w:val="007A410F"/>
    <w:rsid w:val="007A48CD"/>
    <w:rsid w:val="007A4B29"/>
    <w:rsid w:val="007A4D4D"/>
    <w:rsid w:val="007A4D80"/>
    <w:rsid w:val="007A52CF"/>
    <w:rsid w:val="007A53CF"/>
    <w:rsid w:val="007A59D5"/>
    <w:rsid w:val="007A5A2B"/>
    <w:rsid w:val="007A5FD5"/>
    <w:rsid w:val="007A60E6"/>
    <w:rsid w:val="007A6146"/>
    <w:rsid w:val="007A62B7"/>
    <w:rsid w:val="007A6357"/>
    <w:rsid w:val="007A64FC"/>
    <w:rsid w:val="007A675C"/>
    <w:rsid w:val="007A67A4"/>
    <w:rsid w:val="007A6A1B"/>
    <w:rsid w:val="007A7544"/>
    <w:rsid w:val="007A7864"/>
    <w:rsid w:val="007A7867"/>
    <w:rsid w:val="007A7DF5"/>
    <w:rsid w:val="007B0052"/>
    <w:rsid w:val="007B005A"/>
    <w:rsid w:val="007B0148"/>
    <w:rsid w:val="007B06C7"/>
    <w:rsid w:val="007B0973"/>
    <w:rsid w:val="007B0B77"/>
    <w:rsid w:val="007B0BC3"/>
    <w:rsid w:val="007B0D3C"/>
    <w:rsid w:val="007B10EC"/>
    <w:rsid w:val="007B1507"/>
    <w:rsid w:val="007B19C4"/>
    <w:rsid w:val="007B19CA"/>
    <w:rsid w:val="007B1A08"/>
    <w:rsid w:val="007B1AB5"/>
    <w:rsid w:val="007B1CA9"/>
    <w:rsid w:val="007B1DFD"/>
    <w:rsid w:val="007B2140"/>
    <w:rsid w:val="007B2210"/>
    <w:rsid w:val="007B2666"/>
    <w:rsid w:val="007B2AA9"/>
    <w:rsid w:val="007B2AE6"/>
    <w:rsid w:val="007B2E74"/>
    <w:rsid w:val="007B32E6"/>
    <w:rsid w:val="007B3654"/>
    <w:rsid w:val="007B49CA"/>
    <w:rsid w:val="007B4B06"/>
    <w:rsid w:val="007B4D12"/>
    <w:rsid w:val="007B4F8E"/>
    <w:rsid w:val="007B4F92"/>
    <w:rsid w:val="007B4F9E"/>
    <w:rsid w:val="007B561A"/>
    <w:rsid w:val="007B56F2"/>
    <w:rsid w:val="007B5959"/>
    <w:rsid w:val="007B5A36"/>
    <w:rsid w:val="007B5A4D"/>
    <w:rsid w:val="007B6812"/>
    <w:rsid w:val="007B6AD3"/>
    <w:rsid w:val="007B71B9"/>
    <w:rsid w:val="007B7604"/>
    <w:rsid w:val="007B7618"/>
    <w:rsid w:val="007B76A4"/>
    <w:rsid w:val="007B76BC"/>
    <w:rsid w:val="007B76C8"/>
    <w:rsid w:val="007B7BE0"/>
    <w:rsid w:val="007B7D8A"/>
    <w:rsid w:val="007B7FB4"/>
    <w:rsid w:val="007BF613"/>
    <w:rsid w:val="007C003E"/>
    <w:rsid w:val="007C050E"/>
    <w:rsid w:val="007C0901"/>
    <w:rsid w:val="007C09E4"/>
    <w:rsid w:val="007C0B9C"/>
    <w:rsid w:val="007C13D1"/>
    <w:rsid w:val="007C16EB"/>
    <w:rsid w:val="007C1885"/>
    <w:rsid w:val="007C1B2E"/>
    <w:rsid w:val="007C1C5F"/>
    <w:rsid w:val="007C1CD2"/>
    <w:rsid w:val="007C1CF8"/>
    <w:rsid w:val="007C2038"/>
    <w:rsid w:val="007C21FF"/>
    <w:rsid w:val="007C22F6"/>
    <w:rsid w:val="007C2377"/>
    <w:rsid w:val="007C287E"/>
    <w:rsid w:val="007C2EEE"/>
    <w:rsid w:val="007C3042"/>
    <w:rsid w:val="007C305D"/>
    <w:rsid w:val="007C30B3"/>
    <w:rsid w:val="007C32A0"/>
    <w:rsid w:val="007C4576"/>
    <w:rsid w:val="007C46C1"/>
    <w:rsid w:val="007C4F19"/>
    <w:rsid w:val="007C529C"/>
    <w:rsid w:val="007C54B8"/>
    <w:rsid w:val="007C54F2"/>
    <w:rsid w:val="007C5563"/>
    <w:rsid w:val="007C56AA"/>
    <w:rsid w:val="007C5C17"/>
    <w:rsid w:val="007C5D16"/>
    <w:rsid w:val="007C5F3E"/>
    <w:rsid w:val="007C600A"/>
    <w:rsid w:val="007C631E"/>
    <w:rsid w:val="007C6331"/>
    <w:rsid w:val="007C6390"/>
    <w:rsid w:val="007C6835"/>
    <w:rsid w:val="007C7191"/>
    <w:rsid w:val="007C75E7"/>
    <w:rsid w:val="007C7615"/>
    <w:rsid w:val="007C782D"/>
    <w:rsid w:val="007C7A2D"/>
    <w:rsid w:val="007C7B9A"/>
    <w:rsid w:val="007C7BE8"/>
    <w:rsid w:val="007C7D4D"/>
    <w:rsid w:val="007C7D51"/>
    <w:rsid w:val="007D009D"/>
    <w:rsid w:val="007D02DF"/>
    <w:rsid w:val="007D02FE"/>
    <w:rsid w:val="007D0BEC"/>
    <w:rsid w:val="007D0C38"/>
    <w:rsid w:val="007D16A1"/>
    <w:rsid w:val="007D1C47"/>
    <w:rsid w:val="007D1EA3"/>
    <w:rsid w:val="007D1F10"/>
    <w:rsid w:val="007D2C7F"/>
    <w:rsid w:val="007D2DBE"/>
    <w:rsid w:val="007D3010"/>
    <w:rsid w:val="007D3073"/>
    <w:rsid w:val="007D34C0"/>
    <w:rsid w:val="007D356A"/>
    <w:rsid w:val="007D359A"/>
    <w:rsid w:val="007D360F"/>
    <w:rsid w:val="007D3670"/>
    <w:rsid w:val="007D3AF7"/>
    <w:rsid w:val="007D3B06"/>
    <w:rsid w:val="007D3BA0"/>
    <w:rsid w:val="007D3BBA"/>
    <w:rsid w:val="007D3BC5"/>
    <w:rsid w:val="007D3D92"/>
    <w:rsid w:val="007D3FA0"/>
    <w:rsid w:val="007D3FE4"/>
    <w:rsid w:val="007D4B3A"/>
    <w:rsid w:val="007D53DD"/>
    <w:rsid w:val="007D5B6E"/>
    <w:rsid w:val="007D5DBB"/>
    <w:rsid w:val="007D6661"/>
    <w:rsid w:val="007D66B7"/>
    <w:rsid w:val="007D6B35"/>
    <w:rsid w:val="007D6F55"/>
    <w:rsid w:val="007D7147"/>
    <w:rsid w:val="007D7226"/>
    <w:rsid w:val="007D73CF"/>
    <w:rsid w:val="007D7A0B"/>
    <w:rsid w:val="007D7F6B"/>
    <w:rsid w:val="007D7F74"/>
    <w:rsid w:val="007E0399"/>
    <w:rsid w:val="007E0521"/>
    <w:rsid w:val="007E05C6"/>
    <w:rsid w:val="007E05C7"/>
    <w:rsid w:val="007E077F"/>
    <w:rsid w:val="007E0A61"/>
    <w:rsid w:val="007E0B1E"/>
    <w:rsid w:val="007E0BD7"/>
    <w:rsid w:val="007E0C00"/>
    <w:rsid w:val="007E0E8C"/>
    <w:rsid w:val="007E1232"/>
    <w:rsid w:val="007E1537"/>
    <w:rsid w:val="007E1A6A"/>
    <w:rsid w:val="007E1BB9"/>
    <w:rsid w:val="007E1D73"/>
    <w:rsid w:val="007E21C6"/>
    <w:rsid w:val="007E2242"/>
    <w:rsid w:val="007E26B8"/>
    <w:rsid w:val="007E27F2"/>
    <w:rsid w:val="007E2897"/>
    <w:rsid w:val="007E2D51"/>
    <w:rsid w:val="007E2F17"/>
    <w:rsid w:val="007E3695"/>
    <w:rsid w:val="007E3A71"/>
    <w:rsid w:val="007E3C30"/>
    <w:rsid w:val="007E3CCD"/>
    <w:rsid w:val="007E3CD6"/>
    <w:rsid w:val="007E3CFE"/>
    <w:rsid w:val="007E3D0C"/>
    <w:rsid w:val="007E3D1A"/>
    <w:rsid w:val="007E3E97"/>
    <w:rsid w:val="007E3F2D"/>
    <w:rsid w:val="007E3F61"/>
    <w:rsid w:val="007E42BD"/>
    <w:rsid w:val="007E4414"/>
    <w:rsid w:val="007E47E0"/>
    <w:rsid w:val="007E4831"/>
    <w:rsid w:val="007E4E1C"/>
    <w:rsid w:val="007E4FBA"/>
    <w:rsid w:val="007E5027"/>
    <w:rsid w:val="007E5183"/>
    <w:rsid w:val="007E56F3"/>
    <w:rsid w:val="007E5931"/>
    <w:rsid w:val="007E5BEA"/>
    <w:rsid w:val="007E5C18"/>
    <w:rsid w:val="007E5E67"/>
    <w:rsid w:val="007E5EAA"/>
    <w:rsid w:val="007E5F78"/>
    <w:rsid w:val="007E619C"/>
    <w:rsid w:val="007E62A2"/>
    <w:rsid w:val="007E65FE"/>
    <w:rsid w:val="007E67EB"/>
    <w:rsid w:val="007E68B3"/>
    <w:rsid w:val="007E6968"/>
    <w:rsid w:val="007E6A19"/>
    <w:rsid w:val="007E6B3D"/>
    <w:rsid w:val="007E6BFE"/>
    <w:rsid w:val="007E6C79"/>
    <w:rsid w:val="007E6F45"/>
    <w:rsid w:val="007E6F99"/>
    <w:rsid w:val="007E7296"/>
    <w:rsid w:val="007E72CF"/>
    <w:rsid w:val="007E7472"/>
    <w:rsid w:val="007E7767"/>
    <w:rsid w:val="007E7CA5"/>
    <w:rsid w:val="007E7DD7"/>
    <w:rsid w:val="007F04A6"/>
    <w:rsid w:val="007F04A9"/>
    <w:rsid w:val="007F0859"/>
    <w:rsid w:val="007F0A75"/>
    <w:rsid w:val="007F12A4"/>
    <w:rsid w:val="007F1525"/>
    <w:rsid w:val="007F1787"/>
    <w:rsid w:val="007F179E"/>
    <w:rsid w:val="007F1827"/>
    <w:rsid w:val="007F201D"/>
    <w:rsid w:val="007F22A8"/>
    <w:rsid w:val="007F24B9"/>
    <w:rsid w:val="007F2730"/>
    <w:rsid w:val="007F27AB"/>
    <w:rsid w:val="007F2B6B"/>
    <w:rsid w:val="007F2D99"/>
    <w:rsid w:val="007F2EAF"/>
    <w:rsid w:val="007F3A33"/>
    <w:rsid w:val="007F3A36"/>
    <w:rsid w:val="007F3AAC"/>
    <w:rsid w:val="007F3C24"/>
    <w:rsid w:val="007F3C73"/>
    <w:rsid w:val="007F3E97"/>
    <w:rsid w:val="007F41C4"/>
    <w:rsid w:val="007F41F8"/>
    <w:rsid w:val="007F489D"/>
    <w:rsid w:val="007F4A04"/>
    <w:rsid w:val="007F4C11"/>
    <w:rsid w:val="007F4CFC"/>
    <w:rsid w:val="007F50D4"/>
    <w:rsid w:val="007F51D3"/>
    <w:rsid w:val="007F5407"/>
    <w:rsid w:val="007F55F3"/>
    <w:rsid w:val="007F5642"/>
    <w:rsid w:val="007F5E1E"/>
    <w:rsid w:val="007F5EA8"/>
    <w:rsid w:val="007F66E9"/>
    <w:rsid w:val="007F6B3D"/>
    <w:rsid w:val="007F6EC0"/>
    <w:rsid w:val="007F713C"/>
    <w:rsid w:val="007F75A2"/>
    <w:rsid w:val="007F765F"/>
    <w:rsid w:val="007F7858"/>
    <w:rsid w:val="007F7ADF"/>
    <w:rsid w:val="007F7B86"/>
    <w:rsid w:val="007F7C2F"/>
    <w:rsid w:val="007FDE92"/>
    <w:rsid w:val="008002EA"/>
    <w:rsid w:val="0080032E"/>
    <w:rsid w:val="008005CF"/>
    <w:rsid w:val="008009AF"/>
    <w:rsid w:val="00800BF2"/>
    <w:rsid w:val="00800E7B"/>
    <w:rsid w:val="00800F5D"/>
    <w:rsid w:val="00801089"/>
    <w:rsid w:val="008010E6"/>
    <w:rsid w:val="008010E8"/>
    <w:rsid w:val="008015C9"/>
    <w:rsid w:val="00801608"/>
    <w:rsid w:val="00801708"/>
    <w:rsid w:val="008017AC"/>
    <w:rsid w:val="008017FB"/>
    <w:rsid w:val="0080186E"/>
    <w:rsid w:val="00801B93"/>
    <w:rsid w:val="00801BD1"/>
    <w:rsid w:val="00801E88"/>
    <w:rsid w:val="00801F68"/>
    <w:rsid w:val="0080244E"/>
    <w:rsid w:val="00802652"/>
    <w:rsid w:val="00802A5D"/>
    <w:rsid w:val="00802EA7"/>
    <w:rsid w:val="00802EBF"/>
    <w:rsid w:val="0080303C"/>
    <w:rsid w:val="00803125"/>
    <w:rsid w:val="00803225"/>
    <w:rsid w:val="0080344C"/>
    <w:rsid w:val="00803787"/>
    <w:rsid w:val="00803AC1"/>
    <w:rsid w:val="00803CB5"/>
    <w:rsid w:val="00803DDF"/>
    <w:rsid w:val="00804280"/>
    <w:rsid w:val="00804592"/>
    <w:rsid w:val="008046FA"/>
    <w:rsid w:val="00804B5B"/>
    <w:rsid w:val="00804BED"/>
    <w:rsid w:val="00804EF8"/>
    <w:rsid w:val="008057DE"/>
    <w:rsid w:val="0080589B"/>
    <w:rsid w:val="00805969"/>
    <w:rsid w:val="00805C25"/>
    <w:rsid w:val="00805FAD"/>
    <w:rsid w:val="0080609E"/>
    <w:rsid w:val="00806F28"/>
    <w:rsid w:val="00806FE1"/>
    <w:rsid w:val="008072E3"/>
    <w:rsid w:val="0080781E"/>
    <w:rsid w:val="00807850"/>
    <w:rsid w:val="0080796B"/>
    <w:rsid w:val="00807E7E"/>
    <w:rsid w:val="008100CF"/>
    <w:rsid w:val="00810195"/>
    <w:rsid w:val="008109EA"/>
    <w:rsid w:val="00810B4A"/>
    <w:rsid w:val="00811094"/>
    <w:rsid w:val="008112AC"/>
    <w:rsid w:val="00811331"/>
    <w:rsid w:val="008113EE"/>
    <w:rsid w:val="00811825"/>
    <w:rsid w:val="008118D1"/>
    <w:rsid w:val="00811992"/>
    <w:rsid w:val="00811B64"/>
    <w:rsid w:val="00812130"/>
    <w:rsid w:val="0081278A"/>
    <w:rsid w:val="008128C0"/>
    <w:rsid w:val="00812AE3"/>
    <w:rsid w:val="00812DC6"/>
    <w:rsid w:val="00812FF7"/>
    <w:rsid w:val="00813308"/>
    <w:rsid w:val="00813A56"/>
    <w:rsid w:val="00813A73"/>
    <w:rsid w:val="00813C59"/>
    <w:rsid w:val="00814026"/>
    <w:rsid w:val="00814118"/>
    <w:rsid w:val="00814633"/>
    <w:rsid w:val="008147A6"/>
    <w:rsid w:val="008149B8"/>
    <w:rsid w:val="008149C2"/>
    <w:rsid w:val="00814A79"/>
    <w:rsid w:val="00814AA6"/>
    <w:rsid w:val="00814BD0"/>
    <w:rsid w:val="00814D4D"/>
    <w:rsid w:val="00814F50"/>
    <w:rsid w:val="00815442"/>
    <w:rsid w:val="0081545F"/>
    <w:rsid w:val="00815AE2"/>
    <w:rsid w:val="00815CB4"/>
    <w:rsid w:val="00815DF3"/>
    <w:rsid w:val="00815EBA"/>
    <w:rsid w:val="00815F3C"/>
    <w:rsid w:val="00816386"/>
    <w:rsid w:val="0081658D"/>
    <w:rsid w:val="00816787"/>
    <w:rsid w:val="0081690A"/>
    <w:rsid w:val="00816915"/>
    <w:rsid w:val="00816972"/>
    <w:rsid w:val="00816CB3"/>
    <w:rsid w:val="00816CC6"/>
    <w:rsid w:val="00816EB9"/>
    <w:rsid w:val="00817270"/>
    <w:rsid w:val="00817646"/>
    <w:rsid w:val="00817B33"/>
    <w:rsid w:val="00817C19"/>
    <w:rsid w:val="00817CE7"/>
    <w:rsid w:val="00820039"/>
    <w:rsid w:val="0082018B"/>
    <w:rsid w:val="008201C2"/>
    <w:rsid w:val="008201C9"/>
    <w:rsid w:val="008202AB"/>
    <w:rsid w:val="0082051B"/>
    <w:rsid w:val="00820794"/>
    <w:rsid w:val="00820867"/>
    <w:rsid w:val="0082097F"/>
    <w:rsid w:val="00820A08"/>
    <w:rsid w:val="00820A54"/>
    <w:rsid w:val="00820B3E"/>
    <w:rsid w:val="00820B91"/>
    <w:rsid w:val="00820C89"/>
    <w:rsid w:val="008212BC"/>
    <w:rsid w:val="008215B0"/>
    <w:rsid w:val="00821752"/>
    <w:rsid w:val="008219E0"/>
    <w:rsid w:val="00821C7C"/>
    <w:rsid w:val="00821CB5"/>
    <w:rsid w:val="0082254A"/>
    <w:rsid w:val="008227D9"/>
    <w:rsid w:val="008228D7"/>
    <w:rsid w:val="00822961"/>
    <w:rsid w:val="0082316F"/>
    <w:rsid w:val="00823654"/>
    <w:rsid w:val="00823B5B"/>
    <w:rsid w:val="00823FD6"/>
    <w:rsid w:val="0082403B"/>
    <w:rsid w:val="00824117"/>
    <w:rsid w:val="00824526"/>
    <w:rsid w:val="0082459E"/>
    <w:rsid w:val="008245AC"/>
    <w:rsid w:val="00824713"/>
    <w:rsid w:val="008249AF"/>
    <w:rsid w:val="008249F8"/>
    <w:rsid w:val="00824ABB"/>
    <w:rsid w:val="00824BAE"/>
    <w:rsid w:val="00824BB3"/>
    <w:rsid w:val="008252D0"/>
    <w:rsid w:val="008253D4"/>
    <w:rsid w:val="00825446"/>
    <w:rsid w:val="0082551D"/>
    <w:rsid w:val="00825966"/>
    <w:rsid w:val="00826033"/>
    <w:rsid w:val="00826190"/>
    <w:rsid w:val="008268DF"/>
    <w:rsid w:val="00826927"/>
    <w:rsid w:val="00826932"/>
    <w:rsid w:val="00826A3B"/>
    <w:rsid w:val="00826A9A"/>
    <w:rsid w:val="00826E80"/>
    <w:rsid w:val="008270EE"/>
    <w:rsid w:val="00827572"/>
    <w:rsid w:val="00827C4F"/>
    <w:rsid w:val="00827EDA"/>
    <w:rsid w:val="00827F73"/>
    <w:rsid w:val="00830214"/>
    <w:rsid w:val="0083024A"/>
    <w:rsid w:val="00830455"/>
    <w:rsid w:val="0083069F"/>
    <w:rsid w:val="00830759"/>
    <w:rsid w:val="00830DEB"/>
    <w:rsid w:val="00830F30"/>
    <w:rsid w:val="00830FC5"/>
    <w:rsid w:val="008310AC"/>
    <w:rsid w:val="00831B7C"/>
    <w:rsid w:val="00831C14"/>
    <w:rsid w:val="00831D93"/>
    <w:rsid w:val="00831FAE"/>
    <w:rsid w:val="0083239F"/>
    <w:rsid w:val="00832648"/>
    <w:rsid w:val="008326E9"/>
    <w:rsid w:val="00832F09"/>
    <w:rsid w:val="0083320B"/>
    <w:rsid w:val="00833324"/>
    <w:rsid w:val="00833387"/>
    <w:rsid w:val="00833574"/>
    <w:rsid w:val="008335F2"/>
    <w:rsid w:val="00833770"/>
    <w:rsid w:val="00833936"/>
    <w:rsid w:val="00833A9F"/>
    <w:rsid w:val="0083410A"/>
    <w:rsid w:val="008342B3"/>
    <w:rsid w:val="008344FC"/>
    <w:rsid w:val="00834592"/>
    <w:rsid w:val="008348CC"/>
    <w:rsid w:val="00834F31"/>
    <w:rsid w:val="00834F9D"/>
    <w:rsid w:val="008353FF"/>
    <w:rsid w:val="008354E7"/>
    <w:rsid w:val="00835A8F"/>
    <w:rsid w:val="008363B0"/>
    <w:rsid w:val="00836441"/>
    <w:rsid w:val="00836A33"/>
    <w:rsid w:val="00836C8B"/>
    <w:rsid w:val="00836F8F"/>
    <w:rsid w:val="00837486"/>
    <w:rsid w:val="00837C44"/>
    <w:rsid w:val="0084021E"/>
    <w:rsid w:val="00840295"/>
    <w:rsid w:val="00840BCA"/>
    <w:rsid w:val="00840E30"/>
    <w:rsid w:val="00840F7A"/>
    <w:rsid w:val="008412B4"/>
    <w:rsid w:val="0084185A"/>
    <w:rsid w:val="008418B8"/>
    <w:rsid w:val="00841B37"/>
    <w:rsid w:val="00842073"/>
    <w:rsid w:val="008423F9"/>
    <w:rsid w:val="0084273F"/>
    <w:rsid w:val="0084295B"/>
    <w:rsid w:val="00842E38"/>
    <w:rsid w:val="008430E4"/>
    <w:rsid w:val="00843666"/>
    <w:rsid w:val="008437D8"/>
    <w:rsid w:val="00843BB6"/>
    <w:rsid w:val="00843D03"/>
    <w:rsid w:val="00843D55"/>
    <w:rsid w:val="0084403A"/>
    <w:rsid w:val="00844092"/>
    <w:rsid w:val="00844637"/>
    <w:rsid w:val="008447C7"/>
    <w:rsid w:val="00844C4E"/>
    <w:rsid w:val="00844C5C"/>
    <w:rsid w:val="00844CE4"/>
    <w:rsid w:val="00844ED3"/>
    <w:rsid w:val="00845397"/>
    <w:rsid w:val="008454F9"/>
    <w:rsid w:val="00845522"/>
    <w:rsid w:val="00845728"/>
    <w:rsid w:val="00845A3E"/>
    <w:rsid w:val="008460A2"/>
    <w:rsid w:val="008461A2"/>
    <w:rsid w:val="008461B8"/>
    <w:rsid w:val="0084647E"/>
    <w:rsid w:val="008464B8"/>
    <w:rsid w:val="00846ABC"/>
    <w:rsid w:val="0084718D"/>
    <w:rsid w:val="00847557"/>
    <w:rsid w:val="00847AF1"/>
    <w:rsid w:val="00847B1B"/>
    <w:rsid w:val="00847D13"/>
    <w:rsid w:val="0085031D"/>
    <w:rsid w:val="008505B8"/>
    <w:rsid w:val="008506E7"/>
    <w:rsid w:val="0085088C"/>
    <w:rsid w:val="00850A44"/>
    <w:rsid w:val="00850B29"/>
    <w:rsid w:val="00850DE7"/>
    <w:rsid w:val="00850E08"/>
    <w:rsid w:val="008510D0"/>
    <w:rsid w:val="008514ED"/>
    <w:rsid w:val="00851747"/>
    <w:rsid w:val="00851856"/>
    <w:rsid w:val="0085191E"/>
    <w:rsid w:val="0085196E"/>
    <w:rsid w:val="00851ACF"/>
    <w:rsid w:val="00851BD5"/>
    <w:rsid w:val="00851E0B"/>
    <w:rsid w:val="00851F22"/>
    <w:rsid w:val="0085206A"/>
    <w:rsid w:val="00852131"/>
    <w:rsid w:val="00852150"/>
    <w:rsid w:val="0085255D"/>
    <w:rsid w:val="008525E8"/>
    <w:rsid w:val="00852655"/>
    <w:rsid w:val="00852963"/>
    <w:rsid w:val="00852A66"/>
    <w:rsid w:val="00852B25"/>
    <w:rsid w:val="00852D75"/>
    <w:rsid w:val="008533AB"/>
    <w:rsid w:val="0085346A"/>
    <w:rsid w:val="00853565"/>
    <w:rsid w:val="008535EF"/>
    <w:rsid w:val="008539B1"/>
    <w:rsid w:val="00853A3A"/>
    <w:rsid w:val="00853C68"/>
    <w:rsid w:val="00853FEA"/>
    <w:rsid w:val="0085411B"/>
    <w:rsid w:val="008549A3"/>
    <w:rsid w:val="00854A51"/>
    <w:rsid w:val="00854FE5"/>
    <w:rsid w:val="008554C5"/>
    <w:rsid w:val="00855CCA"/>
    <w:rsid w:val="00856263"/>
    <w:rsid w:val="008563E3"/>
    <w:rsid w:val="00856818"/>
    <w:rsid w:val="008568CA"/>
    <w:rsid w:val="008568EC"/>
    <w:rsid w:val="00856980"/>
    <w:rsid w:val="00856A4A"/>
    <w:rsid w:val="00856D7C"/>
    <w:rsid w:val="00856E2D"/>
    <w:rsid w:val="00856E8E"/>
    <w:rsid w:val="00856EB0"/>
    <w:rsid w:val="00856FDA"/>
    <w:rsid w:val="008575A5"/>
    <w:rsid w:val="00857662"/>
    <w:rsid w:val="008576A5"/>
    <w:rsid w:val="00857787"/>
    <w:rsid w:val="008579BA"/>
    <w:rsid w:val="00857C97"/>
    <w:rsid w:val="00857D33"/>
    <w:rsid w:val="00860793"/>
    <w:rsid w:val="0086080B"/>
    <w:rsid w:val="0086084D"/>
    <w:rsid w:val="00860DD5"/>
    <w:rsid w:val="008618C2"/>
    <w:rsid w:val="00861A3F"/>
    <w:rsid w:val="00861C2A"/>
    <w:rsid w:val="00861F04"/>
    <w:rsid w:val="00861FF5"/>
    <w:rsid w:val="0086219C"/>
    <w:rsid w:val="00862556"/>
    <w:rsid w:val="008629DF"/>
    <w:rsid w:val="00862BEC"/>
    <w:rsid w:val="00863034"/>
    <w:rsid w:val="00863169"/>
    <w:rsid w:val="008636EF"/>
    <w:rsid w:val="008637B3"/>
    <w:rsid w:val="00863823"/>
    <w:rsid w:val="00863877"/>
    <w:rsid w:val="00863BFA"/>
    <w:rsid w:val="00863F31"/>
    <w:rsid w:val="0086406F"/>
    <w:rsid w:val="00864204"/>
    <w:rsid w:val="00864244"/>
    <w:rsid w:val="00864335"/>
    <w:rsid w:val="0086489F"/>
    <w:rsid w:val="00864BD5"/>
    <w:rsid w:val="00864E47"/>
    <w:rsid w:val="00865154"/>
    <w:rsid w:val="00865284"/>
    <w:rsid w:val="008654BD"/>
    <w:rsid w:val="008655BC"/>
    <w:rsid w:val="00865A24"/>
    <w:rsid w:val="00865A6F"/>
    <w:rsid w:val="00865C88"/>
    <w:rsid w:val="00865D38"/>
    <w:rsid w:val="00865FDA"/>
    <w:rsid w:val="008662C7"/>
    <w:rsid w:val="00866308"/>
    <w:rsid w:val="008667FE"/>
    <w:rsid w:val="0086708E"/>
    <w:rsid w:val="008670C6"/>
    <w:rsid w:val="00867D33"/>
    <w:rsid w:val="008701D4"/>
    <w:rsid w:val="00870281"/>
    <w:rsid w:val="0087054B"/>
    <w:rsid w:val="00870815"/>
    <w:rsid w:val="0087087A"/>
    <w:rsid w:val="0087092E"/>
    <w:rsid w:val="0087132F"/>
    <w:rsid w:val="008715EE"/>
    <w:rsid w:val="008717A1"/>
    <w:rsid w:val="00871BD1"/>
    <w:rsid w:val="00871CC7"/>
    <w:rsid w:val="008722C3"/>
    <w:rsid w:val="008723CA"/>
    <w:rsid w:val="0087250E"/>
    <w:rsid w:val="008726B9"/>
    <w:rsid w:val="008726DD"/>
    <w:rsid w:val="008728A3"/>
    <w:rsid w:val="00872B1A"/>
    <w:rsid w:val="00872F53"/>
    <w:rsid w:val="008731B5"/>
    <w:rsid w:val="008735F2"/>
    <w:rsid w:val="008736C8"/>
    <w:rsid w:val="00873751"/>
    <w:rsid w:val="00873B53"/>
    <w:rsid w:val="00873E86"/>
    <w:rsid w:val="00873ECF"/>
    <w:rsid w:val="0087404C"/>
    <w:rsid w:val="00874325"/>
    <w:rsid w:val="0087449F"/>
    <w:rsid w:val="008744CC"/>
    <w:rsid w:val="0087463F"/>
    <w:rsid w:val="00874D06"/>
    <w:rsid w:val="0087551A"/>
    <w:rsid w:val="008757F7"/>
    <w:rsid w:val="00875BDC"/>
    <w:rsid w:val="00875E7C"/>
    <w:rsid w:val="008764B0"/>
    <w:rsid w:val="008764D7"/>
    <w:rsid w:val="008766D6"/>
    <w:rsid w:val="00876B6A"/>
    <w:rsid w:val="00876F7E"/>
    <w:rsid w:val="0087719C"/>
    <w:rsid w:val="0087725F"/>
    <w:rsid w:val="00877435"/>
    <w:rsid w:val="00877AB4"/>
    <w:rsid w:val="00877F7C"/>
    <w:rsid w:val="00880014"/>
    <w:rsid w:val="00880553"/>
    <w:rsid w:val="00880AC8"/>
    <w:rsid w:val="00880BA4"/>
    <w:rsid w:val="00880E1C"/>
    <w:rsid w:val="00880FD1"/>
    <w:rsid w:val="008810BD"/>
    <w:rsid w:val="00881115"/>
    <w:rsid w:val="00881121"/>
    <w:rsid w:val="008811A1"/>
    <w:rsid w:val="008811A9"/>
    <w:rsid w:val="00881B1D"/>
    <w:rsid w:val="00881F30"/>
    <w:rsid w:val="008821E6"/>
    <w:rsid w:val="00882B39"/>
    <w:rsid w:val="00883DB5"/>
    <w:rsid w:val="0088411E"/>
    <w:rsid w:val="00884636"/>
    <w:rsid w:val="00884A66"/>
    <w:rsid w:val="00884A94"/>
    <w:rsid w:val="00884AF8"/>
    <w:rsid w:val="00884C9E"/>
    <w:rsid w:val="00885027"/>
    <w:rsid w:val="00885396"/>
    <w:rsid w:val="00885504"/>
    <w:rsid w:val="00885711"/>
    <w:rsid w:val="00885A23"/>
    <w:rsid w:val="00885A55"/>
    <w:rsid w:val="0088607C"/>
    <w:rsid w:val="008863EC"/>
    <w:rsid w:val="008865C5"/>
    <w:rsid w:val="008866F1"/>
    <w:rsid w:val="00886781"/>
    <w:rsid w:val="00886ADF"/>
    <w:rsid w:val="00886B81"/>
    <w:rsid w:val="00886F9C"/>
    <w:rsid w:val="00887433"/>
    <w:rsid w:val="008878D3"/>
    <w:rsid w:val="00887A48"/>
    <w:rsid w:val="00887C4F"/>
    <w:rsid w:val="00887E8F"/>
    <w:rsid w:val="008909FB"/>
    <w:rsid w:val="008910B6"/>
    <w:rsid w:val="00891204"/>
    <w:rsid w:val="00891454"/>
    <w:rsid w:val="00891E3B"/>
    <w:rsid w:val="00891E4D"/>
    <w:rsid w:val="00891F20"/>
    <w:rsid w:val="00892478"/>
    <w:rsid w:val="008924EB"/>
    <w:rsid w:val="00892530"/>
    <w:rsid w:val="00892A4D"/>
    <w:rsid w:val="00892B95"/>
    <w:rsid w:val="00892D63"/>
    <w:rsid w:val="00892DC2"/>
    <w:rsid w:val="00892DF0"/>
    <w:rsid w:val="00893225"/>
    <w:rsid w:val="008932D1"/>
    <w:rsid w:val="0089349C"/>
    <w:rsid w:val="00893597"/>
    <w:rsid w:val="008937D3"/>
    <w:rsid w:val="00893895"/>
    <w:rsid w:val="00893BBA"/>
    <w:rsid w:val="00893C32"/>
    <w:rsid w:val="008941D1"/>
    <w:rsid w:val="008944CA"/>
    <w:rsid w:val="0089457A"/>
    <w:rsid w:val="008946E4"/>
    <w:rsid w:val="0089473D"/>
    <w:rsid w:val="00894A6A"/>
    <w:rsid w:val="00894AE8"/>
    <w:rsid w:val="00894F6C"/>
    <w:rsid w:val="00894F92"/>
    <w:rsid w:val="00894FEE"/>
    <w:rsid w:val="008951E8"/>
    <w:rsid w:val="0089588E"/>
    <w:rsid w:val="00895E8D"/>
    <w:rsid w:val="00896084"/>
    <w:rsid w:val="00896174"/>
    <w:rsid w:val="00896201"/>
    <w:rsid w:val="008962DD"/>
    <w:rsid w:val="008962FC"/>
    <w:rsid w:val="0089645E"/>
    <w:rsid w:val="0089658B"/>
    <w:rsid w:val="00896594"/>
    <w:rsid w:val="008965B4"/>
    <w:rsid w:val="00896609"/>
    <w:rsid w:val="008971FB"/>
    <w:rsid w:val="0089725B"/>
    <w:rsid w:val="008973D7"/>
    <w:rsid w:val="00897468"/>
    <w:rsid w:val="008976E6"/>
    <w:rsid w:val="00897ABC"/>
    <w:rsid w:val="00897E99"/>
    <w:rsid w:val="00897EDC"/>
    <w:rsid w:val="00897F3D"/>
    <w:rsid w:val="008A02EE"/>
    <w:rsid w:val="008A052D"/>
    <w:rsid w:val="008A09AE"/>
    <w:rsid w:val="008A09B2"/>
    <w:rsid w:val="008A0C3A"/>
    <w:rsid w:val="008A0C70"/>
    <w:rsid w:val="008A0FB9"/>
    <w:rsid w:val="008A105B"/>
    <w:rsid w:val="008A1164"/>
    <w:rsid w:val="008A11CF"/>
    <w:rsid w:val="008A13BB"/>
    <w:rsid w:val="008A175E"/>
    <w:rsid w:val="008A1C2C"/>
    <w:rsid w:val="008A1DF3"/>
    <w:rsid w:val="008A1E9D"/>
    <w:rsid w:val="008A1F83"/>
    <w:rsid w:val="008A1FA6"/>
    <w:rsid w:val="008A1FF9"/>
    <w:rsid w:val="008A2233"/>
    <w:rsid w:val="008A23D9"/>
    <w:rsid w:val="008A247B"/>
    <w:rsid w:val="008A255E"/>
    <w:rsid w:val="008A2DE7"/>
    <w:rsid w:val="008A2E9E"/>
    <w:rsid w:val="008A3111"/>
    <w:rsid w:val="008A31C7"/>
    <w:rsid w:val="008A3788"/>
    <w:rsid w:val="008A3806"/>
    <w:rsid w:val="008A3B3E"/>
    <w:rsid w:val="008A411C"/>
    <w:rsid w:val="008A42A2"/>
    <w:rsid w:val="008A46F2"/>
    <w:rsid w:val="008A4A91"/>
    <w:rsid w:val="008A4AEC"/>
    <w:rsid w:val="008A4C51"/>
    <w:rsid w:val="008A5517"/>
    <w:rsid w:val="008A5524"/>
    <w:rsid w:val="008A5622"/>
    <w:rsid w:val="008A58DB"/>
    <w:rsid w:val="008A5B5B"/>
    <w:rsid w:val="008A5DEE"/>
    <w:rsid w:val="008A5E59"/>
    <w:rsid w:val="008A5F3B"/>
    <w:rsid w:val="008A6535"/>
    <w:rsid w:val="008A65A2"/>
    <w:rsid w:val="008A67BF"/>
    <w:rsid w:val="008A67EF"/>
    <w:rsid w:val="008A6834"/>
    <w:rsid w:val="008A69F2"/>
    <w:rsid w:val="008A6ABE"/>
    <w:rsid w:val="008A6D08"/>
    <w:rsid w:val="008A6F26"/>
    <w:rsid w:val="008A716B"/>
    <w:rsid w:val="008A7712"/>
    <w:rsid w:val="008A792D"/>
    <w:rsid w:val="008A7A68"/>
    <w:rsid w:val="008A7AB8"/>
    <w:rsid w:val="008A7B0E"/>
    <w:rsid w:val="008A7EF6"/>
    <w:rsid w:val="008B01A2"/>
    <w:rsid w:val="008B01E4"/>
    <w:rsid w:val="008B01FA"/>
    <w:rsid w:val="008B02E2"/>
    <w:rsid w:val="008B0344"/>
    <w:rsid w:val="008B0997"/>
    <w:rsid w:val="008B1411"/>
    <w:rsid w:val="008B1696"/>
    <w:rsid w:val="008B1B67"/>
    <w:rsid w:val="008B1C53"/>
    <w:rsid w:val="008B1F8F"/>
    <w:rsid w:val="008B2473"/>
    <w:rsid w:val="008B25C5"/>
    <w:rsid w:val="008B283A"/>
    <w:rsid w:val="008B2F00"/>
    <w:rsid w:val="008B3293"/>
    <w:rsid w:val="008B33EB"/>
    <w:rsid w:val="008B367C"/>
    <w:rsid w:val="008B38D4"/>
    <w:rsid w:val="008B4251"/>
    <w:rsid w:val="008B4529"/>
    <w:rsid w:val="008B4550"/>
    <w:rsid w:val="008B4758"/>
    <w:rsid w:val="008B4901"/>
    <w:rsid w:val="008B49EA"/>
    <w:rsid w:val="008B4AE2"/>
    <w:rsid w:val="008B4D80"/>
    <w:rsid w:val="008B4E22"/>
    <w:rsid w:val="008B5187"/>
    <w:rsid w:val="008B52BC"/>
    <w:rsid w:val="008B5748"/>
    <w:rsid w:val="008B57FF"/>
    <w:rsid w:val="008B59B7"/>
    <w:rsid w:val="008B5C4E"/>
    <w:rsid w:val="008B5E84"/>
    <w:rsid w:val="008B654F"/>
    <w:rsid w:val="008B6862"/>
    <w:rsid w:val="008B6993"/>
    <w:rsid w:val="008B6A69"/>
    <w:rsid w:val="008B6BC9"/>
    <w:rsid w:val="008B6D0A"/>
    <w:rsid w:val="008B7109"/>
    <w:rsid w:val="008B729E"/>
    <w:rsid w:val="008B72A5"/>
    <w:rsid w:val="008B73A7"/>
    <w:rsid w:val="008B7681"/>
    <w:rsid w:val="008B7B83"/>
    <w:rsid w:val="008B7E2E"/>
    <w:rsid w:val="008B7F92"/>
    <w:rsid w:val="008B7FF6"/>
    <w:rsid w:val="008B9D10"/>
    <w:rsid w:val="008C061B"/>
    <w:rsid w:val="008C065C"/>
    <w:rsid w:val="008C0D2A"/>
    <w:rsid w:val="008C0D35"/>
    <w:rsid w:val="008C0DE8"/>
    <w:rsid w:val="008C12A5"/>
    <w:rsid w:val="008C1319"/>
    <w:rsid w:val="008C16A9"/>
    <w:rsid w:val="008C17FA"/>
    <w:rsid w:val="008C198A"/>
    <w:rsid w:val="008C20E2"/>
    <w:rsid w:val="008C236E"/>
    <w:rsid w:val="008C2854"/>
    <w:rsid w:val="008C2F88"/>
    <w:rsid w:val="008C3122"/>
    <w:rsid w:val="008C340C"/>
    <w:rsid w:val="008C3456"/>
    <w:rsid w:val="008C34FF"/>
    <w:rsid w:val="008C35B2"/>
    <w:rsid w:val="008C365C"/>
    <w:rsid w:val="008C374A"/>
    <w:rsid w:val="008C3A77"/>
    <w:rsid w:val="008C3FC6"/>
    <w:rsid w:val="008C4061"/>
    <w:rsid w:val="008C4118"/>
    <w:rsid w:val="008C498C"/>
    <w:rsid w:val="008C5463"/>
    <w:rsid w:val="008C5779"/>
    <w:rsid w:val="008C5F37"/>
    <w:rsid w:val="008C6210"/>
    <w:rsid w:val="008C6286"/>
    <w:rsid w:val="008C6328"/>
    <w:rsid w:val="008C665A"/>
    <w:rsid w:val="008C678D"/>
    <w:rsid w:val="008C68D5"/>
    <w:rsid w:val="008C6DEC"/>
    <w:rsid w:val="008C6FA9"/>
    <w:rsid w:val="008C71AD"/>
    <w:rsid w:val="008C749A"/>
    <w:rsid w:val="008C74D4"/>
    <w:rsid w:val="008C7A62"/>
    <w:rsid w:val="008C7CA3"/>
    <w:rsid w:val="008D0181"/>
    <w:rsid w:val="008D01A4"/>
    <w:rsid w:val="008D0420"/>
    <w:rsid w:val="008D0B56"/>
    <w:rsid w:val="008D0C40"/>
    <w:rsid w:val="008D0CDD"/>
    <w:rsid w:val="008D0CFE"/>
    <w:rsid w:val="008D0FD7"/>
    <w:rsid w:val="008D14E8"/>
    <w:rsid w:val="008D1853"/>
    <w:rsid w:val="008D20BD"/>
    <w:rsid w:val="008D28F4"/>
    <w:rsid w:val="008D29EF"/>
    <w:rsid w:val="008D2C31"/>
    <w:rsid w:val="008D2ECE"/>
    <w:rsid w:val="008D3037"/>
    <w:rsid w:val="008D313F"/>
    <w:rsid w:val="008D3530"/>
    <w:rsid w:val="008D384C"/>
    <w:rsid w:val="008D38DE"/>
    <w:rsid w:val="008D3A38"/>
    <w:rsid w:val="008D3ACC"/>
    <w:rsid w:val="008D3AD7"/>
    <w:rsid w:val="008D3C03"/>
    <w:rsid w:val="008D4058"/>
    <w:rsid w:val="008D4116"/>
    <w:rsid w:val="008D47D6"/>
    <w:rsid w:val="008D48C3"/>
    <w:rsid w:val="008D4CD7"/>
    <w:rsid w:val="008D4EEF"/>
    <w:rsid w:val="008D50EA"/>
    <w:rsid w:val="008D5604"/>
    <w:rsid w:val="008D5BDC"/>
    <w:rsid w:val="008D5E45"/>
    <w:rsid w:val="008D6599"/>
    <w:rsid w:val="008D6797"/>
    <w:rsid w:val="008D6B7A"/>
    <w:rsid w:val="008D6CDB"/>
    <w:rsid w:val="008D6E82"/>
    <w:rsid w:val="008D705A"/>
    <w:rsid w:val="008D7784"/>
    <w:rsid w:val="008D77FD"/>
    <w:rsid w:val="008E0096"/>
    <w:rsid w:val="008E00A7"/>
    <w:rsid w:val="008E01C4"/>
    <w:rsid w:val="008E05D4"/>
    <w:rsid w:val="008E0988"/>
    <w:rsid w:val="008E0B58"/>
    <w:rsid w:val="008E0E3F"/>
    <w:rsid w:val="008E150C"/>
    <w:rsid w:val="008E15C7"/>
    <w:rsid w:val="008E1915"/>
    <w:rsid w:val="008E1A60"/>
    <w:rsid w:val="008E1BAD"/>
    <w:rsid w:val="008E1CC3"/>
    <w:rsid w:val="008E1DC8"/>
    <w:rsid w:val="008E25D0"/>
    <w:rsid w:val="008E2D5E"/>
    <w:rsid w:val="008E3035"/>
    <w:rsid w:val="008E3426"/>
    <w:rsid w:val="008E346B"/>
    <w:rsid w:val="008E3488"/>
    <w:rsid w:val="008E3732"/>
    <w:rsid w:val="008E3A0F"/>
    <w:rsid w:val="008E3D00"/>
    <w:rsid w:val="008E3D8F"/>
    <w:rsid w:val="008E4072"/>
    <w:rsid w:val="008E41B9"/>
    <w:rsid w:val="008E434B"/>
    <w:rsid w:val="008E43B8"/>
    <w:rsid w:val="008E46A5"/>
    <w:rsid w:val="008E474B"/>
    <w:rsid w:val="008E48F1"/>
    <w:rsid w:val="008E4D51"/>
    <w:rsid w:val="008E4E83"/>
    <w:rsid w:val="008E53B6"/>
    <w:rsid w:val="008E54F4"/>
    <w:rsid w:val="008E5F92"/>
    <w:rsid w:val="008E5FF3"/>
    <w:rsid w:val="008E61E0"/>
    <w:rsid w:val="008E63B5"/>
    <w:rsid w:val="008E64A9"/>
    <w:rsid w:val="008E64FA"/>
    <w:rsid w:val="008E693D"/>
    <w:rsid w:val="008E6957"/>
    <w:rsid w:val="008E6EAB"/>
    <w:rsid w:val="008E70AD"/>
    <w:rsid w:val="008E71A0"/>
    <w:rsid w:val="008E727D"/>
    <w:rsid w:val="008E73D0"/>
    <w:rsid w:val="008E7661"/>
    <w:rsid w:val="008E7666"/>
    <w:rsid w:val="008E77E0"/>
    <w:rsid w:val="008E78FC"/>
    <w:rsid w:val="008E7D5E"/>
    <w:rsid w:val="008F0115"/>
    <w:rsid w:val="008F030C"/>
    <w:rsid w:val="008F0B5A"/>
    <w:rsid w:val="008F0B86"/>
    <w:rsid w:val="008F0BA5"/>
    <w:rsid w:val="008F108B"/>
    <w:rsid w:val="008F1090"/>
    <w:rsid w:val="008F1154"/>
    <w:rsid w:val="008F17D3"/>
    <w:rsid w:val="008F1BD4"/>
    <w:rsid w:val="008F2370"/>
    <w:rsid w:val="008F2429"/>
    <w:rsid w:val="008F25E0"/>
    <w:rsid w:val="008F2766"/>
    <w:rsid w:val="008F27CF"/>
    <w:rsid w:val="008F27E0"/>
    <w:rsid w:val="008F2A34"/>
    <w:rsid w:val="008F2DAE"/>
    <w:rsid w:val="008F31FD"/>
    <w:rsid w:val="008F375A"/>
    <w:rsid w:val="008F381D"/>
    <w:rsid w:val="008F3836"/>
    <w:rsid w:val="008F3C4C"/>
    <w:rsid w:val="008F3DB4"/>
    <w:rsid w:val="008F3E54"/>
    <w:rsid w:val="008F40E0"/>
    <w:rsid w:val="008F4125"/>
    <w:rsid w:val="008F4352"/>
    <w:rsid w:val="008F4438"/>
    <w:rsid w:val="008F4479"/>
    <w:rsid w:val="008F4768"/>
    <w:rsid w:val="008F4827"/>
    <w:rsid w:val="008F4BB1"/>
    <w:rsid w:val="008F51CF"/>
    <w:rsid w:val="008F53F7"/>
    <w:rsid w:val="008F5683"/>
    <w:rsid w:val="008F56B8"/>
    <w:rsid w:val="008F5C40"/>
    <w:rsid w:val="008F5D59"/>
    <w:rsid w:val="008F61E1"/>
    <w:rsid w:val="008F6A88"/>
    <w:rsid w:val="008F6FA3"/>
    <w:rsid w:val="008F7095"/>
    <w:rsid w:val="008F7632"/>
    <w:rsid w:val="008F763A"/>
    <w:rsid w:val="008F7B86"/>
    <w:rsid w:val="008F7B9F"/>
    <w:rsid w:val="008F7FF3"/>
    <w:rsid w:val="0090022F"/>
    <w:rsid w:val="009003D2"/>
    <w:rsid w:val="0090052A"/>
    <w:rsid w:val="00900BB0"/>
    <w:rsid w:val="00900F2C"/>
    <w:rsid w:val="00901007"/>
    <w:rsid w:val="0090127E"/>
    <w:rsid w:val="0090140C"/>
    <w:rsid w:val="00901794"/>
    <w:rsid w:val="00901F7E"/>
    <w:rsid w:val="009028B5"/>
    <w:rsid w:val="00902EAA"/>
    <w:rsid w:val="00902EB4"/>
    <w:rsid w:val="00902EED"/>
    <w:rsid w:val="00903071"/>
    <w:rsid w:val="00903657"/>
    <w:rsid w:val="00903661"/>
    <w:rsid w:val="009038F4"/>
    <w:rsid w:val="00903D4C"/>
    <w:rsid w:val="00904270"/>
    <w:rsid w:val="009042D8"/>
    <w:rsid w:val="00904323"/>
    <w:rsid w:val="009044D7"/>
    <w:rsid w:val="00904587"/>
    <w:rsid w:val="009046DB"/>
    <w:rsid w:val="009046E1"/>
    <w:rsid w:val="00904AB5"/>
    <w:rsid w:val="0090518F"/>
    <w:rsid w:val="00905285"/>
    <w:rsid w:val="009056DF"/>
    <w:rsid w:val="00905A3A"/>
    <w:rsid w:val="00905F8D"/>
    <w:rsid w:val="00905F9A"/>
    <w:rsid w:val="009061AD"/>
    <w:rsid w:val="00906684"/>
    <w:rsid w:val="00906AD6"/>
    <w:rsid w:val="00906B07"/>
    <w:rsid w:val="00906E5F"/>
    <w:rsid w:val="00906FCD"/>
    <w:rsid w:val="00907378"/>
    <w:rsid w:val="00907616"/>
    <w:rsid w:val="0090777C"/>
    <w:rsid w:val="00907C1F"/>
    <w:rsid w:val="00907E4C"/>
    <w:rsid w:val="00907FAB"/>
    <w:rsid w:val="009101DC"/>
    <w:rsid w:val="00910682"/>
    <w:rsid w:val="009108E5"/>
    <w:rsid w:val="0091099A"/>
    <w:rsid w:val="00910F94"/>
    <w:rsid w:val="00911020"/>
    <w:rsid w:val="00911751"/>
    <w:rsid w:val="009118D1"/>
    <w:rsid w:val="009118EE"/>
    <w:rsid w:val="00911A94"/>
    <w:rsid w:val="00911ACD"/>
    <w:rsid w:val="00911EB0"/>
    <w:rsid w:val="00912375"/>
    <w:rsid w:val="00912996"/>
    <w:rsid w:val="00912B14"/>
    <w:rsid w:val="0091301C"/>
    <w:rsid w:val="00913063"/>
    <w:rsid w:val="00913136"/>
    <w:rsid w:val="00913277"/>
    <w:rsid w:val="009132A9"/>
    <w:rsid w:val="0091380B"/>
    <w:rsid w:val="00913E85"/>
    <w:rsid w:val="00913F31"/>
    <w:rsid w:val="009141E6"/>
    <w:rsid w:val="009146BC"/>
    <w:rsid w:val="009147A4"/>
    <w:rsid w:val="00914A94"/>
    <w:rsid w:val="00914ABE"/>
    <w:rsid w:val="00914BBD"/>
    <w:rsid w:val="00914BDB"/>
    <w:rsid w:val="00915387"/>
    <w:rsid w:val="009153F7"/>
    <w:rsid w:val="009155C4"/>
    <w:rsid w:val="00915A2E"/>
    <w:rsid w:val="00915C33"/>
    <w:rsid w:val="00915DB9"/>
    <w:rsid w:val="00915E28"/>
    <w:rsid w:val="00915F8D"/>
    <w:rsid w:val="009165D0"/>
    <w:rsid w:val="00916A5C"/>
    <w:rsid w:val="00916B53"/>
    <w:rsid w:val="00916D63"/>
    <w:rsid w:val="00916E63"/>
    <w:rsid w:val="00916F73"/>
    <w:rsid w:val="009170ED"/>
    <w:rsid w:val="0091753D"/>
    <w:rsid w:val="00917966"/>
    <w:rsid w:val="00917A1E"/>
    <w:rsid w:val="00917A74"/>
    <w:rsid w:val="00917BF4"/>
    <w:rsid w:val="00917F9E"/>
    <w:rsid w:val="00920217"/>
    <w:rsid w:val="009202AC"/>
    <w:rsid w:val="0092040C"/>
    <w:rsid w:val="0092074B"/>
    <w:rsid w:val="009208B2"/>
    <w:rsid w:val="009209C5"/>
    <w:rsid w:val="00920A52"/>
    <w:rsid w:val="00920C9C"/>
    <w:rsid w:val="00920F63"/>
    <w:rsid w:val="009215EE"/>
    <w:rsid w:val="009217B1"/>
    <w:rsid w:val="009217D2"/>
    <w:rsid w:val="0092185C"/>
    <w:rsid w:val="00921A4D"/>
    <w:rsid w:val="00921AF5"/>
    <w:rsid w:val="00921F4E"/>
    <w:rsid w:val="00921F64"/>
    <w:rsid w:val="00922084"/>
    <w:rsid w:val="009221B8"/>
    <w:rsid w:val="00922402"/>
    <w:rsid w:val="0092261A"/>
    <w:rsid w:val="009227C6"/>
    <w:rsid w:val="009228E3"/>
    <w:rsid w:val="00922AD7"/>
    <w:rsid w:val="00922D0E"/>
    <w:rsid w:val="00922E32"/>
    <w:rsid w:val="00922E58"/>
    <w:rsid w:val="00923308"/>
    <w:rsid w:val="009233EA"/>
    <w:rsid w:val="009236B7"/>
    <w:rsid w:val="00923887"/>
    <w:rsid w:val="009239A4"/>
    <w:rsid w:val="00923E90"/>
    <w:rsid w:val="00924340"/>
    <w:rsid w:val="0092436D"/>
    <w:rsid w:val="00924717"/>
    <w:rsid w:val="00924718"/>
    <w:rsid w:val="009247FE"/>
    <w:rsid w:val="00924985"/>
    <w:rsid w:val="00924B54"/>
    <w:rsid w:val="00924CA9"/>
    <w:rsid w:val="00924E89"/>
    <w:rsid w:val="00925651"/>
    <w:rsid w:val="00925792"/>
    <w:rsid w:val="00925A74"/>
    <w:rsid w:val="00925DB3"/>
    <w:rsid w:val="00925DCD"/>
    <w:rsid w:val="00925E5E"/>
    <w:rsid w:val="00925F09"/>
    <w:rsid w:val="0092606C"/>
    <w:rsid w:val="009260AA"/>
    <w:rsid w:val="0092621C"/>
    <w:rsid w:val="00926249"/>
    <w:rsid w:val="00926536"/>
    <w:rsid w:val="00926817"/>
    <w:rsid w:val="00926846"/>
    <w:rsid w:val="00926ABF"/>
    <w:rsid w:val="009270C1"/>
    <w:rsid w:val="0092720D"/>
    <w:rsid w:val="009273B4"/>
    <w:rsid w:val="00927622"/>
    <w:rsid w:val="00927BC1"/>
    <w:rsid w:val="00927D43"/>
    <w:rsid w:val="00927DB8"/>
    <w:rsid w:val="0093038F"/>
    <w:rsid w:val="009303F1"/>
    <w:rsid w:val="0093045D"/>
    <w:rsid w:val="0093048E"/>
    <w:rsid w:val="0093067E"/>
    <w:rsid w:val="00930C2E"/>
    <w:rsid w:val="009313DD"/>
    <w:rsid w:val="009314C0"/>
    <w:rsid w:val="0093155B"/>
    <w:rsid w:val="00931A27"/>
    <w:rsid w:val="00931A7C"/>
    <w:rsid w:val="00931BFC"/>
    <w:rsid w:val="00931C15"/>
    <w:rsid w:val="00931D3C"/>
    <w:rsid w:val="00931DBF"/>
    <w:rsid w:val="00931F7D"/>
    <w:rsid w:val="0093216D"/>
    <w:rsid w:val="00932215"/>
    <w:rsid w:val="00932427"/>
    <w:rsid w:val="00932625"/>
    <w:rsid w:val="00932649"/>
    <w:rsid w:val="009326CC"/>
    <w:rsid w:val="0093270E"/>
    <w:rsid w:val="00932C58"/>
    <w:rsid w:val="00933024"/>
    <w:rsid w:val="0093304A"/>
    <w:rsid w:val="009330AC"/>
    <w:rsid w:val="009333D4"/>
    <w:rsid w:val="009335A0"/>
    <w:rsid w:val="00933AA7"/>
    <w:rsid w:val="00933FB9"/>
    <w:rsid w:val="00934402"/>
    <w:rsid w:val="00934792"/>
    <w:rsid w:val="00934AAE"/>
    <w:rsid w:val="00934AE0"/>
    <w:rsid w:val="00934C6B"/>
    <w:rsid w:val="00934F6D"/>
    <w:rsid w:val="00935412"/>
    <w:rsid w:val="00935C5E"/>
    <w:rsid w:val="00935CA9"/>
    <w:rsid w:val="00935CE0"/>
    <w:rsid w:val="00935FCA"/>
    <w:rsid w:val="00936348"/>
    <w:rsid w:val="009363BA"/>
    <w:rsid w:val="0093661C"/>
    <w:rsid w:val="009366D7"/>
    <w:rsid w:val="00936A6D"/>
    <w:rsid w:val="00936C6E"/>
    <w:rsid w:val="00936E5E"/>
    <w:rsid w:val="0093706D"/>
    <w:rsid w:val="00937123"/>
    <w:rsid w:val="00937563"/>
    <w:rsid w:val="009377EB"/>
    <w:rsid w:val="00937874"/>
    <w:rsid w:val="00937906"/>
    <w:rsid w:val="0093B9A8"/>
    <w:rsid w:val="00940032"/>
    <w:rsid w:val="009408C0"/>
    <w:rsid w:val="00940B6D"/>
    <w:rsid w:val="00940BFC"/>
    <w:rsid w:val="00940E1C"/>
    <w:rsid w:val="00940FD8"/>
    <w:rsid w:val="0094123F"/>
    <w:rsid w:val="00941476"/>
    <w:rsid w:val="009415FD"/>
    <w:rsid w:val="00941909"/>
    <w:rsid w:val="00941E02"/>
    <w:rsid w:val="00941E84"/>
    <w:rsid w:val="00941FF2"/>
    <w:rsid w:val="0094220B"/>
    <w:rsid w:val="00942A22"/>
    <w:rsid w:val="00942A71"/>
    <w:rsid w:val="00942B47"/>
    <w:rsid w:val="00942CE7"/>
    <w:rsid w:val="00942F60"/>
    <w:rsid w:val="009435BC"/>
    <w:rsid w:val="0094387E"/>
    <w:rsid w:val="00943A85"/>
    <w:rsid w:val="00943BDD"/>
    <w:rsid w:val="00944134"/>
    <w:rsid w:val="00944149"/>
    <w:rsid w:val="0094487D"/>
    <w:rsid w:val="0094493C"/>
    <w:rsid w:val="00944A68"/>
    <w:rsid w:val="00944EEA"/>
    <w:rsid w:val="00945004"/>
    <w:rsid w:val="00945058"/>
    <w:rsid w:val="009460FD"/>
    <w:rsid w:val="00946351"/>
    <w:rsid w:val="00946512"/>
    <w:rsid w:val="00946600"/>
    <w:rsid w:val="0094668C"/>
    <w:rsid w:val="009466A9"/>
    <w:rsid w:val="0094672F"/>
    <w:rsid w:val="00946C1F"/>
    <w:rsid w:val="00946E97"/>
    <w:rsid w:val="00946EA4"/>
    <w:rsid w:val="00946F1C"/>
    <w:rsid w:val="009471D4"/>
    <w:rsid w:val="009476EC"/>
    <w:rsid w:val="00947777"/>
    <w:rsid w:val="009478DF"/>
    <w:rsid w:val="00947C8F"/>
    <w:rsid w:val="009500BF"/>
    <w:rsid w:val="009506F6"/>
    <w:rsid w:val="009508B6"/>
    <w:rsid w:val="00950A66"/>
    <w:rsid w:val="00951125"/>
    <w:rsid w:val="0095153E"/>
    <w:rsid w:val="00951622"/>
    <w:rsid w:val="00951813"/>
    <w:rsid w:val="0095189C"/>
    <w:rsid w:val="009519A6"/>
    <w:rsid w:val="00951BA6"/>
    <w:rsid w:val="00951BC9"/>
    <w:rsid w:val="00951BE0"/>
    <w:rsid w:val="00951E98"/>
    <w:rsid w:val="00952421"/>
    <w:rsid w:val="0095262D"/>
    <w:rsid w:val="00952A6D"/>
    <w:rsid w:val="00952ACE"/>
    <w:rsid w:val="009532E3"/>
    <w:rsid w:val="00953486"/>
    <w:rsid w:val="009534CC"/>
    <w:rsid w:val="00953C80"/>
    <w:rsid w:val="00953CCB"/>
    <w:rsid w:val="00953D4C"/>
    <w:rsid w:val="00953E21"/>
    <w:rsid w:val="00954012"/>
    <w:rsid w:val="009543F3"/>
    <w:rsid w:val="0095455D"/>
    <w:rsid w:val="009546C4"/>
    <w:rsid w:val="00954E3D"/>
    <w:rsid w:val="00954F38"/>
    <w:rsid w:val="00955629"/>
    <w:rsid w:val="00955707"/>
    <w:rsid w:val="00955813"/>
    <w:rsid w:val="0095588C"/>
    <w:rsid w:val="00955B0F"/>
    <w:rsid w:val="0095612C"/>
    <w:rsid w:val="009563E4"/>
    <w:rsid w:val="00956503"/>
    <w:rsid w:val="009566CF"/>
    <w:rsid w:val="009568F0"/>
    <w:rsid w:val="00956B52"/>
    <w:rsid w:val="00956D67"/>
    <w:rsid w:val="00956F1D"/>
    <w:rsid w:val="00957016"/>
    <w:rsid w:val="0095788F"/>
    <w:rsid w:val="009578A2"/>
    <w:rsid w:val="009578FA"/>
    <w:rsid w:val="00960260"/>
    <w:rsid w:val="009602D8"/>
    <w:rsid w:val="009603A6"/>
    <w:rsid w:val="00960522"/>
    <w:rsid w:val="009608B3"/>
    <w:rsid w:val="00960B0B"/>
    <w:rsid w:val="00960E71"/>
    <w:rsid w:val="00961088"/>
    <w:rsid w:val="00961095"/>
    <w:rsid w:val="009610C6"/>
    <w:rsid w:val="0096112B"/>
    <w:rsid w:val="009612F8"/>
    <w:rsid w:val="0096134E"/>
    <w:rsid w:val="00961629"/>
    <w:rsid w:val="00961B07"/>
    <w:rsid w:val="00961B19"/>
    <w:rsid w:val="00961DE1"/>
    <w:rsid w:val="00962197"/>
    <w:rsid w:val="0096229B"/>
    <w:rsid w:val="009622D7"/>
    <w:rsid w:val="00962303"/>
    <w:rsid w:val="00962518"/>
    <w:rsid w:val="00962563"/>
    <w:rsid w:val="00962607"/>
    <w:rsid w:val="00962644"/>
    <w:rsid w:val="0096271F"/>
    <w:rsid w:val="00962B46"/>
    <w:rsid w:val="00962D4E"/>
    <w:rsid w:val="00962F10"/>
    <w:rsid w:val="0096353A"/>
    <w:rsid w:val="00963A03"/>
    <w:rsid w:val="00963B8E"/>
    <w:rsid w:val="00963F8D"/>
    <w:rsid w:val="00964301"/>
    <w:rsid w:val="0096458D"/>
    <w:rsid w:val="00964776"/>
    <w:rsid w:val="00964885"/>
    <w:rsid w:val="009649E0"/>
    <w:rsid w:val="00964CD8"/>
    <w:rsid w:val="00964F1F"/>
    <w:rsid w:val="009651F4"/>
    <w:rsid w:val="00965B1F"/>
    <w:rsid w:val="00965B45"/>
    <w:rsid w:val="00965B88"/>
    <w:rsid w:val="00965B89"/>
    <w:rsid w:val="00965C19"/>
    <w:rsid w:val="00965C45"/>
    <w:rsid w:val="00965DD5"/>
    <w:rsid w:val="00966583"/>
    <w:rsid w:val="00966DE9"/>
    <w:rsid w:val="0096705E"/>
    <w:rsid w:val="009676AF"/>
    <w:rsid w:val="00967775"/>
    <w:rsid w:val="00967B82"/>
    <w:rsid w:val="00967DFE"/>
    <w:rsid w:val="00970267"/>
    <w:rsid w:val="0097042E"/>
    <w:rsid w:val="009704DF"/>
    <w:rsid w:val="009706F4"/>
    <w:rsid w:val="0097101C"/>
    <w:rsid w:val="0097162D"/>
    <w:rsid w:val="0097206E"/>
    <w:rsid w:val="00972471"/>
    <w:rsid w:val="00972589"/>
    <w:rsid w:val="009726EA"/>
    <w:rsid w:val="00972B40"/>
    <w:rsid w:val="00972DB3"/>
    <w:rsid w:val="009731B6"/>
    <w:rsid w:val="009733B4"/>
    <w:rsid w:val="00973481"/>
    <w:rsid w:val="00973A40"/>
    <w:rsid w:val="00973A71"/>
    <w:rsid w:val="00973D42"/>
    <w:rsid w:val="00973DC1"/>
    <w:rsid w:val="00974119"/>
    <w:rsid w:val="009741BC"/>
    <w:rsid w:val="009742DF"/>
    <w:rsid w:val="0097435A"/>
    <w:rsid w:val="009743AE"/>
    <w:rsid w:val="00974813"/>
    <w:rsid w:val="00974869"/>
    <w:rsid w:val="00974A4C"/>
    <w:rsid w:val="00974AB8"/>
    <w:rsid w:val="00974ADF"/>
    <w:rsid w:val="00974BAE"/>
    <w:rsid w:val="00974C3D"/>
    <w:rsid w:val="00975258"/>
    <w:rsid w:val="00975291"/>
    <w:rsid w:val="0097531C"/>
    <w:rsid w:val="0097555D"/>
    <w:rsid w:val="009756C3"/>
    <w:rsid w:val="009756E3"/>
    <w:rsid w:val="009759D6"/>
    <w:rsid w:val="00975D86"/>
    <w:rsid w:val="00975DBC"/>
    <w:rsid w:val="00975F0B"/>
    <w:rsid w:val="00975F2F"/>
    <w:rsid w:val="00976217"/>
    <w:rsid w:val="0097635F"/>
    <w:rsid w:val="0097639A"/>
    <w:rsid w:val="00976900"/>
    <w:rsid w:val="00976975"/>
    <w:rsid w:val="0097697D"/>
    <w:rsid w:val="00976A0D"/>
    <w:rsid w:val="00976A9D"/>
    <w:rsid w:val="00976CE0"/>
    <w:rsid w:val="00976E12"/>
    <w:rsid w:val="0097717B"/>
    <w:rsid w:val="009772DB"/>
    <w:rsid w:val="00977414"/>
    <w:rsid w:val="0097758B"/>
    <w:rsid w:val="0097763B"/>
    <w:rsid w:val="00977970"/>
    <w:rsid w:val="009795C4"/>
    <w:rsid w:val="00980086"/>
    <w:rsid w:val="0098021A"/>
    <w:rsid w:val="00980C50"/>
    <w:rsid w:val="009813B3"/>
    <w:rsid w:val="009817A1"/>
    <w:rsid w:val="00981CE3"/>
    <w:rsid w:val="00981CFB"/>
    <w:rsid w:val="00981F51"/>
    <w:rsid w:val="00982335"/>
    <w:rsid w:val="00982EBC"/>
    <w:rsid w:val="0098300B"/>
    <w:rsid w:val="00983172"/>
    <w:rsid w:val="0098387F"/>
    <w:rsid w:val="00983920"/>
    <w:rsid w:val="00983965"/>
    <w:rsid w:val="00983CC4"/>
    <w:rsid w:val="00983E17"/>
    <w:rsid w:val="009840D4"/>
    <w:rsid w:val="00984396"/>
    <w:rsid w:val="009847FE"/>
    <w:rsid w:val="009848FB"/>
    <w:rsid w:val="00984CAB"/>
    <w:rsid w:val="00984D3F"/>
    <w:rsid w:val="00984E3B"/>
    <w:rsid w:val="009851AD"/>
    <w:rsid w:val="0098537E"/>
    <w:rsid w:val="009854E5"/>
    <w:rsid w:val="009857F2"/>
    <w:rsid w:val="0098598B"/>
    <w:rsid w:val="00985A28"/>
    <w:rsid w:val="00985C02"/>
    <w:rsid w:val="009861E8"/>
    <w:rsid w:val="00986686"/>
    <w:rsid w:val="00986951"/>
    <w:rsid w:val="00986DE2"/>
    <w:rsid w:val="00987073"/>
    <w:rsid w:val="009872A2"/>
    <w:rsid w:val="009872AA"/>
    <w:rsid w:val="00987945"/>
    <w:rsid w:val="009879DF"/>
    <w:rsid w:val="00987AE5"/>
    <w:rsid w:val="00987D7B"/>
    <w:rsid w:val="00987DA2"/>
    <w:rsid w:val="00990090"/>
    <w:rsid w:val="00990165"/>
    <w:rsid w:val="0099084D"/>
    <w:rsid w:val="00990907"/>
    <w:rsid w:val="00990CBC"/>
    <w:rsid w:val="00990EDF"/>
    <w:rsid w:val="0099105A"/>
    <w:rsid w:val="0099156F"/>
    <w:rsid w:val="009915E3"/>
    <w:rsid w:val="009917AD"/>
    <w:rsid w:val="00991A90"/>
    <w:rsid w:val="00991C2C"/>
    <w:rsid w:val="00991D5D"/>
    <w:rsid w:val="009920A9"/>
    <w:rsid w:val="009921EF"/>
    <w:rsid w:val="009928F9"/>
    <w:rsid w:val="00992967"/>
    <w:rsid w:val="009929CB"/>
    <w:rsid w:val="00992BB1"/>
    <w:rsid w:val="00992EA6"/>
    <w:rsid w:val="00992EC5"/>
    <w:rsid w:val="0099367B"/>
    <w:rsid w:val="00993833"/>
    <w:rsid w:val="009939A0"/>
    <w:rsid w:val="00993FCE"/>
    <w:rsid w:val="009942C4"/>
    <w:rsid w:val="0099434F"/>
    <w:rsid w:val="0099438C"/>
    <w:rsid w:val="009944C2"/>
    <w:rsid w:val="00994FFD"/>
    <w:rsid w:val="00995466"/>
    <w:rsid w:val="00995586"/>
    <w:rsid w:val="009957BC"/>
    <w:rsid w:val="00995AA8"/>
    <w:rsid w:val="00995F71"/>
    <w:rsid w:val="009962D1"/>
    <w:rsid w:val="009964C5"/>
    <w:rsid w:val="00996595"/>
    <w:rsid w:val="009967B2"/>
    <w:rsid w:val="00996EBC"/>
    <w:rsid w:val="00996ED4"/>
    <w:rsid w:val="00997D8F"/>
    <w:rsid w:val="00997F9C"/>
    <w:rsid w:val="009A0035"/>
    <w:rsid w:val="009A017C"/>
    <w:rsid w:val="009A039C"/>
    <w:rsid w:val="009A03A3"/>
    <w:rsid w:val="009A03B3"/>
    <w:rsid w:val="009A03D5"/>
    <w:rsid w:val="009A0451"/>
    <w:rsid w:val="009A05E9"/>
    <w:rsid w:val="009A0FA5"/>
    <w:rsid w:val="009A109E"/>
    <w:rsid w:val="009A143E"/>
    <w:rsid w:val="009A14F5"/>
    <w:rsid w:val="009A15EE"/>
    <w:rsid w:val="009A178F"/>
    <w:rsid w:val="009A18F3"/>
    <w:rsid w:val="009A1CF9"/>
    <w:rsid w:val="009A1DD0"/>
    <w:rsid w:val="009A21B1"/>
    <w:rsid w:val="009A225E"/>
    <w:rsid w:val="009A23C5"/>
    <w:rsid w:val="009A246E"/>
    <w:rsid w:val="009A2616"/>
    <w:rsid w:val="009A2799"/>
    <w:rsid w:val="009A2A11"/>
    <w:rsid w:val="009A2AD9"/>
    <w:rsid w:val="009A2F0E"/>
    <w:rsid w:val="009A36D8"/>
    <w:rsid w:val="009A36D9"/>
    <w:rsid w:val="009A3802"/>
    <w:rsid w:val="009A38D4"/>
    <w:rsid w:val="009A3A4A"/>
    <w:rsid w:val="009A3AC6"/>
    <w:rsid w:val="009A3D11"/>
    <w:rsid w:val="009A3F85"/>
    <w:rsid w:val="009A3FB7"/>
    <w:rsid w:val="009A43FB"/>
    <w:rsid w:val="009A48D9"/>
    <w:rsid w:val="009A4A2C"/>
    <w:rsid w:val="009A4D70"/>
    <w:rsid w:val="009A50C4"/>
    <w:rsid w:val="009A5213"/>
    <w:rsid w:val="009A5402"/>
    <w:rsid w:val="009A5983"/>
    <w:rsid w:val="009A5EBC"/>
    <w:rsid w:val="009A6001"/>
    <w:rsid w:val="009A61D2"/>
    <w:rsid w:val="009A63A4"/>
    <w:rsid w:val="009A677E"/>
    <w:rsid w:val="009A684E"/>
    <w:rsid w:val="009A689B"/>
    <w:rsid w:val="009A6AC9"/>
    <w:rsid w:val="009A6BFA"/>
    <w:rsid w:val="009A6F06"/>
    <w:rsid w:val="009A6F57"/>
    <w:rsid w:val="009A7027"/>
    <w:rsid w:val="009A7100"/>
    <w:rsid w:val="009A71E2"/>
    <w:rsid w:val="009A7503"/>
    <w:rsid w:val="009A77A1"/>
    <w:rsid w:val="009A7F7D"/>
    <w:rsid w:val="009B0208"/>
    <w:rsid w:val="009B023D"/>
    <w:rsid w:val="009B026E"/>
    <w:rsid w:val="009B030C"/>
    <w:rsid w:val="009B04EB"/>
    <w:rsid w:val="009B084C"/>
    <w:rsid w:val="009B08A6"/>
    <w:rsid w:val="009B119A"/>
    <w:rsid w:val="009B1346"/>
    <w:rsid w:val="009B14D9"/>
    <w:rsid w:val="009B1874"/>
    <w:rsid w:val="009B19F5"/>
    <w:rsid w:val="009B1BA6"/>
    <w:rsid w:val="009B26CC"/>
    <w:rsid w:val="009B28D6"/>
    <w:rsid w:val="009B295E"/>
    <w:rsid w:val="009B2976"/>
    <w:rsid w:val="009B29E3"/>
    <w:rsid w:val="009B29FC"/>
    <w:rsid w:val="009B3444"/>
    <w:rsid w:val="009B37D2"/>
    <w:rsid w:val="009B3888"/>
    <w:rsid w:val="009B3BEF"/>
    <w:rsid w:val="009B3C7D"/>
    <w:rsid w:val="009B3F49"/>
    <w:rsid w:val="009B4146"/>
    <w:rsid w:val="009B48E2"/>
    <w:rsid w:val="009B4A97"/>
    <w:rsid w:val="009B4B93"/>
    <w:rsid w:val="009B4E7B"/>
    <w:rsid w:val="009B4F3D"/>
    <w:rsid w:val="009B52B9"/>
    <w:rsid w:val="009B5540"/>
    <w:rsid w:val="009B5C5B"/>
    <w:rsid w:val="009B5C9A"/>
    <w:rsid w:val="009B5CA6"/>
    <w:rsid w:val="009B5E22"/>
    <w:rsid w:val="009B5FCE"/>
    <w:rsid w:val="009B6264"/>
    <w:rsid w:val="009B6463"/>
    <w:rsid w:val="009B6788"/>
    <w:rsid w:val="009B6A6D"/>
    <w:rsid w:val="009B73BF"/>
    <w:rsid w:val="009B73F5"/>
    <w:rsid w:val="009B75A3"/>
    <w:rsid w:val="009B75FF"/>
    <w:rsid w:val="009B7749"/>
    <w:rsid w:val="009B7ACA"/>
    <w:rsid w:val="009B7F4F"/>
    <w:rsid w:val="009C0436"/>
    <w:rsid w:val="009C0467"/>
    <w:rsid w:val="009C05AA"/>
    <w:rsid w:val="009C09FC"/>
    <w:rsid w:val="009C0A2B"/>
    <w:rsid w:val="009C0C69"/>
    <w:rsid w:val="009C0D07"/>
    <w:rsid w:val="009C0F22"/>
    <w:rsid w:val="009C1171"/>
    <w:rsid w:val="009C11C2"/>
    <w:rsid w:val="009C1236"/>
    <w:rsid w:val="009C1736"/>
    <w:rsid w:val="009C1860"/>
    <w:rsid w:val="009C1EAF"/>
    <w:rsid w:val="009C24BD"/>
    <w:rsid w:val="009C26C3"/>
    <w:rsid w:val="009C29D6"/>
    <w:rsid w:val="009C2AC1"/>
    <w:rsid w:val="009C3019"/>
    <w:rsid w:val="009C3043"/>
    <w:rsid w:val="009C3091"/>
    <w:rsid w:val="009C3799"/>
    <w:rsid w:val="009C3A56"/>
    <w:rsid w:val="009C3A8B"/>
    <w:rsid w:val="009C3E9A"/>
    <w:rsid w:val="009C443A"/>
    <w:rsid w:val="009C45A6"/>
    <w:rsid w:val="009C46C6"/>
    <w:rsid w:val="009C489E"/>
    <w:rsid w:val="009C4AE1"/>
    <w:rsid w:val="009C516B"/>
    <w:rsid w:val="009C5261"/>
    <w:rsid w:val="009C532E"/>
    <w:rsid w:val="009C55A0"/>
    <w:rsid w:val="009C57E5"/>
    <w:rsid w:val="009C5960"/>
    <w:rsid w:val="009C5A27"/>
    <w:rsid w:val="009C5BDB"/>
    <w:rsid w:val="009C5BF2"/>
    <w:rsid w:val="009C5F4C"/>
    <w:rsid w:val="009C621B"/>
    <w:rsid w:val="009C629F"/>
    <w:rsid w:val="009C6479"/>
    <w:rsid w:val="009C648F"/>
    <w:rsid w:val="009C64CC"/>
    <w:rsid w:val="009C6BA8"/>
    <w:rsid w:val="009C6C88"/>
    <w:rsid w:val="009C6DC5"/>
    <w:rsid w:val="009C6EF0"/>
    <w:rsid w:val="009C6F2C"/>
    <w:rsid w:val="009C70BD"/>
    <w:rsid w:val="009C73E5"/>
    <w:rsid w:val="009C779B"/>
    <w:rsid w:val="009C7885"/>
    <w:rsid w:val="009C78B3"/>
    <w:rsid w:val="009C790E"/>
    <w:rsid w:val="009C7E5D"/>
    <w:rsid w:val="009D008A"/>
    <w:rsid w:val="009D015D"/>
    <w:rsid w:val="009D02C0"/>
    <w:rsid w:val="009D05C3"/>
    <w:rsid w:val="009D0663"/>
    <w:rsid w:val="009D0761"/>
    <w:rsid w:val="009D0BC7"/>
    <w:rsid w:val="009D0BE0"/>
    <w:rsid w:val="009D0E1E"/>
    <w:rsid w:val="009D0E82"/>
    <w:rsid w:val="009D0F00"/>
    <w:rsid w:val="009D0F5D"/>
    <w:rsid w:val="009D1021"/>
    <w:rsid w:val="009D104E"/>
    <w:rsid w:val="009D129A"/>
    <w:rsid w:val="009D14EB"/>
    <w:rsid w:val="009D16AE"/>
    <w:rsid w:val="009D1A4C"/>
    <w:rsid w:val="009D1AD2"/>
    <w:rsid w:val="009D1C9B"/>
    <w:rsid w:val="009D1EE0"/>
    <w:rsid w:val="009D1F75"/>
    <w:rsid w:val="009D1F8F"/>
    <w:rsid w:val="009D1F90"/>
    <w:rsid w:val="009D23AF"/>
    <w:rsid w:val="009D2AF3"/>
    <w:rsid w:val="009D2D5F"/>
    <w:rsid w:val="009D3199"/>
    <w:rsid w:val="009D32C0"/>
    <w:rsid w:val="009D3429"/>
    <w:rsid w:val="009D39FA"/>
    <w:rsid w:val="009D3A32"/>
    <w:rsid w:val="009D3A92"/>
    <w:rsid w:val="009D3E90"/>
    <w:rsid w:val="009D3ED1"/>
    <w:rsid w:val="009D3FD7"/>
    <w:rsid w:val="009D4041"/>
    <w:rsid w:val="009D42C6"/>
    <w:rsid w:val="009D433F"/>
    <w:rsid w:val="009D44E3"/>
    <w:rsid w:val="009D4899"/>
    <w:rsid w:val="009D52AB"/>
    <w:rsid w:val="009D52D0"/>
    <w:rsid w:val="009D52DB"/>
    <w:rsid w:val="009D52EE"/>
    <w:rsid w:val="009D5449"/>
    <w:rsid w:val="009D550D"/>
    <w:rsid w:val="009D55BD"/>
    <w:rsid w:val="009D5650"/>
    <w:rsid w:val="009D5CC0"/>
    <w:rsid w:val="009D5D78"/>
    <w:rsid w:val="009D5D8E"/>
    <w:rsid w:val="009D5F10"/>
    <w:rsid w:val="009D614E"/>
    <w:rsid w:val="009D63BF"/>
    <w:rsid w:val="009D63D6"/>
    <w:rsid w:val="009D66E7"/>
    <w:rsid w:val="009D6719"/>
    <w:rsid w:val="009D6870"/>
    <w:rsid w:val="009D6AC9"/>
    <w:rsid w:val="009D6D46"/>
    <w:rsid w:val="009D6D89"/>
    <w:rsid w:val="009D6F18"/>
    <w:rsid w:val="009D750A"/>
    <w:rsid w:val="009D7645"/>
    <w:rsid w:val="009D779E"/>
    <w:rsid w:val="009D7814"/>
    <w:rsid w:val="009D79D8"/>
    <w:rsid w:val="009D79ED"/>
    <w:rsid w:val="009D7B1F"/>
    <w:rsid w:val="009D7E63"/>
    <w:rsid w:val="009E03F0"/>
    <w:rsid w:val="009E090F"/>
    <w:rsid w:val="009E098B"/>
    <w:rsid w:val="009E0A5B"/>
    <w:rsid w:val="009E0AEE"/>
    <w:rsid w:val="009E10FF"/>
    <w:rsid w:val="009E1441"/>
    <w:rsid w:val="009E1723"/>
    <w:rsid w:val="009E17B4"/>
    <w:rsid w:val="009E17DE"/>
    <w:rsid w:val="009E19CA"/>
    <w:rsid w:val="009E1BA4"/>
    <w:rsid w:val="009E1BD2"/>
    <w:rsid w:val="009E1C1F"/>
    <w:rsid w:val="009E1FC4"/>
    <w:rsid w:val="009E2038"/>
    <w:rsid w:val="009E2931"/>
    <w:rsid w:val="009E29E8"/>
    <w:rsid w:val="009E2BFF"/>
    <w:rsid w:val="009E2F08"/>
    <w:rsid w:val="009E2FAA"/>
    <w:rsid w:val="009E3196"/>
    <w:rsid w:val="009E3198"/>
    <w:rsid w:val="009E31A0"/>
    <w:rsid w:val="009E32A5"/>
    <w:rsid w:val="009E333A"/>
    <w:rsid w:val="009E337A"/>
    <w:rsid w:val="009E3CB9"/>
    <w:rsid w:val="009E3FFE"/>
    <w:rsid w:val="009E405B"/>
    <w:rsid w:val="009E40BF"/>
    <w:rsid w:val="009E459E"/>
    <w:rsid w:val="009E47C9"/>
    <w:rsid w:val="009E4F56"/>
    <w:rsid w:val="009E55E7"/>
    <w:rsid w:val="009E568D"/>
    <w:rsid w:val="009E588C"/>
    <w:rsid w:val="009E5A25"/>
    <w:rsid w:val="009E5ACD"/>
    <w:rsid w:val="009E5B99"/>
    <w:rsid w:val="009E5E07"/>
    <w:rsid w:val="009E5E3C"/>
    <w:rsid w:val="009E5E96"/>
    <w:rsid w:val="009E5FAC"/>
    <w:rsid w:val="009E61C9"/>
    <w:rsid w:val="009E64B4"/>
    <w:rsid w:val="009E69DA"/>
    <w:rsid w:val="009E7593"/>
    <w:rsid w:val="009E778D"/>
    <w:rsid w:val="009E7A4C"/>
    <w:rsid w:val="009E7AB6"/>
    <w:rsid w:val="009E7C2A"/>
    <w:rsid w:val="009E7D28"/>
    <w:rsid w:val="009E7F2D"/>
    <w:rsid w:val="009F03B5"/>
    <w:rsid w:val="009F087E"/>
    <w:rsid w:val="009F0935"/>
    <w:rsid w:val="009F0A21"/>
    <w:rsid w:val="009F0B86"/>
    <w:rsid w:val="009F0C64"/>
    <w:rsid w:val="009F0C7D"/>
    <w:rsid w:val="009F0EDA"/>
    <w:rsid w:val="009F10D3"/>
    <w:rsid w:val="009F1473"/>
    <w:rsid w:val="009F1498"/>
    <w:rsid w:val="009F16A9"/>
    <w:rsid w:val="009F18C5"/>
    <w:rsid w:val="009F1A0C"/>
    <w:rsid w:val="009F1C58"/>
    <w:rsid w:val="009F1DDB"/>
    <w:rsid w:val="009F1E63"/>
    <w:rsid w:val="009F205B"/>
    <w:rsid w:val="009F2263"/>
    <w:rsid w:val="009F22BB"/>
    <w:rsid w:val="009F2726"/>
    <w:rsid w:val="009F2DC5"/>
    <w:rsid w:val="009F2E08"/>
    <w:rsid w:val="009F2EFD"/>
    <w:rsid w:val="009F2F95"/>
    <w:rsid w:val="009F3028"/>
    <w:rsid w:val="009F3078"/>
    <w:rsid w:val="009F321C"/>
    <w:rsid w:val="009F37B3"/>
    <w:rsid w:val="009F3C09"/>
    <w:rsid w:val="009F4116"/>
    <w:rsid w:val="009F47F1"/>
    <w:rsid w:val="009F4803"/>
    <w:rsid w:val="009F4833"/>
    <w:rsid w:val="009F492C"/>
    <w:rsid w:val="009F49CC"/>
    <w:rsid w:val="009F4B57"/>
    <w:rsid w:val="009F4C08"/>
    <w:rsid w:val="009F52EB"/>
    <w:rsid w:val="009F5878"/>
    <w:rsid w:val="009F58E2"/>
    <w:rsid w:val="009F5BED"/>
    <w:rsid w:val="009F5EB0"/>
    <w:rsid w:val="009F5FF3"/>
    <w:rsid w:val="009F6031"/>
    <w:rsid w:val="009F60CA"/>
    <w:rsid w:val="009F62E3"/>
    <w:rsid w:val="009F62E7"/>
    <w:rsid w:val="009F645B"/>
    <w:rsid w:val="009F66A8"/>
    <w:rsid w:val="009F6746"/>
    <w:rsid w:val="009F67F4"/>
    <w:rsid w:val="009F68BE"/>
    <w:rsid w:val="009F69C6"/>
    <w:rsid w:val="009F6A7C"/>
    <w:rsid w:val="009F6C4C"/>
    <w:rsid w:val="009F6E46"/>
    <w:rsid w:val="009F74D9"/>
    <w:rsid w:val="009F7839"/>
    <w:rsid w:val="009F7B57"/>
    <w:rsid w:val="009F7B6C"/>
    <w:rsid w:val="009F7E61"/>
    <w:rsid w:val="00A0032C"/>
    <w:rsid w:val="00A00430"/>
    <w:rsid w:val="00A0083B"/>
    <w:rsid w:val="00A00A73"/>
    <w:rsid w:val="00A00A8D"/>
    <w:rsid w:val="00A00CB2"/>
    <w:rsid w:val="00A00D1D"/>
    <w:rsid w:val="00A00FB6"/>
    <w:rsid w:val="00A01299"/>
    <w:rsid w:val="00A021A8"/>
    <w:rsid w:val="00A022A7"/>
    <w:rsid w:val="00A0249B"/>
    <w:rsid w:val="00A0260D"/>
    <w:rsid w:val="00A02CEC"/>
    <w:rsid w:val="00A02E4C"/>
    <w:rsid w:val="00A02EAA"/>
    <w:rsid w:val="00A0308E"/>
    <w:rsid w:val="00A0342E"/>
    <w:rsid w:val="00A03514"/>
    <w:rsid w:val="00A0358E"/>
    <w:rsid w:val="00A04249"/>
    <w:rsid w:val="00A042BB"/>
    <w:rsid w:val="00A04512"/>
    <w:rsid w:val="00A04791"/>
    <w:rsid w:val="00A049FA"/>
    <w:rsid w:val="00A04DFD"/>
    <w:rsid w:val="00A054E5"/>
    <w:rsid w:val="00A058DB"/>
    <w:rsid w:val="00A05A88"/>
    <w:rsid w:val="00A05C82"/>
    <w:rsid w:val="00A05DE2"/>
    <w:rsid w:val="00A06372"/>
    <w:rsid w:val="00A06681"/>
    <w:rsid w:val="00A06953"/>
    <w:rsid w:val="00A06A14"/>
    <w:rsid w:val="00A06A4C"/>
    <w:rsid w:val="00A06E26"/>
    <w:rsid w:val="00A06F81"/>
    <w:rsid w:val="00A075C3"/>
    <w:rsid w:val="00A077EE"/>
    <w:rsid w:val="00A07AD5"/>
    <w:rsid w:val="00A07D76"/>
    <w:rsid w:val="00A07D9E"/>
    <w:rsid w:val="00A07ECC"/>
    <w:rsid w:val="00A07EF0"/>
    <w:rsid w:val="00A07F50"/>
    <w:rsid w:val="00A10505"/>
    <w:rsid w:val="00A10588"/>
    <w:rsid w:val="00A10673"/>
    <w:rsid w:val="00A10740"/>
    <w:rsid w:val="00A109FE"/>
    <w:rsid w:val="00A10C08"/>
    <w:rsid w:val="00A10C1C"/>
    <w:rsid w:val="00A10CBC"/>
    <w:rsid w:val="00A10D52"/>
    <w:rsid w:val="00A11045"/>
    <w:rsid w:val="00A111B9"/>
    <w:rsid w:val="00A11462"/>
    <w:rsid w:val="00A1159B"/>
    <w:rsid w:val="00A115CB"/>
    <w:rsid w:val="00A1160B"/>
    <w:rsid w:val="00A1171C"/>
    <w:rsid w:val="00A1176D"/>
    <w:rsid w:val="00A119EC"/>
    <w:rsid w:val="00A11C9F"/>
    <w:rsid w:val="00A11CF2"/>
    <w:rsid w:val="00A11D50"/>
    <w:rsid w:val="00A11DC3"/>
    <w:rsid w:val="00A11EA6"/>
    <w:rsid w:val="00A123ED"/>
    <w:rsid w:val="00A128E9"/>
    <w:rsid w:val="00A129E7"/>
    <w:rsid w:val="00A12CC9"/>
    <w:rsid w:val="00A12D5B"/>
    <w:rsid w:val="00A12FD5"/>
    <w:rsid w:val="00A1331E"/>
    <w:rsid w:val="00A137F5"/>
    <w:rsid w:val="00A13A5D"/>
    <w:rsid w:val="00A13C4E"/>
    <w:rsid w:val="00A13CDB"/>
    <w:rsid w:val="00A13E3B"/>
    <w:rsid w:val="00A13EBE"/>
    <w:rsid w:val="00A140EF"/>
    <w:rsid w:val="00A142F1"/>
    <w:rsid w:val="00A14323"/>
    <w:rsid w:val="00A1454F"/>
    <w:rsid w:val="00A145ED"/>
    <w:rsid w:val="00A14642"/>
    <w:rsid w:val="00A149B9"/>
    <w:rsid w:val="00A14CA4"/>
    <w:rsid w:val="00A14CE3"/>
    <w:rsid w:val="00A14DAE"/>
    <w:rsid w:val="00A155B0"/>
    <w:rsid w:val="00A15D2E"/>
    <w:rsid w:val="00A15F71"/>
    <w:rsid w:val="00A1624E"/>
    <w:rsid w:val="00A16471"/>
    <w:rsid w:val="00A1649C"/>
    <w:rsid w:val="00A16B57"/>
    <w:rsid w:val="00A16C8F"/>
    <w:rsid w:val="00A16CBD"/>
    <w:rsid w:val="00A17281"/>
    <w:rsid w:val="00A174F6"/>
    <w:rsid w:val="00A178C8"/>
    <w:rsid w:val="00A17944"/>
    <w:rsid w:val="00A17B7A"/>
    <w:rsid w:val="00A17C23"/>
    <w:rsid w:val="00A17E98"/>
    <w:rsid w:val="00A17F0D"/>
    <w:rsid w:val="00A1C155"/>
    <w:rsid w:val="00A20052"/>
    <w:rsid w:val="00A20428"/>
    <w:rsid w:val="00A20456"/>
    <w:rsid w:val="00A2072F"/>
    <w:rsid w:val="00A20766"/>
    <w:rsid w:val="00A207D2"/>
    <w:rsid w:val="00A209C6"/>
    <w:rsid w:val="00A20CBA"/>
    <w:rsid w:val="00A214D4"/>
    <w:rsid w:val="00A2157B"/>
    <w:rsid w:val="00A2178C"/>
    <w:rsid w:val="00A21B6C"/>
    <w:rsid w:val="00A21CFA"/>
    <w:rsid w:val="00A21D8A"/>
    <w:rsid w:val="00A21DA4"/>
    <w:rsid w:val="00A21DDA"/>
    <w:rsid w:val="00A2222A"/>
    <w:rsid w:val="00A22B1D"/>
    <w:rsid w:val="00A22C82"/>
    <w:rsid w:val="00A22E94"/>
    <w:rsid w:val="00A23ACF"/>
    <w:rsid w:val="00A23DEC"/>
    <w:rsid w:val="00A23E7B"/>
    <w:rsid w:val="00A24514"/>
    <w:rsid w:val="00A249AB"/>
    <w:rsid w:val="00A24A9D"/>
    <w:rsid w:val="00A24EA8"/>
    <w:rsid w:val="00A24F31"/>
    <w:rsid w:val="00A258F4"/>
    <w:rsid w:val="00A25AB8"/>
    <w:rsid w:val="00A268C8"/>
    <w:rsid w:val="00A26BFB"/>
    <w:rsid w:val="00A26C04"/>
    <w:rsid w:val="00A26EF1"/>
    <w:rsid w:val="00A26F88"/>
    <w:rsid w:val="00A27020"/>
    <w:rsid w:val="00A27065"/>
    <w:rsid w:val="00A272DA"/>
    <w:rsid w:val="00A2730A"/>
    <w:rsid w:val="00A27362"/>
    <w:rsid w:val="00A27626"/>
    <w:rsid w:val="00A276C3"/>
    <w:rsid w:val="00A27AED"/>
    <w:rsid w:val="00A27B0B"/>
    <w:rsid w:val="00A27B2C"/>
    <w:rsid w:val="00A27B75"/>
    <w:rsid w:val="00A27C9A"/>
    <w:rsid w:val="00A27DEF"/>
    <w:rsid w:val="00A27E72"/>
    <w:rsid w:val="00A30634"/>
    <w:rsid w:val="00A30826"/>
    <w:rsid w:val="00A30A3D"/>
    <w:rsid w:val="00A30CDE"/>
    <w:rsid w:val="00A30FF1"/>
    <w:rsid w:val="00A3113B"/>
    <w:rsid w:val="00A31205"/>
    <w:rsid w:val="00A31217"/>
    <w:rsid w:val="00A31565"/>
    <w:rsid w:val="00A3189F"/>
    <w:rsid w:val="00A31A22"/>
    <w:rsid w:val="00A31B04"/>
    <w:rsid w:val="00A31B0E"/>
    <w:rsid w:val="00A31BAF"/>
    <w:rsid w:val="00A31C36"/>
    <w:rsid w:val="00A3206C"/>
    <w:rsid w:val="00A320AB"/>
    <w:rsid w:val="00A3239E"/>
    <w:rsid w:val="00A325BE"/>
    <w:rsid w:val="00A32E53"/>
    <w:rsid w:val="00A33229"/>
    <w:rsid w:val="00A332D4"/>
    <w:rsid w:val="00A333F9"/>
    <w:rsid w:val="00A335C4"/>
    <w:rsid w:val="00A33632"/>
    <w:rsid w:val="00A33D31"/>
    <w:rsid w:val="00A33D93"/>
    <w:rsid w:val="00A341BD"/>
    <w:rsid w:val="00A3423F"/>
    <w:rsid w:val="00A34960"/>
    <w:rsid w:val="00A34991"/>
    <w:rsid w:val="00A34D4E"/>
    <w:rsid w:val="00A34E23"/>
    <w:rsid w:val="00A34F55"/>
    <w:rsid w:val="00A3501B"/>
    <w:rsid w:val="00A351CB"/>
    <w:rsid w:val="00A351F6"/>
    <w:rsid w:val="00A3575C"/>
    <w:rsid w:val="00A3581F"/>
    <w:rsid w:val="00A35CAE"/>
    <w:rsid w:val="00A35CC7"/>
    <w:rsid w:val="00A360D0"/>
    <w:rsid w:val="00A36413"/>
    <w:rsid w:val="00A36668"/>
    <w:rsid w:val="00A36977"/>
    <w:rsid w:val="00A36B0C"/>
    <w:rsid w:val="00A36BFC"/>
    <w:rsid w:val="00A36F38"/>
    <w:rsid w:val="00A3731A"/>
    <w:rsid w:val="00A37451"/>
    <w:rsid w:val="00A376FC"/>
    <w:rsid w:val="00A37828"/>
    <w:rsid w:val="00A37873"/>
    <w:rsid w:val="00A37C33"/>
    <w:rsid w:val="00A37CD9"/>
    <w:rsid w:val="00A37EDA"/>
    <w:rsid w:val="00A402FF"/>
    <w:rsid w:val="00A40A3E"/>
    <w:rsid w:val="00A40AA9"/>
    <w:rsid w:val="00A40FF2"/>
    <w:rsid w:val="00A41072"/>
    <w:rsid w:val="00A410D8"/>
    <w:rsid w:val="00A411EF"/>
    <w:rsid w:val="00A41382"/>
    <w:rsid w:val="00A41507"/>
    <w:rsid w:val="00A41667"/>
    <w:rsid w:val="00A41C7F"/>
    <w:rsid w:val="00A428FB"/>
    <w:rsid w:val="00A429DE"/>
    <w:rsid w:val="00A42ED7"/>
    <w:rsid w:val="00A42F74"/>
    <w:rsid w:val="00A42FC6"/>
    <w:rsid w:val="00A43116"/>
    <w:rsid w:val="00A43143"/>
    <w:rsid w:val="00A436F4"/>
    <w:rsid w:val="00A44054"/>
    <w:rsid w:val="00A448DC"/>
    <w:rsid w:val="00A44DAE"/>
    <w:rsid w:val="00A44DD3"/>
    <w:rsid w:val="00A44E10"/>
    <w:rsid w:val="00A451FB"/>
    <w:rsid w:val="00A455D3"/>
    <w:rsid w:val="00A458AA"/>
    <w:rsid w:val="00A45A6B"/>
    <w:rsid w:val="00A45A7E"/>
    <w:rsid w:val="00A45B2E"/>
    <w:rsid w:val="00A45D55"/>
    <w:rsid w:val="00A460CB"/>
    <w:rsid w:val="00A46165"/>
    <w:rsid w:val="00A46214"/>
    <w:rsid w:val="00A46368"/>
    <w:rsid w:val="00A4644D"/>
    <w:rsid w:val="00A46CA7"/>
    <w:rsid w:val="00A46DA2"/>
    <w:rsid w:val="00A46DEF"/>
    <w:rsid w:val="00A47145"/>
    <w:rsid w:val="00A47612"/>
    <w:rsid w:val="00A4780B"/>
    <w:rsid w:val="00A47CF9"/>
    <w:rsid w:val="00A47D6D"/>
    <w:rsid w:val="00A47E4C"/>
    <w:rsid w:val="00A47E53"/>
    <w:rsid w:val="00A47F30"/>
    <w:rsid w:val="00A5014C"/>
    <w:rsid w:val="00A5024E"/>
    <w:rsid w:val="00A5027E"/>
    <w:rsid w:val="00A50958"/>
    <w:rsid w:val="00A50A5A"/>
    <w:rsid w:val="00A50C8A"/>
    <w:rsid w:val="00A50E04"/>
    <w:rsid w:val="00A50E85"/>
    <w:rsid w:val="00A513F9"/>
    <w:rsid w:val="00A51608"/>
    <w:rsid w:val="00A5165B"/>
    <w:rsid w:val="00A516D2"/>
    <w:rsid w:val="00A5189F"/>
    <w:rsid w:val="00A51910"/>
    <w:rsid w:val="00A51B08"/>
    <w:rsid w:val="00A51CB8"/>
    <w:rsid w:val="00A51DFE"/>
    <w:rsid w:val="00A51E2F"/>
    <w:rsid w:val="00A51E4B"/>
    <w:rsid w:val="00A5287C"/>
    <w:rsid w:val="00A528C4"/>
    <w:rsid w:val="00A528EA"/>
    <w:rsid w:val="00A52B3B"/>
    <w:rsid w:val="00A53AD2"/>
    <w:rsid w:val="00A53B16"/>
    <w:rsid w:val="00A53D53"/>
    <w:rsid w:val="00A53DAA"/>
    <w:rsid w:val="00A53DE2"/>
    <w:rsid w:val="00A5424D"/>
    <w:rsid w:val="00A542F6"/>
    <w:rsid w:val="00A54591"/>
    <w:rsid w:val="00A5496D"/>
    <w:rsid w:val="00A54C5D"/>
    <w:rsid w:val="00A54C94"/>
    <w:rsid w:val="00A54CA4"/>
    <w:rsid w:val="00A550DE"/>
    <w:rsid w:val="00A55222"/>
    <w:rsid w:val="00A5530C"/>
    <w:rsid w:val="00A553BB"/>
    <w:rsid w:val="00A55431"/>
    <w:rsid w:val="00A55F81"/>
    <w:rsid w:val="00A560FF"/>
    <w:rsid w:val="00A563F6"/>
    <w:rsid w:val="00A56899"/>
    <w:rsid w:val="00A56F13"/>
    <w:rsid w:val="00A56F52"/>
    <w:rsid w:val="00A5709E"/>
    <w:rsid w:val="00A5715A"/>
    <w:rsid w:val="00A571AA"/>
    <w:rsid w:val="00A572AD"/>
    <w:rsid w:val="00A5743F"/>
    <w:rsid w:val="00A57657"/>
    <w:rsid w:val="00A57700"/>
    <w:rsid w:val="00A578E6"/>
    <w:rsid w:val="00A579BA"/>
    <w:rsid w:val="00A57A5E"/>
    <w:rsid w:val="00A57B3B"/>
    <w:rsid w:val="00A57C03"/>
    <w:rsid w:val="00A602C1"/>
    <w:rsid w:val="00A60409"/>
    <w:rsid w:val="00A609D0"/>
    <w:rsid w:val="00A60C9E"/>
    <w:rsid w:val="00A61009"/>
    <w:rsid w:val="00A6112C"/>
    <w:rsid w:val="00A61137"/>
    <w:rsid w:val="00A612CE"/>
    <w:rsid w:val="00A61598"/>
    <w:rsid w:val="00A618E9"/>
    <w:rsid w:val="00A61911"/>
    <w:rsid w:val="00A61935"/>
    <w:rsid w:val="00A61DA3"/>
    <w:rsid w:val="00A62123"/>
    <w:rsid w:val="00A622F4"/>
    <w:rsid w:val="00A624B0"/>
    <w:rsid w:val="00A62740"/>
    <w:rsid w:val="00A6275F"/>
    <w:rsid w:val="00A63617"/>
    <w:rsid w:val="00A6379D"/>
    <w:rsid w:val="00A6380B"/>
    <w:rsid w:val="00A6385F"/>
    <w:rsid w:val="00A63E58"/>
    <w:rsid w:val="00A642C7"/>
    <w:rsid w:val="00A6436C"/>
    <w:rsid w:val="00A648CA"/>
    <w:rsid w:val="00A64AF4"/>
    <w:rsid w:val="00A64B82"/>
    <w:rsid w:val="00A6503C"/>
    <w:rsid w:val="00A654E6"/>
    <w:rsid w:val="00A656DF"/>
    <w:rsid w:val="00A6577F"/>
    <w:rsid w:val="00A662FB"/>
    <w:rsid w:val="00A66A58"/>
    <w:rsid w:val="00A66B02"/>
    <w:rsid w:val="00A66C33"/>
    <w:rsid w:val="00A66DA0"/>
    <w:rsid w:val="00A66E5F"/>
    <w:rsid w:val="00A66FA2"/>
    <w:rsid w:val="00A66FAE"/>
    <w:rsid w:val="00A673F7"/>
    <w:rsid w:val="00A6748A"/>
    <w:rsid w:val="00A674C4"/>
    <w:rsid w:val="00A674D6"/>
    <w:rsid w:val="00A674EF"/>
    <w:rsid w:val="00A67FE4"/>
    <w:rsid w:val="00A70086"/>
    <w:rsid w:val="00A70215"/>
    <w:rsid w:val="00A70897"/>
    <w:rsid w:val="00A70BC1"/>
    <w:rsid w:val="00A70CD5"/>
    <w:rsid w:val="00A70EA3"/>
    <w:rsid w:val="00A7116B"/>
    <w:rsid w:val="00A711EA"/>
    <w:rsid w:val="00A7138F"/>
    <w:rsid w:val="00A713F7"/>
    <w:rsid w:val="00A71817"/>
    <w:rsid w:val="00A71884"/>
    <w:rsid w:val="00A7198D"/>
    <w:rsid w:val="00A719FF"/>
    <w:rsid w:val="00A71E4F"/>
    <w:rsid w:val="00A71F5A"/>
    <w:rsid w:val="00A7200F"/>
    <w:rsid w:val="00A72042"/>
    <w:rsid w:val="00A720F7"/>
    <w:rsid w:val="00A7228E"/>
    <w:rsid w:val="00A724C4"/>
    <w:rsid w:val="00A726AE"/>
    <w:rsid w:val="00A7287D"/>
    <w:rsid w:val="00A729FB"/>
    <w:rsid w:val="00A72B95"/>
    <w:rsid w:val="00A72C3F"/>
    <w:rsid w:val="00A72EC4"/>
    <w:rsid w:val="00A72FE7"/>
    <w:rsid w:val="00A730E9"/>
    <w:rsid w:val="00A733B1"/>
    <w:rsid w:val="00A733B5"/>
    <w:rsid w:val="00A73477"/>
    <w:rsid w:val="00A735E9"/>
    <w:rsid w:val="00A73C65"/>
    <w:rsid w:val="00A73D8D"/>
    <w:rsid w:val="00A73EAB"/>
    <w:rsid w:val="00A74136"/>
    <w:rsid w:val="00A7459F"/>
    <w:rsid w:val="00A74DA5"/>
    <w:rsid w:val="00A74FCC"/>
    <w:rsid w:val="00A75231"/>
    <w:rsid w:val="00A7553A"/>
    <w:rsid w:val="00A7573E"/>
    <w:rsid w:val="00A75765"/>
    <w:rsid w:val="00A75E66"/>
    <w:rsid w:val="00A75ED9"/>
    <w:rsid w:val="00A75FA9"/>
    <w:rsid w:val="00A7630A"/>
    <w:rsid w:val="00A765D4"/>
    <w:rsid w:val="00A768E6"/>
    <w:rsid w:val="00A76998"/>
    <w:rsid w:val="00A76C8F"/>
    <w:rsid w:val="00A76E97"/>
    <w:rsid w:val="00A77078"/>
    <w:rsid w:val="00A772F3"/>
    <w:rsid w:val="00A77765"/>
    <w:rsid w:val="00A77A6A"/>
    <w:rsid w:val="00A77AE8"/>
    <w:rsid w:val="00A77B55"/>
    <w:rsid w:val="00A77C6F"/>
    <w:rsid w:val="00A804F7"/>
    <w:rsid w:val="00A807B6"/>
    <w:rsid w:val="00A808DA"/>
    <w:rsid w:val="00A80AE5"/>
    <w:rsid w:val="00A80C13"/>
    <w:rsid w:val="00A80F1C"/>
    <w:rsid w:val="00A80FFD"/>
    <w:rsid w:val="00A8127E"/>
    <w:rsid w:val="00A8140B"/>
    <w:rsid w:val="00A8168F"/>
    <w:rsid w:val="00A8176F"/>
    <w:rsid w:val="00A81DA7"/>
    <w:rsid w:val="00A81E8C"/>
    <w:rsid w:val="00A81F2C"/>
    <w:rsid w:val="00A824E0"/>
    <w:rsid w:val="00A8280E"/>
    <w:rsid w:val="00A82E17"/>
    <w:rsid w:val="00A83237"/>
    <w:rsid w:val="00A8323F"/>
    <w:rsid w:val="00A832EE"/>
    <w:rsid w:val="00A8354E"/>
    <w:rsid w:val="00A839EB"/>
    <w:rsid w:val="00A8403B"/>
    <w:rsid w:val="00A8408D"/>
    <w:rsid w:val="00A841F9"/>
    <w:rsid w:val="00A84427"/>
    <w:rsid w:val="00A8450B"/>
    <w:rsid w:val="00A8482A"/>
    <w:rsid w:val="00A849EF"/>
    <w:rsid w:val="00A84C53"/>
    <w:rsid w:val="00A84D88"/>
    <w:rsid w:val="00A851BC"/>
    <w:rsid w:val="00A85324"/>
    <w:rsid w:val="00A8536C"/>
    <w:rsid w:val="00A85403"/>
    <w:rsid w:val="00A8555F"/>
    <w:rsid w:val="00A85692"/>
    <w:rsid w:val="00A85830"/>
    <w:rsid w:val="00A8612C"/>
    <w:rsid w:val="00A862AB"/>
    <w:rsid w:val="00A8653F"/>
    <w:rsid w:val="00A865CA"/>
    <w:rsid w:val="00A86983"/>
    <w:rsid w:val="00A86B17"/>
    <w:rsid w:val="00A86EE6"/>
    <w:rsid w:val="00A8730B"/>
    <w:rsid w:val="00A875C2"/>
    <w:rsid w:val="00A87F33"/>
    <w:rsid w:val="00A90153"/>
    <w:rsid w:val="00A9019B"/>
    <w:rsid w:val="00A905B6"/>
    <w:rsid w:val="00A9092F"/>
    <w:rsid w:val="00A90B66"/>
    <w:rsid w:val="00A90B6D"/>
    <w:rsid w:val="00A90DD3"/>
    <w:rsid w:val="00A9119A"/>
    <w:rsid w:val="00A912CC"/>
    <w:rsid w:val="00A917FE"/>
    <w:rsid w:val="00A91D50"/>
    <w:rsid w:val="00A91F79"/>
    <w:rsid w:val="00A924D2"/>
    <w:rsid w:val="00A92647"/>
    <w:rsid w:val="00A92DC8"/>
    <w:rsid w:val="00A93099"/>
    <w:rsid w:val="00A9331B"/>
    <w:rsid w:val="00A93371"/>
    <w:rsid w:val="00A933B8"/>
    <w:rsid w:val="00A933E5"/>
    <w:rsid w:val="00A93408"/>
    <w:rsid w:val="00A9345E"/>
    <w:rsid w:val="00A935D7"/>
    <w:rsid w:val="00A938A1"/>
    <w:rsid w:val="00A938B4"/>
    <w:rsid w:val="00A938F7"/>
    <w:rsid w:val="00A93916"/>
    <w:rsid w:val="00A93B70"/>
    <w:rsid w:val="00A93CDA"/>
    <w:rsid w:val="00A9464B"/>
    <w:rsid w:val="00A94729"/>
    <w:rsid w:val="00A94881"/>
    <w:rsid w:val="00A94ACA"/>
    <w:rsid w:val="00A94B59"/>
    <w:rsid w:val="00A9568B"/>
    <w:rsid w:val="00A95697"/>
    <w:rsid w:val="00A9580B"/>
    <w:rsid w:val="00A9592F"/>
    <w:rsid w:val="00A95954"/>
    <w:rsid w:val="00A95C61"/>
    <w:rsid w:val="00A95EDB"/>
    <w:rsid w:val="00A9607D"/>
    <w:rsid w:val="00A961AD"/>
    <w:rsid w:val="00A96288"/>
    <w:rsid w:val="00A962E0"/>
    <w:rsid w:val="00A963A7"/>
    <w:rsid w:val="00A964D9"/>
    <w:rsid w:val="00A96D1F"/>
    <w:rsid w:val="00A97085"/>
    <w:rsid w:val="00A971AE"/>
    <w:rsid w:val="00A97651"/>
    <w:rsid w:val="00A977BF"/>
    <w:rsid w:val="00A97EB2"/>
    <w:rsid w:val="00A97FA1"/>
    <w:rsid w:val="00A9B0FA"/>
    <w:rsid w:val="00AA04FF"/>
    <w:rsid w:val="00AA0C15"/>
    <w:rsid w:val="00AA0D0C"/>
    <w:rsid w:val="00AA1357"/>
    <w:rsid w:val="00AA1376"/>
    <w:rsid w:val="00AA13CF"/>
    <w:rsid w:val="00AA1501"/>
    <w:rsid w:val="00AA1637"/>
    <w:rsid w:val="00AA1CA4"/>
    <w:rsid w:val="00AA2367"/>
    <w:rsid w:val="00AA2465"/>
    <w:rsid w:val="00AA2741"/>
    <w:rsid w:val="00AA28BD"/>
    <w:rsid w:val="00AA2A0E"/>
    <w:rsid w:val="00AA2E98"/>
    <w:rsid w:val="00AA2F9A"/>
    <w:rsid w:val="00AA325B"/>
    <w:rsid w:val="00AA364A"/>
    <w:rsid w:val="00AA385D"/>
    <w:rsid w:val="00AA3AD2"/>
    <w:rsid w:val="00AA3C50"/>
    <w:rsid w:val="00AA3D32"/>
    <w:rsid w:val="00AA3DF7"/>
    <w:rsid w:val="00AA412B"/>
    <w:rsid w:val="00AA4349"/>
    <w:rsid w:val="00AA45F7"/>
    <w:rsid w:val="00AA4C67"/>
    <w:rsid w:val="00AA4ED4"/>
    <w:rsid w:val="00AA5331"/>
    <w:rsid w:val="00AA533E"/>
    <w:rsid w:val="00AA5463"/>
    <w:rsid w:val="00AA581D"/>
    <w:rsid w:val="00AA5ABF"/>
    <w:rsid w:val="00AA5D0B"/>
    <w:rsid w:val="00AA5D93"/>
    <w:rsid w:val="00AA61C3"/>
    <w:rsid w:val="00AA6237"/>
    <w:rsid w:val="00AA6250"/>
    <w:rsid w:val="00AA629F"/>
    <w:rsid w:val="00AA689F"/>
    <w:rsid w:val="00AA69DE"/>
    <w:rsid w:val="00AA7085"/>
    <w:rsid w:val="00AA70E9"/>
    <w:rsid w:val="00AA7846"/>
    <w:rsid w:val="00AA7B6A"/>
    <w:rsid w:val="00AB066A"/>
    <w:rsid w:val="00AB06F2"/>
    <w:rsid w:val="00AB0C0D"/>
    <w:rsid w:val="00AB0EBB"/>
    <w:rsid w:val="00AB0F6F"/>
    <w:rsid w:val="00AB11B5"/>
    <w:rsid w:val="00AB14EA"/>
    <w:rsid w:val="00AB1973"/>
    <w:rsid w:val="00AB1A09"/>
    <w:rsid w:val="00AB1F13"/>
    <w:rsid w:val="00AB2020"/>
    <w:rsid w:val="00AB281D"/>
    <w:rsid w:val="00AB294C"/>
    <w:rsid w:val="00AB2AFE"/>
    <w:rsid w:val="00AB2C6E"/>
    <w:rsid w:val="00AB2E0A"/>
    <w:rsid w:val="00AB2E9F"/>
    <w:rsid w:val="00AB2EA8"/>
    <w:rsid w:val="00AB320F"/>
    <w:rsid w:val="00AB36A9"/>
    <w:rsid w:val="00AB385C"/>
    <w:rsid w:val="00AB3CF4"/>
    <w:rsid w:val="00AB404B"/>
    <w:rsid w:val="00AB428F"/>
    <w:rsid w:val="00AB45EE"/>
    <w:rsid w:val="00AB483B"/>
    <w:rsid w:val="00AB4B9D"/>
    <w:rsid w:val="00AB4C1C"/>
    <w:rsid w:val="00AB4D18"/>
    <w:rsid w:val="00AB4D8F"/>
    <w:rsid w:val="00AB5523"/>
    <w:rsid w:val="00AB5D3F"/>
    <w:rsid w:val="00AB6071"/>
    <w:rsid w:val="00AB6852"/>
    <w:rsid w:val="00AB6857"/>
    <w:rsid w:val="00AB6B5D"/>
    <w:rsid w:val="00AB6BF7"/>
    <w:rsid w:val="00AB7353"/>
    <w:rsid w:val="00AB73B7"/>
    <w:rsid w:val="00AB7408"/>
    <w:rsid w:val="00AB7964"/>
    <w:rsid w:val="00AB7AE2"/>
    <w:rsid w:val="00AB7D0B"/>
    <w:rsid w:val="00AB7F9A"/>
    <w:rsid w:val="00AC06C7"/>
    <w:rsid w:val="00AC0C9E"/>
    <w:rsid w:val="00AC1049"/>
    <w:rsid w:val="00AC10D9"/>
    <w:rsid w:val="00AC1224"/>
    <w:rsid w:val="00AC12AF"/>
    <w:rsid w:val="00AC1931"/>
    <w:rsid w:val="00AC1BED"/>
    <w:rsid w:val="00AC1EBD"/>
    <w:rsid w:val="00AC1FE2"/>
    <w:rsid w:val="00AC20B7"/>
    <w:rsid w:val="00AC2255"/>
    <w:rsid w:val="00AC2488"/>
    <w:rsid w:val="00AC2F0D"/>
    <w:rsid w:val="00AC2F72"/>
    <w:rsid w:val="00AC3208"/>
    <w:rsid w:val="00AC324A"/>
    <w:rsid w:val="00AC390C"/>
    <w:rsid w:val="00AC3A44"/>
    <w:rsid w:val="00AC3EBA"/>
    <w:rsid w:val="00AC434F"/>
    <w:rsid w:val="00AC439A"/>
    <w:rsid w:val="00AC4638"/>
    <w:rsid w:val="00AC469D"/>
    <w:rsid w:val="00AC4922"/>
    <w:rsid w:val="00AC4F78"/>
    <w:rsid w:val="00AC5067"/>
    <w:rsid w:val="00AC521A"/>
    <w:rsid w:val="00AC5328"/>
    <w:rsid w:val="00AC533A"/>
    <w:rsid w:val="00AC5756"/>
    <w:rsid w:val="00AC5D3B"/>
    <w:rsid w:val="00AC6151"/>
    <w:rsid w:val="00AC6353"/>
    <w:rsid w:val="00AC6473"/>
    <w:rsid w:val="00AC66BD"/>
    <w:rsid w:val="00AC6773"/>
    <w:rsid w:val="00AC67FF"/>
    <w:rsid w:val="00AC6BEF"/>
    <w:rsid w:val="00AC748A"/>
    <w:rsid w:val="00AC766B"/>
    <w:rsid w:val="00AC76D1"/>
    <w:rsid w:val="00AC78E5"/>
    <w:rsid w:val="00AC7B83"/>
    <w:rsid w:val="00AC7D62"/>
    <w:rsid w:val="00AC7E6C"/>
    <w:rsid w:val="00AC7EEA"/>
    <w:rsid w:val="00AD00A0"/>
    <w:rsid w:val="00AD0218"/>
    <w:rsid w:val="00AD02BD"/>
    <w:rsid w:val="00AD04DF"/>
    <w:rsid w:val="00AD04F5"/>
    <w:rsid w:val="00AD05BB"/>
    <w:rsid w:val="00AD081E"/>
    <w:rsid w:val="00AD084A"/>
    <w:rsid w:val="00AD0D86"/>
    <w:rsid w:val="00AD11FE"/>
    <w:rsid w:val="00AD1269"/>
    <w:rsid w:val="00AD12D2"/>
    <w:rsid w:val="00AD1339"/>
    <w:rsid w:val="00AD13D5"/>
    <w:rsid w:val="00AD1433"/>
    <w:rsid w:val="00AD16DA"/>
    <w:rsid w:val="00AD1888"/>
    <w:rsid w:val="00AD1D0A"/>
    <w:rsid w:val="00AD1D28"/>
    <w:rsid w:val="00AD22CE"/>
    <w:rsid w:val="00AD2AC2"/>
    <w:rsid w:val="00AD2B64"/>
    <w:rsid w:val="00AD2FE8"/>
    <w:rsid w:val="00AD311E"/>
    <w:rsid w:val="00AD3707"/>
    <w:rsid w:val="00AD3C6D"/>
    <w:rsid w:val="00AD3E4E"/>
    <w:rsid w:val="00AD40E7"/>
    <w:rsid w:val="00AD4158"/>
    <w:rsid w:val="00AD4503"/>
    <w:rsid w:val="00AD4638"/>
    <w:rsid w:val="00AD46EB"/>
    <w:rsid w:val="00AD4C2D"/>
    <w:rsid w:val="00AD4D15"/>
    <w:rsid w:val="00AD52D7"/>
    <w:rsid w:val="00AD5A28"/>
    <w:rsid w:val="00AD5B6D"/>
    <w:rsid w:val="00AD5C8A"/>
    <w:rsid w:val="00AD5CBC"/>
    <w:rsid w:val="00AD5DD2"/>
    <w:rsid w:val="00AD6042"/>
    <w:rsid w:val="00AD6256"/>
    <w:rsid w:val="00AD6469"/>
    <w:rsid w:val="00AD6823"/>
    <w:rsid w:val="00AD6C8F"/>
    <w:rsid w:val="00AD6E7D"/>
    <w:rsid w:val="00AD743E"/>
    <w:rsid w:val="00AD770B"/>
    <w:rsid w:val="00AD78D5"/>
    <w:rsid w:val="00AD7CF5"/>
    <w:rsid w:val="00AD7EE8"/>
    <w:rsid w:val="00AD7F2C"/>
    <w:rsid w:val="00AD7FB7"/>
    <w:rsid w:val="00AE0015"/>
    <w:rsid w:val="00AE01B3"/>
    <w:rsid w:val="00AE02F3"/>
    <w:rsid w:val="00AE03B9"/>
    <w:rsid w:val="00AE042A"/>
    <w:rsid w:val="00AE05DB"/>
    <w:rsid w:val="00AE079C"/>
    <w:rsid w:val="00AE0875"/>
    <w:rsid w:val="00AE0C49"/>
    <w:rsid w:val="00AE0D56"/>
    <w:rsid w:val="00AE0F06"/>
    <w:rsid w:val="00AE0F13"/>
    <w:rsid w:val="00AE0FE0"/>
    <w:rsid w:val="00AE10F3"/>
    <w:rsid w:val="00AE1279"/>
    <w:rsid w:val="00AE12CD"/>
    <w:rsid w:val="00AE19D0"/>
    <w:rsid w:val="00AE19E3"/>
    <w:rsid w:val="00AE1A58"/>
    <w:rsid w:val="00AE1C74"/>
    <w:rsid w:val="00AE1FB6"/>
    <w:rsid w:val="00AE21F5"/>
    <w:rsid w:val="00AE220C"/>
    <w:rsid w:val="00AE2636"/>
    <w:rsid w:val="00AE2642"/>
    <w:rsid w:val="00AE274C"/>
    <w:rsid w:val="00AE2DFE"/>
    <w:rsid w:val="00AE3011"/>
    <w:rsid w:val="00AE373D"/>
    <w:rsid w:val="00AE3C60"/>
    <w:rsid w:val="00AE417E"/>
    <w:rsid w:val="00AE47E4"/>
    <w:rsid w:val="00AE4AC8"/>
    <w:rsid w:val="00AE4CA3"/>
    <w:rsid w:val="00AE4E55"/>
    <w:rsid w:val="00AE4F34"/>
    <w:rsid w:val="00AE5061"/>
    <w:rsid w:val="00AE507B"/>
    <w:rsid w:val="00AE5131"/>
    <w:rsid w:val="00AE517D"/>
    <w:rsid w:val="00AE55BE"/>
    <w:rsid w:val="00AE5646"/>
    <w:rsid w:val="00AE56B1"/>
    <w:rsid w:val="00AE5805"/>
    <w:rsid w:val="00AE5B88"/>
    <w:rsid w:val="00AE5D98"/>
    <w:rsid w:val="00AE62C4"/>
    <w:rsid w:val="00AE63F8"/>
    <w:rsid w:val="00AE6671"/>
    <w:rsid w:val="00AE6740"/>
    <w:rsid w:val="00AE675C"/>
    <w:rsid w:val="00AE692C"/>
    <w:rsid w:val="00AE6A61"/>
    <w:rsid w:val="00AE6F5A"/>
    <w:rsid w:val="00AE70E8"/>
    <w:rsid w:val="00AE7532"/>
    <w:rsid w:val="00AE782D"/>
    <w:rsid w:val="00AE7830"/>
    <w:rsid w:val="00AE7A70"/>
    <w:rsid w:val="00AE7A79"/>
    <w:rsid w:val="00AE7AF6"/>
    <w:rsid w:val="00AE7B7D"/>
    <w:rsid w:val="00AE7DDF"/>
    <w:rsid w:val="00AF0018"/>
    <w:rsid w:val="00AF076D"/>
    <w:rsid w:val="00AF0BE8"/>
    <w:rsid w:val="00AF0D2F"/>
    <w:rsid w:val="00AF0E44"/>
    <w:rsid w:val="00AF0EEE"/>
    <w:rsid w:val="00AF109D"/>
    <w:rsid w:val="00AF11F1"/>
    <w:rsid w:val="00AF1329"/>
    <w:rsid w:val="00AF148D"/>
    <w:rsid w:val="00AF1490"/>
    <w:rsid w:val="00AF1D94"/>
    <w:rsid w:val="00AF1EF7"/>
    <w:rsid w:val="00AF26B0"/>
    <w:rsid w:val="00AF273D"/>
    <w:rsid w:val="00AF299E"/>
    <w:rsid w:val="00AF2BF4"/>
    <w:rsid w:val="00AF3000"/>
    <w:rsid w:val="00AF3047"/>
    <w:rsid w:val="00AF3143"/>
    <w:rsid w:val="00AF3151"/>
    <w:rsid w:val="00AF3181"/>
    <w:rsid w:val="00AF33E5"/>
    <w:rsid w:val="00AF35B6"/>
    <w:rsid w:val="00AF362D"/>
    <w:rsid w:val="00AF36F7"/>
    <w:rsid w:val="00AF372F"/>
    <w:rsid w:val="00AF3BC8"/>
    <w:rsid w:val="00AF3CE0"/>
    <w:rsid w:val="00AF3D5A"/>
    <w:rsid w:val="00AF4084"/>
    <w:rsid w:val="00AF40CA"/>
    <w:rsid w:val="00AF4205"/>
    <w:rsid w:val="00AF427A"/>
    <w:rsid w:val="00AF42FC"/>
    <w:rsid w:val="00AF484F"/>
    <w:rsid w:val="00AF54D7"/>
    <w:rsid w:val="00AF5572"/>
    <w:rsid w:val="00AF5730"/>
    <w:rsid w:val="00AF6116"/>
    <w:rsid w:val="00AF66E4"/>
    <w:rsid w:val="00AF66EF"/>
    <w:rsid w:val="00AF685C"/>
    <w:rsid w:val="00AF6982"/>
    <w:rsid w:val="00AF6FFC"/>
    <w:rsid w:val="00AF714B"/>
    <w:rsid w:val="00AF7206"/>
    <w:rsid w:val="00AF7323"/>
    <w:rsid w:val="00AF7437"/>
    <w:rsid w:val="00AF7770"/>
    <w:rsid w:val="00AF7C95"/>
    <w:rsid w:val="00B0005C"/>
    <w:rsid w:val="00B000EC"/>
    <w:rsid w:val="00B003C0"/>
    <w:rsid w:val="00B005EC"/>
    <w:rsid w:val="00B00833"/>
    <w:rsid w:val="00B00AB4"/>
    <w:rsid w:val="00B00BC9"/>
    <w:rsid w:val="00B0161D"/>
    <w:rsid w:val="00B019B6"/>
    <w:rsid w:val="00B01CF9"/>
    <w:rsid w:val="00B01E81"/>
    <w:rsid w:val="00B01EE8"/>
    <w:rsid w:val="00B020E8"/>
    <w:rsid w:val="00B021BC"/>
    <w:rsid w:val="00B022E0"/>
    <w:rsid w:val="00B0243D"/>
    <w:rsid w:val="00B02829"/>
    <w:rsid w:val="00B02975"/>
    <w:rsid w:val="00B02E18"/>
    <w:rsid w:val="00B03562"/>
    <w:rsid w:val="00B03A1F"/>
    <w:rsid w:val="00B03C5A"/>
    <w:rsid w:val="00B03EAC"/>
    <w:rsid w:val="00B03F5E"/>
    <w:rsid w:val="00B04069"/>
    <w:rsid w:val="00B0440C"/>
    <w:rsid w:val="00B044BC"/>
    <w:rsid w:val="00B04B6E"/>
    <w:rsid w:val="00B04C58"/>
    <w:rsid w:val="00B04FC7"/>
    <w:rsid w:val="00B05608"/>
    <w:rsid w:val="00B0582A"/>
    <w:rsid w:val="00B05B5F"/>
    <w:rsid w:val="00B05C29"/>
    <w:rsid w:val="00B05EFB"/>
    <w:rsid w:val="00B06050"/>
    <w:rsid w:val="00B0640E"/>
    <w:rsid w:val="00B065F9"/>
    <w:rsid w:val="00B06808"/>
    <w:rsid w:val="00B06CA5"/>
    <w:rsid w:val="00B07183"/>
    <w:rsid w:val="00B078B9"/>
    <w:rsid w:val="00B07A52"/>
    <w:rsid w:val="00B07C30"/>
    <w:rsid w:val="00B07ECC"/>
    <w:rsid w:val="00B1065A"/>
    <w:rsid w:val="00B1093A"/>
    <w:rsid w:val="00B10B7F"/>
    <w:rsid w:val="00B10CC5"/>
    <w:rsid w:val="00B10D22"/>
    <w:rsid w:val="00B10F93"/>
    <w:rsid w:val="00B115D0"/>
    <w:rsid w:val="00B11ABE"/>
    <w:rsid w:val="00B11EAB"/>
    <w:rsid w:val="00B1202C"/>
    <w:rsid w:val="00B12A8C"/>
    <w:rsid w:val="00B130BF"/>
    <w:rsid w:val="00B1360E"/>
    <w:rsid w:val="00B13715"/>
    <w:rsid w:val="00B13DF5"/>
    <w:rsid w:val="00B140A4"/>
    <w:rsid w:val="00B145F4"/>
    <w:rsid w:val="00B14CB0"/>
    <w:rsid w:val="00B14E06"/>
    <w:rsid w:val="00B14EAD"/>
    <w:rsid w:val="00B15273"/>
    <w:rsid w:val="00B15573"/>
    <w:rsid w:val="00B15603"/>
    <w:rsid w:val="00B15CFD"/>
    <w:rsid w:val="00B15DEA"/>
    <w:rsid w:val="00B15E61"/>
    <w:rsid w:val="00B15EA0"/>
    <w:rsid w:val="00B1611A"/>
    <w:rsid w:val="00B166E3"/>
    <w:rsid w:val="00B1677C"/>
    <w:rsid w:val="00B169A1"/>
    <w:rsid w:val="00B16A3B"/>
    <w:rsid w:val="00B16C0B"/>
    <w:rsid w:val="00B16C31"/>
    <w:rsid w:val="00B171EE"/>
    <w:rsid w:val="00B174F2"/>
    <w:rsid w:val="00B17581"/>
    <w:rsid w:val="00B175DC"/>
    <w:rsid w:val="00B17967"/>
    <w:rsid w:val="00B17A34"/>
    <w:rsid w:val="00B17B2B"/>
    <w:rsid w:val="00B17C07"/>
    <w:rsid w:val="00B200BC"/>
    <w:rsid w:val="00B203BC"/>
    <w:rsid w:val="00B20440"/>
    <w:rsid w:val="00B20615"/>
    <w:rsid w:val="00B20873"/>
    <w:rsid w:val="00B20CE5"/>
    <w:rsid w:val="00B20DF6"/>
    <w:rsid w:val="00B21404"/>
    <w:rsid w:val="00B21429"/>
    <w:rsid w:val="00B219D0"/>
    <w:rsid w:val="00B21D48"/>
    <w:rsid w:val="00B22056"/>
    <w:rsid w:val="00B224ED"/>
    <w:rsid w:val="00B2251D"/>
    <w:rsid w:val="00B22648"/>
    <w:rsid w:val="00B226C9"/>
    <w:rsid w:val="00B229E7"/>
    <w:rsid w:val="00B22FF9"/>
    <w:rsid w:val="00B22FFF"/>
    <w:rsid w:val="00B23180"/>
    <w:rsid w:val="00B2353E"/>
    <w:rsid w:val="00B238B7"/>
    <w:rsid w:val="00B23947"/>
    <w:rsid w:val="00B23D27"/>
    <w:rsid w:val="00B240E5"/>
    <w:rsid w:val="00B242A9"/>
    <w:rsid w:val="00B244B5"/>
    <w:rsid w:val="00B24553"/>
    <w:rsid w:val="00B245D3"/>
    <w:rsid w:val="00B24648"/>
    <w:rsid w:val="00B247A6"/>
    <w:rsid w:val="00B24811"/>
    <w:rsid w:val="00B249A9"/>
    <w:rsid w:val="00B24B32"/>
    <w:rsid w:val="00B24B41"/>
    <w:rsid w:val="00B24E08"/>
    <w:rsid w:val="00B24EAB"/>
    <w:rsid w:val="00B25885"/>
    <w:rsid w:val="00B258BB"/>
    <w:rsid w:val="00B25928"/>
    <w:rsid w:val="00B25B64"/>
    <w:rsid w:val="00B26059"/>
    <w:rsid w:val="00B2640F"/>
    <w:rsid w:val="00B2641A"/>
    <w:rsid w:val="00B2671C"/>
    <w:rsid w:val="00B26734"/>
    <w:rsid w:val="00B267DC"/>
    <w:rsid w:val="00B26E57"/>
    <w:rsid w:val="00B270C9"/>
    <w:rsid w:val="00B27370"/>
    <w:rsid w:val="00B2776D"/>
    <w:rsid w:val="00B27801"/>
    <w:rsid w:val="00B27A4C"/>
    <w:rsid w:val="00B27A9F"/>
    <w:rsid w:val="00B27B27"/>
    <w:rsid w:val="00B27BAF"/>
    <w:rsid w:val="00B27E54"/>
    <w:rsid w:val="00B2D267"/>
    <w:rsid w:val="00B3013D"/>
    <w:rsid w:val="00B3038A"/>
    <w:rsid w:val="00B306EB"/>
    <w:rsid w:val="00B3077A"/>
    <w:rsid w:val="00B308A0"/>
    <w:rsid w:val="00B30BC4"/>
    <w:rsid w:val="00B30D27"/>
    <w:rsid w:val="00B31179"/>
    <w:rsid w:val="00B31935"/>
    <w:rsid w:val="00B319CB"/>
    <w:rsid w:val="00B31C36"/>
    <w:rsid w:val="00B31D6F"/>
    <w:rsid w:val="00B31E9B"/>
    <w:rsid w:val="00B32053"/>
    <w:rsid w:val="00B3214B"/>
    <w:rsid w:val="00B322C5"/>
    <w:rsid w:val="00B32816"/>
    <w:rsid w:val="00B328A8"/>
    <w:rsid w:val="00B32CF5"/>
    <w:rsid w:val="00B32D23"/>
    <w:rsid w:val="00B32FEC"/>
    <w:rsid w:val="00B33056"/>
    <w:rsid w:val="00B332AD"/>
    <w:rsid w:val="00B33527"/>
    <w:rsid w:val="00B33868"/>
    <w:rsid w:val="00B3386D"/>
    <w:rsid w:val="00B33AAB"/>
    <w:rsid w:val="00B33D4E"/>
    <w:rsid w:val="00B33DD2"/>
    <w:rsid w:val="00B33E20"/>
    <w:rsid w:val="00B33FB0"/>
    <w:rsid w:val="00B34350"/>
    <w:rsid w:val="00B347B8"/>
    <w:rsid w:val="00B34A6A"/>
    <w:rsid w:val="00B34DC8"/>
    <w:rsid w:val="00B34E24"/>
    <w:rsid w:val="00B3507D"/>
    <w:rsid w:val="00B35085"/>
    <w:rsid w:val="00B353DC"/>
    <w:rsid w:val="00B357D8"/>
    <w:rsid w:val="00B35ADA"/>
    <w:rsid w:val="00B361AD"/>
    <w:rsid w:val="00B36589"/>
    <w:rsid w:val="00B3684C"/>
    <w:rsid w:val="00B36927"/>
    <w:rsid w:val="00B36BB0"/>
    <w:rsid w:val="00B370FC"/>
    <w:rsid w:val="00B3757C"/>
    <w:rsid w:val="00B37788"/>
    <w:rsid w:val="00B37A27"/>
    <w:rsid w:val="00B390A9"/>
    <w:rsid w:val="00B40445"/>
    <w:rsid w:val="00B4084F"/>
    <w:rsid w:val="00B40C81"/>
    <w:rsid w:val="00B40E9D"/>
    <w:rsid w:val="00B40FA0"/>
    <w:rsid w:val="00B4121B"/>
    <w:rsid w:val="00B41405"/>
    <w:rsid w:val="00B4145D"/>
    <w:rsid w:val="00B4152F"/>
    <w:rsid w:val="00B41854"/>
    <w:rsid w:val="00B41EE4"/>
    <w:rsid w:val="00B425D8"/>
    <w:rsid w:val="00B42684"/>
    <w:rsid w:val="00B42774"/>
    <w:rsid w:val="00B42960"/>
    <w:rsid w:val="00B429F8"/>
    <w:rsid w:val="00B42CE7"/>
    <w:rsid w:val="00B42EFE"/>
    <w:rsid w:val="00B42FB2"/>
    <w:rsid w:val="00B4302A"/>
    <w:rsid w:val="00B43032"/>
    <w:rsid w:val="00B43126"/>
    <w:rsid w:val="00B4313D"/>
    <w:rsid w:val="00B433D5"/>
    <w:rsid w:val="00B43464"/>
    <w:rsid w:val="00B43863"/>
    <w:rsid w:val="00B4396A"/>
    <w:rsid w:val="00B43C8C"/>
    <w:rsid w:val="00B43D30"/>
    <w:rsid w:val="00B441E3"/>
    <w:rsid w:val="00B44432"/>
    <w:rsid w:val="00B44813"/>
    <w:rsid w:val="00B44C6B"/>
    <w:rsid w:val="00B44CBB"/>
    <w:rsid w:val="00B4508E"/>
    <w:rsid w:val="00B45186"/>
    <w:rsid w:val="00B4589A"/>
    <w:rsid w:val="00B45A99"/>
    <w:rsid w:val="00B45CD8"/>
    <w:rsid w:val="00B4607A"/>
    <w:rsid w:val="00B460B8"/>
    <w:rsid w:val="00B4630A"/>
    <w:rsid w:val="00B4651A"/>
    <w:rsid w:val="00B46D6C"/>
    <w:rsid w:val="00B46DCC"/>
    <w:rsid w:val="00B4735A"/>
    <w:rsid w:val="00B4747B"/>
    <w:rsid w:val="00B47516"/>
    <w:rsid w:val="00B475E5"/>
    <w:rsid w:val="00B47A5D"/>
    <w:rsid w:val="00B47AC6"/>
    <w:rsid w:val="00B47B21"/>
    <w:rsid w:val="00B47C91"/>
    <w:rsid w:val="00B501FF"/>
    <w:rsid w:val="00B502FF"/>
    <w:rsid w:val="00B505E3"/>
    <w:rsid w:val="00B5080D"/>
    <w:rsid w:val="00B50816"/>
    <w:rsid w:val="00B508DF"/>
    <w:rsid w:val="00B50A42"/>
    <w:rsid w:val="00B50B2A"/>
    <w:rsid w:val="00B50F18"/>
    <w:rsid w:val="00B510A1"/>
    <w:rsid w:val="00B514A1"/>
    <w:rsid w:val="00B514CE"/>
    <w:rsid w:val="00B51A4E"/>
    <w:rsid w:val="00B51C8D"/>
    <w:rsid w:val="00B51F96"/>
    <w:rsid w:val="00B51FE7"/>
    <w:rsid w:val="00B51FF7"/>
    <w:rsid w:val="00B520C2"/>
    <w:rsid w:val="00B523B9"/>
    <w:rsid w:val="00B52582"/>
    <w:rsid w:val="00B5290A"/>
    <w:rsid w:val="00B52968"/>
    <w:rsid w:val="00B52A37"/>
    <w:rsid w:val="00B52A66"/>
    <w:rsid w:val="00B52CD1"/>
    <w:rsid w:val="00B52DE4"/>
    <w:rsid w:val="00B52F77"/>
    <w:rsid w:val="00B531C6"/>
    <w:rsid w:val="00B532A7"/>
    <w:rsid w:val="00B534E7"/>
    <w:rsid w:val="00B53662"/>
    <w:rsid w:val="00B53C6C"/>
    <w:rsid w:val="00B53CE2"/>
    <w:rsid w:val="00B53D9F"/>
    <w:rsid w:val="00B5429B"/>
    <w:rsid w:val="00B543A9"/>
    <w:rsid w:val="00B5455D"/>
    <w:rsid w:val="00B549EE"/>
    <w:rsid w:val="00B54BD4"/>
    <w:rsid w:val="00B54DE7"/>
    <w:rsid w:val="00B54E12"/>
    <w:rsid w:val="00B55189"/>
    <w:rsid w:val="00B554B6"/>
    <w:rsid w:val="00B55730"/>
    <w:rsid w:val="00B55A8B"/>
    <w:rsid w:val="00B55C60"/>
    <w:rsid w:val="00B55DE1"/>
    <w:rsid w:val="00B561FE"/>
    <w:rsid w:val="00B563E9"/>
    <w:rsid w:val="00B563EC"/>
    <w:rsid w:val="00B5641D"/>
    <w:rsid w:val="00B56736"/>
    <w:rsid w:val="00B5689C"/>
    <w:rsid w:val="00B56A5C"/>
    <w:rsid w:val="00B56E44"/>
    <w:rsid w:val="00B5707C"/>
    <w:rsid w:val="00B57114"/>
    <w:rsid w:val="00B574E7"/>
    <w:rsid w:val="00B5753C"/>
    <w:rsid w:val="00B5771F"/>
    <w:rsid w:val="00B57A14"/>
    <w:rsid w:val="00B57B8F"/>
    <w:rsid w:val="00B57D94"/>
    <w:rsid w:val="00B57E90"/>
    <w:rsid w:val="00B6057F"/>
    <w:rsid w:val="00B609C1"/>
    <w:rsid w:val="00B60DA6"/>
    <w:rsid w:val="00B60EC8"/>
    <w:rsid w:val="00B60F13"/>
    <w:rsid w:val="00B6164B"/>
    <w:rsid w:val="00B61748"/>
    <w:rsid w:val="00B61F23"/>
    <w:rsid w:val="00B61FF6"/>
    <w:rsid w:val="00B622AD"/>
    <w:rsid w:val="00B62476"/>
    <w:rsid w:val="00B62543"/>
    <w:rsid w:val="00B62665"/>
    <w:rsid w:val="00B63208"/>
    <w:rsid w:val="00B635A9"/>
    <w:rsid w:val="00B6372D"/>
    <w:rsid w:val="00B643DF"/>
    <w:rsid w:val="00B6445E"/>
    <w:rsid w:val="00B644B9"/>
    <w:rsid w:val="00B644E2"/>
    <w:rsid w:val="00B64703"/>
    <w:rsid w:val="00B6472A"/>
    <w:rsid w:val="00B64761"/>
    <w:rsid w:val="00B64D0F"/>
    <w:rsid w:val="00B64E31"/>
    <w:rsid w:val="00B64E66"/>
    <w:rsid w:val="00B6548F"/>
    <w:rsid w:val="00B657B5"/>
    <w:rsid w:val="00B65A4F"/>
    <w:rsid w:val="00B65D99"/>
    <w:rsid w:val="00B65EC8"/>
    <w:rsid w:val="00B65EDB"/>
    <w:rsid w:val="00B65FD4"/>
    <w:rsid w:val="00B66048"/>
    <w:rsid w:val="00B66079"/>
    <w:rsid w:val="00B66254"/>
    <w:rsid w:val="00B6643B"/>
    <w:rsid w:val="00B66606"/>
    <w:rsid w:val="00B66B5A"/>
    <w:rsid w:val="00B66C4D"/>
    <w:rsid w:val="00B670CB"/>
    <w:rsid w:val="00B67272"/>
    <w:rsid w:val="00B67422"/>
    <w:rsid w:val="00B6760B"/>
    <w:rsid w:val="00B6769E"/>
    <w:rsid w:val="00B67A65"/>
    <w:rsid w:val="00B67D40"/>
    <w:rsid w:val="00B67E0C"/>
    <w:rsid w:val="00B67EAD"/>
    <w:rsid w:val="00B702D5"/>
    <w:rsid w:val="00B7064C"/>
    <w:rsid w:val="00B70AFF"/>
    <w:rsid w:val="00B70B63"/>
    <w:rsid w:val="00B711B7"/>
    <w:rsid w:val="00B71307"/>
    <w:rsid w:val="00B7131A"/>
    <w:rsid w:val="00B714B8"/>
    <w:rsid w:val="00B71533"/>
    <w:rsid w:val="00B715AC"/>
    <w:rsid w:val="00B7161E"/>
    <w:rsid w:val="00B71687"/>
    <w:rsid w:val="00B716D0"/>
    <w:rsid w:val="00B716DE"/>
    <w:rsid w:val="00B717BC"/>
    <w:rsid w:val="00B71AA4"/>
    <w:rsid w:val="00B71CD9"/>
    <w:rsid w:val="00B71DA7"/>
    <w:rsid w:val="00B71EA2"/>
    <w:rsid w:val="00B71F29"/>
    <w:rsid w:val="00B71F42"/>
    <w:rsid w:val="00B71F44"/>
    <w:rsid w:val="00B7212E"/>
    <w:rsid w:val="00B72269"/>
    <w:rsid w:val="00B725C0"/>
    <w:rsid w:val="00B726EE"/>
    <w:rsid w:val="00B72BE5"/>
    <w:rsid w:val="00B72E72"/>
    <w:rsid w:val="00B730E7"/>
    <w:rsid w:val="00B73170"/>
    <w:rsid w:val="00B7345C"/>
    <w:rsid w:val="00B73531"/>
    <w:rsid w:val="00B735E5"/>
    <w:rsid w:val="00B7392C"/>
    <w:rsid w:val="00B73A2F"/>
    <w:rsid w:val="00B73C32"/>
    <w:rsid w:val="00B73F4E"/>
    <w:rsid w:val="00B73FA6"/>
    <w:rsid w:val="00B7414E"/>
    <w:rsid w:val="00B74DF8"/>
    <w:rsid w:val="00B7506B"/>
    <w:rsid w:val="00B75333"/>
    <w:rsid w:val="00B75A12"/>
    <w:rsid w:val="00B76363"/>
    <w:rsid w:val="00B76751"/>
    <w:rsid w:val="00B76829"/>
    <w:rsid w:val="00B7682A"/>
    <w:rsid w:val="00B76DEC"/>
    <w:rsid w:val="00B76E83"/>
    <w:rsid w:val="00B76F73"/>
    <w:rsid w:val="00B7700A"/>
    <w:rsid w:val="00B77145"/>
    <w:rsid w:val="00B7714A"/>
    <w:rsid w:val="00B77248"/>
    <w:rsid w:val="00B7730F"/>
    <w:rsid w:val="00B77568"/>
    <w:rsid w:val="00B77693"/>
    <w:rsid w:val="00B77B9E"/>
    <w:rsid w:val="00B77FAA"/>
    <w:rsid w:val="00B7B4FE"/>
    <w:rsid w:val="00B80686"/>
    <w:rsid w:val="00B808D8"/>
    <w:rsid w:val="00B809D1"/>
    <w:rsid w:val="00B80C71"/>
    <w:rsid w:val="00B8144C"/>
    <w:rsid w:val="00B81551"/>
    <w:rsid w:val="00B81FC1"/>
    <w:rsid w:val="00B82291"/>
    <w:rsid w:val="00B82457"/>
    <w:rsid w:val="00B82AF5"/>
    <w:rsid w:val="00B82E0B"/>
    <w:rsid w:val="00B82E9F"/>
    <w:rsid w:val="00B82F3E"/>
    <w:rsid w:val="00B83327"/>
    <w:rsid w:val="00B8336D"/>
    <w:rsid w:val="00B836E7"/>
    <w:rsid w:val="00B83A95"/>
    <w:rsid w:val="00B83AD7"/>
    <w:rsid w:val="00B83AEE"/>
    <w:rsid w:val="00B83C14"/>
    <w:rsid w:val="00B83D6D"/>
    <w:rsid w:val="00B83E18"/>
    <w:rsid w:val="00B845FE"/>
    <w:rsid w:val="00B8481A"/>
    <w:rsid w:val="00B84A81"/>
    <w:rsid w:val="00B84B01"/>
    <w:rsid w:val="00B84CA0"/>
    <w:rsid w:val="00B84D69"/>
    <w:rsid w:val="00B84E20"/>
    <w:rsid w:val="00B85015"/>
    <w:rsid w:val="00B8523F"/>
    <w:rsid w:val="00B854DA"/>
    <w:rsid w:val="00B856A9"/>
    <w:rsid w:val="00B856D2"/>
    <w:rsid w:val="00B8591C"/>
    <w:rsid w:val="00B85B69"/>
    <w:rsid w:val="00B85B7B"/>
    <w:rsid w:val="00B86114"/>
    <w:rsid w:val="00B86340"/>
    <w:rsid w:val="00B86761"/>
    <w:rsid w:val="00B86826"/>
    <w:rsid w:val="00B87044"/>
    <w:rsid w:val="00B87762"/>
    <w:rsid w:val="00B87840"/>
    <w:rsid w:val="00B87BCD"/>
    <w:rsid w:val="00B87DB6"/>
    <w:rsid w:val="00B87E1B"/>
    <w:rsid w:val="00B9019C"/>
    <w:rsid w:val="00B90ADC"/>
    <w:rsid w:val="00B90B53"/>
    <w:rsid w:val="00B90CE5"/>
    <w:rsid w:val="00B91168"/>
    <w:rsid w:val="00B91221"/>
    <w:rsid w:val="00B912FB"/>
    <w:rsid w:val="00B91467"/>
    <w:rsid w:val="00B917C3"/>
    <w:rsid w:val="00B91E3C"/>
    <w:rsid w:val="00B91E5D"/>
    <w:rsid w:val="00B91ED4"/>
    <w:rsid w:val="00B91F61"/>
    <w:rsid w:val="00B922CE"/>
    <w:rsid w:val="00B923F2"/>
    <w:rsid w:val="00B9258C"/>
    <w:rsid w:val="00B9274A"/>
    <w:rsid w:val="00B92AFE"/>
    <w:rsid w:val="00B92C8C"/>
    <w:rsid w:val="00B92F2B"/>
    <w:rsid w:val="00B931D7"/>
    <w:rsid w:val="00B931EB"/>
    <w:rsid w:val="00B9367D"/>
    <w:rsid w:val="00B93996"/>
    <w:rsid w:val="00B93DFB"/>
    <w:rsid w:val="00B94476"/>
    <w:rsid w:val="00B948A6"/>
    <w:rsid w:val="00B948CE"/>
    <w:rsid w:val="00B9498D"/>
    <w:rsid w:val="00B9499A"/>
    <w:rsid w:val="00B94FF0"/>
    <w:rsid w:val="00B954A7"/>
    <w:rsid w:val="00B95854"/>
    <w:rsid w:val="00B958E9"/>
    <w:rsid w:val="00B95F3F"/>
    <w:rsid w:val="00B95F85"/>
    <w:rsid w:val="00B9638F"/>
    <w:rsid w:val="00B9640A"/>
    <w:rsid w:val="00B96584"/>
    <w:rsid w:val="00B966E7"/>
    <w:rsid w:val="00B96D8B"/>
    <w:rsid w:val="00B96E80"/>
    <w:rsid w:val="00B97016"/>
    <w:rsid w:val="00B972B0"/>
    <w:rsid w:val="00B97379"/>
    <w:rsid w:val="00B97409"/>
    <w:rsid w:val="00B97596"/>
    <w:rsid w:val="00B97764"/>
    <w:rsid w:val="00B9778A"/>
    <w:rsid w:val="00B978B4"/>
    <w:rsid w:val="00B97AA1"/>
    <w:rsid w:val="00B97BFE"/>
    <w:rsid w:val="00B97D37"/>
    <w:rsid w:val="00B97E7D"/>
    <w:rsid w:val="00BA0159"/>
    <w:rsid w:val="00BA0F54"/>
    <w:rsid w:val="00BA101F"/>
    <w:rsid w:val="00BA1312"/>
    <w:rsid w:val="00BA177B"/>
    <w:rsid w:val="00BA17ED"/>
    <w:rsid w:val="00BA1957"/>
    <w:rsid w:val="00BA19A4"/>
    <w:rsid w:val="00BA19C2"/>
    <w:rsid w:val="00BA1E0F"/>
    <w:rsid w:val="00BA1EF6"/>
    <w:rsid w:val="00BA1F6C"/>
    <w:rsid w:val="00BA218C"/>
    <w:rsid w:val="00BA22D8"/>
    <w:rsid w:val="00BA234E"/>
    <w:rsid w:val="00BA2377"/>
    <w:rsid w:val="00BA23CB"/>
    <w:rsid w:val="00BA2528"/>
    <w:rsid w:val="00BA26C1"/>
    <w:rsid w:val="00BA2838"/>
    <w:rsid w:val="00BA2CAD"/>
    <w:rsid w:val="00BA32AD"/>
    <w:rsid w:val="00BA357E"/>
    <w:rsid w:val="00BA3789"/>
    <w:rsid w:val="00BA37DA"/>
    <w:rsid w:val="00BA3E25"/>
    <w:rsid w:val="00BA3EF6"/>
    <w:rsid w:val="00BA3F26"/>
    <w:rsid w:val="00BA49F0"/>
    <w:rsid w:val="00BA4A24"/>
    <w:rsid w:val="00BA4A5D"/>
    <w:rsid w:val="00BA4C91"/>
    <w:rsid w:val="00BA4F24"/>
    <w:rsid w:val="00BA5143"/>
    <w:rsid w:val="00BA58C9"/>
    <w:rsid w:val="00BA58E2"/>
    <w:rsid w:val="00BA60EE"/>
    <w:rsid w:val="00BA6343"/>
    <w:rsid w:val="00BA639A"/>
    <w:rsid w:val="00BA648A"/>
    <w:rsid w:val="00BA64BE"/>
    <w:rsid w:val="00BA65A3"/>
    <w:rsid w:val="00BA6757"/>
    <w:rsid w:val="00BA6BB6"/>
    <w:rsid w:val="00BA6F47"/>
    <w:rsid w:val="00BA6FE7"/>
    <w:rsid w:val="00BA744B"/>
    <w:rsid w:val="00BA78DC"/>
    <w:rsid w:val="00BA7A0A"/>
    <w:rsid w:val="00BA7BB2"/>
    <w:rsid w:val="00BA7C93"/>
    <w:rsid w:val="00BB017A"/>
    <w:rsid w:val="00BB01AB"/>
    <w:rsid w:val="00BB07DA"/>
    <w:rsid w:val="00BB08EA"/>
    <w:rsid w:val="00BB0950"/>
    <w:rsid w:val="00BB096C"/>
    <w:rsid w:val="00BB131F"/>
    <w:rsid w:val="00BB152A"/>
    <w:rsid w:val="00BB1BAC"/>
    <w:rsid w:val="00BB1C4D"/>
    <w:rsid w:val="00BB1E8D"/>
    <w:rsid w:val="00BB1F7D"/>
    <w:rsid w:val="00BB2191"/>
    <w:rsid w:val="00BB2224"/>
    <w:rsid w:val="00BB22AC"/>
    <w:rsid w:val="00BB2517"/>
    <w:rsid w:val="00BB27F5"/>
    <w:rsid w:val="00BB29BB"/>
    <w:rsid w:val="00BB2A64"/>
    <w:rsid w:val="00BB2C89"/>
    <w:rsid w:val="00BB2F0A"/>
    <w:rsid w:val="00BB2F30"/>
    <w:rsid w:val="00BB3631"/>
    <w:rsid w:val="00BB3A0A"/>
    <w:rsid w:val="00BB3A90"/>
    <w:rsid w:val="00BB3D7F"/>
    <w:rsid w:val="00BB405F"/>
    <w:rsid w:val="00BB46B6"/>
    <w:rsid w:val="00BB4893"/>
    <w:rsid w:val="00BB4BCB"/>
    <w:rsid w:val="00BB4D24"/>
    <w:rsid w:val="00BB4D5E"/>
    <w:rsid w:val="00BB4EF8"/>
    <w:rsid w:val="00BB54AA"/>
    <w:rsid w:val="00BB552C"/>
    <w:rsid w:val="00BB59D0"/>
    <w:rsid w:val="00BB615E"/>
    <w:rsid w:val="00BB6327"/>
    <w:rsid w:val="00BB64BD"/>
    <w:rsid w:val="00BB65A9"/>
    <w:rsid w:val="00BB69F2"/>
    <w:rsid w:val="00BB6A1C"/>
    <w:rsid w:val="00BB6A7F"/>
    <w:rsid w:val="00BB6CDF"/>
    <w:rsid w:val="00BB6E21"/>
    <w:rsid w:val="00BB7043"/>
    <w:rsid w:val="00BB71BC"/>
    <w:rsid w:val="00BB737B"/>
    <w:rsid w:val="00BB74FB"/>
    <w:rsid w:val="00BB7600"/>
    <w:rsid w:val="00BB78AC"/>
    <w:rsid w:val="00BB7BB8"/>
    <w:rsid w:val="00BB7CF4"/>
    <w:rsid w:val="00BC00A0"/>
    <w:rsid w:val="00BC0B73"/>
    <w:rsid w:val="00BC11E0"/>
    <w:rsid w:val="00BC1314"/>
    <w:rsid w:val="00BC13A8"/>
    <w:rsid w:val="00BC13C9"/>
    <w:rsid w:val="00BC1437"/>
    <w:rsid w:val="00BC14E8"/>
    <w:rsid w:val="00BC163D"/>
    <w:rsid w:val="00BC167F"/>
    <w:rsid w:val="00BC187D"/>
    <w:rsid w:val="00BC198E"/>
    <w:rsid w:val="00BC1F9A"/>
    <w:rsid w:val="00BC22DE"/>
    <w:rsid w:val="00BC2459"/>
    <w:rsid w:val="00BC2471"/>
    <w:rsid w:val="00BC2880"/>
    <w:rsid w:val="00BC28D4"/>
    <w:rsid w:val="00BC2980"/>
    <w:rsid w:val="00BC2AD6"/>
    <w:rsid w:val="00BC2C2E"/>
    <w:rsid w:val="00BC2F19"/>
    <w:rsid w:val="00BC366F"/>
    <w:rsid w:val="00BC3B7A"/>
    <w:rsid w:val="00BC3E23"/>
    <w:rsid w:val="00BC3F68"/>
    <w:rsid w:val="00BC44A9"/>
    <w:rsid w:val="00BC4E99"/>
    <w:rsid w:val="00BC5116"/>
    <w:rsid w:val="00BC5229"/>
    <w:rsid w:val="00BC5304"/>
    <w:rsid w:val="00BC5869"/>
    <w:rsid w:val="00BC58D2"/>
    <w:rsid w:val="00BC59FB"/>
    <w:rsid w:val="00BC5B48"/>
    <w:rsid w:val="00BC5BE4"/>
    <w:rsid w:val="00BC5D41"/>
    <w:rsid w:val="00BC6028"/>
    <w:rsid w:val="00BC6277"/>
    <w:rsid w:val="00BC6479"/>
    <w:rsid w:val="00BC6619"/>
    <w:rsid w:val="00BC694E"/>
    <w:rsid w:val="00BC6D9F"/>
    <w:rsid w:val="00BC6DBE"/>
    <w:rsid w:val="00BC6DF3"/>
    <w:rsid w:val="00BC768D"/>
    <w:rsid w:val="00BC76B9"/>
    <w:rsid w:val="00BC76C3"/>
    <w:rsid w:val="00BC78C8"/>
    <w:rsid w:val="00BC7927"/>
    <w:rsid w:val="00BC7B9F"/>
    <w:rsid w:val="00BC7CD3"/>
    <w:rsid w:val="00BC7E85"/>
    <w:rsid w:val="00BD004F"/>
    <w:rsid w:val="00BD0179"/>
    <w:rsid w:val="00BD031A"/>
    <w:rsid w:val="00BD0495"/>
    <w:rsid w:val="00BD0637"/>
    <w:rsid w:val="00BD0C25"/>
    <w:rsid w:val="00BD0CCD"/>
    <w:rsid w:val="00BD1408"/>
    <w:rsid w:val="00BD19A8"/>
    <w:rsid w:val="00BD1B62"/>
    <w:rsid w:val="00BD1C48"/>
    <w:rsid w:val="00BD1CE6"/>
    <w:rsid w:val="00BD1E56"/>
    <w:rsid w:val="00BD1F70"/>
    <w:rsid w:val="00BD1F73"/>
    <w:rsid w:val="00BD22D2"/>
    <w:rsid w:val="00BD24B7"/>
    <w:rsid w:val="00BD26B0"/>
    <w:rsid w:val="00BD27F6"/>
    <w:rsid w:val="00BD2AB1"/>
    <w:rsid w:val="00BD2DEE"/>
    <w:rsid w:val="00BD2E93"/>
    <w:rsid w:val="00BD306E"/>
    <w:rsid w:val="00BD324B"/>
    <w:rsid w:val="00BD37B2"/>
    <w:rsid w:val="00BD38A5"/>
    <w:rsid w:val="00BD3A53"/>
    <w:rsid w:val="00BD3B01"/>
    <w:rsid w:val="00BD3D66"/>
    <w:rsid w:val="00BD4453"/>
    <w:rsid w:val="00BD483B"/>
    <w:rsid w:val="00BD4F36"/>
    <w:rsid w:val="00BD4FFD"/>
    <w:rsid w:val="00BD50FE"/>
    <w:rsid w:val="00BD510C"/>
    <w:rsid w:val="00BD52FA"/>
    <w:rsid w:val="00BD5597"/>
    <w:rsid w:val="00BD580D"/>
    <w:rsid w:val="00BD5811"/>
    <w:rsid w:val="00BD598D"/>
    <w:rsid w:val="00BD5BB6"/>
    <w:rsid w:val="00BD5CD4"/>
    <w:rsid w:val="00BD6961"/>
    <w:rsid w:val="00BD6AC3"/>
    <w:rsid w:val="00BD7176"/>
    <w:rsid w:val="00BD7184"/>
    <w:rsid w:val="00BD721E"/>
    <w:rsid w:val="00BD7A75"/>
    <w:rsid w:val="00BD7B72"/>
    <w:rsid w:val="00BD7C20"/>
    <w:rsid w:val="00BE0241"/>
    <w:rsid w:val="00BE02AB"/>
    <w:rsid w:val="00BE0323"/>
    <w:rsid w:val="00BE0398"/>
    <w:rsid w:val="00BE0441"/>
    <w:rsid w:val="00BE07F6"/>
    <w:rsid w:val="00BE0898"/>
    <w:rsid w:val="00BE09D8"/>
    <w:rsid w:val="00BE0A98"/>
    <w:rsid w:val="00BE0D79"/>
    <w:rsid w:val="00BE0F26"/>
    <w:rsid w:val="00BE1079"/>
    <w:rsid w:val="00BE11BC"/>
    <w:rsid w:val="00BE11F1"/>
    <w:rsid w:val="00BE11FE"/>
    <w:rsid w:val="00BE15E5"/>
    <w:rsid w:val="00BE15FA"/>
    <w:rsid w:val="00BE160F"/>
    <w:rsid w:val="00BE163C"/>
    <w:rsid w:val="00BE1935"/>
    <w:rsid w:val="00BE1D1A"/>
    <w:rsid w:val="00BE1F80"/>
    <w:rsid w:val="00BE2158"/>
    <w:rsid w:val="00BE23AE"/>
    <w:rsid w:val="00BE24B9"/>
    <w:rsid w:val="00BE2724"/>
    <w:rsid w:val="00BE29F7"/>
    <w:rsid w:val="00BE2E56"/>
    <w:rsid w:val="00BE3467"/>
    <w:rsid w:val="00BE3CB0"/>
    <w:rsid w:val="00BE3D42"/>
    <w:rsid w:val="00BE3EA3"/>
    <w:rsid w:val="00BE3EDD"/>
    <w:rsid w:val="00BE406B"/>
    <w:rsid w:val="00BE4193"/>
    <w:rsid w:val="00BE41D6"/>
    <w:rsid w:val="00BE42A3"/>
    <w:rsid w:val="00BE4521"/>
    <w:rsid w:val="00BE4CA8"/>
    <w:rsid w:val="00BE4F35"/>
    <w:rsid w:val="00BE4F53"/>
    <w:rsid w:val="00BE5322"/>
    <w:rsid w:val="00BE55C1"/>
    <w:rsid w:val="00BE5705"/>
    <w:rsid w:val="00BE5B67"/>
    <w:rsid w:val="00BE62CC"/>
    <w:rsid w:val="00BE63F0"/>
    <w:rsid w:val="00BE67CA"/>
    <w:rsid w:val="00BE6AB9"/>
    <w:rsid w:val="00BE6B4E"/>
    <w:rsid w:val="00BE6BCE"/>
    <w:rsid w:val="00BE6BCF"/>
    <w:rsid w:val="00BE6C77"/>
    <w:rsid w:val="00BE6F1B"/>
    <w:rsid w:val="00BE72FA"/>
    <w:rsid w:val="00BE77EC"/>
    <w:rsid w:val="00BE7CA8"/>
    <w:rsid w:val="00BF040E"/>
    <w:rsid w:val="00BF05AF"/>
    <w:rsid w:val="00BF05FB"/>
    <w:rsid w:val="00BF09B0"/>
    <w:rsid w:val="00BF11F5"/>
    <w:rsid w:val="00BF146F"/>
    <w:rsid w:val="00BF1AF0"/>
    <w:rsid w:val="00BF1B8C"/>
    <w:rsid w:val="00BF2188"/>
    <w:rsid w:val="00BF219A"/>
    <w:rsid w:val="00BF2419"/>
    <w:rsid w:val="00BF27B8"/>
    <w:rsid w:val="00BF288D"/>
    <w:rsid w:val="00BF298B"/>
    <w:rsid w:val="00BF2A00"/>
    <w:rsid w:val="00BF2B4B"/>
    <w:rsid w:val="00BF2B89"/>
    <w:rsid w:val="00BF2DBD"/>
    <w:rsid w:val="00BF3375"/>
    <w:rsid w:val="00BF450E"/>
    <w:rsid w:val="00BF468B"/>
    <w:rsid w:val="00BF4728"/>
    <w:rsid w:val="00BF486A"/>
    <w:rsid w:val="00BF496F"/>
    <w:rsid w:val="00BF4A18"/>
    <w:rsid w:val="00BF4BC8"/>
    <w:rsid w:val="00BF4FD7"/>
    <w:rsid w:val="00BF5348"/>
    <w:rsid w:val="00BF53F6"/>
    <w:rsid w:val="00BF54A4"/>
    <w:rsid w:val="00BF5527"/>
    <w:rsid w:val="00BF5582"/>
    <w:rsid w:val="00BF58EA"/>
    <w:rsid w:val="00BF5CA4"/>
    <w:rsid w:val="00BF5E13"/>
    <w:rsid w:val="00BF5F82"/>
    <w:rsid w:val="00BF6104"/>
    <w:rsid w:val="00BF652E"/>
    <w:rsid w:val="00BF6711"/>
    <w:rsid w:val="00BF67C9"/>
    <w:rsid w:val="00BF6BCF"/>
    <w:rsid w:val="00BF6C8B"/>
    <w:rsid w:val="00BF75FA"/>
    <w:rsid w:val="00BF7838"/>
    <w:rsid w:val="00BF7989"/>
    <w:rsid w:val="00BF7A4C"/>
    <w:rsid w:val="00BF7EF0"/>
    <w:rsid w:val="00C00034"/>
    <w:rsid w:val="00C00040"/>
    <w:rsid w:val="00C00111"/>
    <w:rsid w:val="00C0068C"/>
    <w:rsid w:val="00C00DC1"/>
    <w:rsid w:val="00C00DF5"/>
    <w:rsid w:val="00C0135F"/>
    <w:rsid w:val="00C013FB"/>
    <w:rsid w:val="00C016B8"/>
    <w:rsid w:val="00C01776"/>
    <w:rsid w:val="00C018FB"/>
    <w:rsid w:val="00C01943"/>
    <w:rsid w:val="00C01A0B"/>
    <w:rsid w:val="00C01B5C"/>
    <w:rsid w:val="00C01B90"/>
    <w:rsid w:val="00C01FFC"/>
    <w:rsid w:val="00C020BE"/>
    <w:rsid w:val="00C02207"/>
    <w:rsid w:val="00C02275"/>
    <w:rsid w:val="00C02319"/>
    <w:rsid w:val="00C02505"/>
    <w:rsid w:val="00C0267D"/>
    <w:rsid w:val="00C02AAF"/>
    <w:rsid w:val="00C02B1F"/>
    <w:rsid w:val="00C02C3B"/>
    <w:rsid w:val="00C02D70"/>
    <w:rsid w:val="00C02E8E"/>
    <w:rsid w:val="00C02EE7"/>
    <w:rsid w:val="00C02EEB"/>
    <w:rsid w:val="00C0327D"/>
    <w:rsid w:val="00C03348"/>
    <w:rsid w:val="00C034A8"/>
    <w:rsid w:val="00C035EA"/>
    <w:rsid w:val="00C03969"/>
    <w:rsid w:val="00C03C7A"/>
    <w:rsid w:val="00C03DCE"/>
    <w:rsid w:val="00C041DD"/>
    <w:rsid w:val="00C045FD"/>
    <w:rsid w:val="00C04706"/>
    <w:rsid w:val="00C04747"/>
    <w:rsid w:val="00C04758"/>
    <w:rsid w:val="00C04B46"/>
    <w:rsid w:val="00C04BF1"/>
    <w:rsid w:val="00C04DCC"/>
    <w:rsid w:val="00C05447"/>
    <w:rsid w:val="00C05C96"/>
    <w:rsid w:val="00C0615A"/>
    <w:rsid w:val="00C0683D"/>
    <w:rsid w:val="00C06A13"/>
    <w:rsid w:val="00C06BDD"/>
    <w:rsid w:val="00C06EC6"/>
    <w:rsid w:val="00C06F5C"/>
    <w:rsid w:val="00C06FEA"/>
    <w:rsid w:val="00C07323"/>
    <w:rsid w:val="00C07997"/>
    <w:rsid w:val="00C07ACE"/>
    <w:rsid w:val="00C07AE8"/>
    <w:rsid w:val="00C07AF7"/>
    <w:rsid w:val="00C07BC9"/>
    <w:rsid w:val="00C07D86"/>
    <w:rsid w:val="00C10029"/>
    <w:rsid w:val="00C10179"/>
    <w:rsid w:val="00C102E0"/>
    <w:rsid w:val="00C10412"/>
    <w:rsid w:val="00C10630"/>
    <w:rsid w:val="00C10826"/>
    <w:rsid w:val="00C1090C"/>
    <w:rsid w:val="00C10927"/>
    <w:rsid w:val="00C10DA7"/>
    <w:rsid w:val="00C10F41"/>
    <w:rsid w:val="00C112B2"/>
    <w:rsid w:val="00C1135C"/>
    <w:rsid w:val="00C1170B"/>
    <w:rsid w:val="00C1173B"/>
    <w:rsid w:val="00C118C9"/>
    <w:rsid w:val="00C11C07"/>
    <w:rsid w:val="00C11DFC"/>
    <w:rsid w:val="00C120BE"/>
    <w:rsid w:val="00C12380"/>
    <w:rsid w:val="00C123E1"/>
    <w:rsid w:val="00C12495"/>
    <w:rsid w:val="00C128F6"/>
    <w:rsid w:val="00C12954"/>
    <w:rsid w:val="00C12980"/>
    <w:rsid w:val="00C12E08"/>
    <w:rsid w:val="00C13194"/>
    <w:rsid w:val="00C13258"/>
    <w:rsid w:val="00C1325A"/>
    <w:rsid w:val="00C13301"/>
    <w:rsid w:val="00C13327"/>
    <w:rsid w:val="00C1372E"/>
    <w:rsid w:val="00C13C3F"/>
    <w:rsid w:val="00C13D22"/>
    <w:rsid w:val="00C145D8"/>
    <w:rsid w:val="00C14A2E"/>
    <w:rsid w:val="00C14EC3"/>
    <w:rsid w:val="00C151E2"/>
    <w:rsid w:val="00C152B8"/>
    <w:rsid w:val="00C152F6"/>
    <w:rsid w:val="00C15380"/>
    <w:rsid w:val="00C15554"/>
    <w:rsid w:val="00C156B7"/>
    <w:rsid w:val="00C157C8"/>
    <w:rsid w:val="00C15F23"/>
    <w:rsid w:val="00C15F43"/>
    <w:rsid w:val="00C16117"/>
    <w:rsid w:val="00C16687"/>
    <w:rsid w:val="00C1674A"/>
    <w:rsid w:val="00C16795"/>
    <w:rsid w:val="00C16848"/>
    <w:rsid w:val="00C168DB"/>
    <w:rsid w:val="00C169ED"/>
    <w:rsid w:val="00C16B4E"/>
    <w:rsid w:val="00C16C6F"/>
    <w:rsid w:val="00C16D30"/>
    <w:rsid w:val="00C173A3"/>
    <w:rsid w:val="00C17966"/>
    <w:rsid w:val="00C17ACA"/>
    <w:rsid w:val="00C17BCC"/>
    <w:rsid w:val="00C20006"/>
    <w:rsid w:val="00C200D6"/>
    <w:rsid w:val="00C20323"/>
    <w:rsid w:val="00C20621"/>
    <w:rsid w:val="00C20D63"/>
    <w:rsid w:val="00C20FB0"/>
    <w:rsid w:val="00C2190A"/>
    <w:rsid w:val="00C22198"/>
    <w:rsid w:val="00C221C7"/>
    <w:rsid w:val="00C2261A"/>
    <w:rsid w:val="00C230F6"/>
    <w:rsid w:val="00C2328F"/>
    <w:rsid w:val="00C23435"/>
    <w:rsid w:val="00C2353E"/>
    <w:rsid w:val="00C235EF"/>
    <w:rsid w:val="00C237F0"/>
    <w:rsid w:val="00C2397C"/>
    <w:rsid w:val="00C2414F"/>
    <w:rsid w:val="00C24272"/>
    <w:rsid w:val="00C2472B"/>
    <w:rsid w:val="00C248F2"/>
    <w:rsid w:val="00C24939"/>
    <w:rsid w:val="00C24976"/>
    <w:rsid w:val="00C249C2"/>
    <w:rsid w:val="00C24C1B"/>
    <w:rsid w:val="00C24D34"/>
    <w:rsid w:val="00C24D77"/>
    <w:rsid w:val="00C252C6"/>
    <w:rsid w:val="00C25424"/>
    <w:rsid w:val="00C259A0"/>
    <w:rsid w:val="00C25FEA"/>
    <w:rsid w:val="00C2636C"/>
    <w:rsid w:val="00C26594"/>
    <w:rsid w:val="00C265F5"/>
    <w:rsid w:val="00C26B90"/>
    <w:rsid w:val="00C26DC6"/>
    <w:rsid w:val="00C26E6B"/>
    <w:rsid w:val="00C2711E"/>
    <w:rsid w:val="00C273AD"/>
    <w:rsid w:val="00C277E4"/>
    <w:rsid w:val="00C30200"/>
    <w:rsid w:val="00C305DF"/>
    <w:rsid w:val="00C30996"/>
    <w:rsid w:val="00C30CFC"/>
    <w:rsid w:val="00C30D0A"/>
    <w:rsid w:val="00C30F81"/>
    <w:rsid w:val="00C31174"/>
    <w:rsid w:val="00C311CF"/>
    <w:rsid w:val="00C311D9"/>
    <w:rsid w:val="00C31833"/>
    <w:rsid w:val="00C318CE"/>
    <w:rsid w:val="00C31965"/>
    <w:rsid w:val="00C31A4F"/>
    <w:rsid w:val="00C31AA1"/>
    <w:rsid w:val="00C31BD7"/>
    <w:rsid w:val="00C32065"/>
    <w:rsid w:val="00C32213"/>
    <w:rsid w:val="00C322E9"/>
    <w:rsid w:val="00C324DB"/>
    <w:rsid w:val="00C32538"/>
    <w:rsid w:val="00C32842"/>
    <w:rsid w:val="00C32870"/>
    <w:rsid w:val="00C32A81"/>
    <w:rsid w:val="00C32B62"/>
    <w:rsid w:val="00C32E4B"/>
    <w:rsid w:val="00C33035"/>
    <w:rsid w:val="00C33037"/>
    <w:rsid w:val="00C33260"/>
    <w:rsid w:val="00C33331"/>
    <w:rsid w:val="00C33B74"/>
    <w:rsid w:val="00C33BF8"/>
    <w:rsid w:val="00C33D40"/>
    <w:rsid w:val="00C33D4E"/>
    <w:rsid w:val="00C340DF"/>
    <w:rsid w:val="00C3449B"/>
    <w:rsid w:val="00C346DE"/>
    <w:rsid w:val="00C3477A"/>
    <w:rsid w:val="00C34786"/>
    <w:rsid w:val="00C3495E"/>
    <w:rsid w:val="00C34967"/>
    <w:rsid w:val="00C34BAE"/>
    <w:rsid w:val="00C34BFA"/>
    <w:rsid w:val="00C352C0"/>
    <w:rsid w:val="00C35379"/>
    <w:rsid w:val="00C353D2"/>
    <w:rsid w:val="00C35463"/>
    <w:rsid w:val="00C356C2"/>
    <w:rsid w:val="00C357C3"/>
    <w:rsid w:val="00C358BA"/>
    <w:rsid w:val="00C35AE2"/>
    <w:rsid w:val="00C35C08"/>
    <w:rsid w:val="00C3607E"/>
    <w:rsid w:val="00C360E7"/>
    <w:rsid w:val="00C364AF"/>
    <w:rsid w:val="00C36620"/>
    <w:rsid w:val="00C3673E"/>
    <w:rsid w:val="00C36862"/>
    <w:rsid w:val="00C368AB"/>
    <w:rsid w:val="00C36933"/>
    <w:rsid w:val="00C36B78"/>
    <w:rsid w:val="00C36E83"/>
    <w:rsid w:val="00C37037"/>
    <w:rsid w:val="00C3719C"/>
    <w:rsid w:val="00C37304"/>
    <w:rsid w:val="00C37A77"/>
    <w:rsid w:val="00C37B0A"/>
    <w:rsid w:val="00C40425"/>
    <w:rsid w:val="00C40455"/>
    <w:rsid w:val="00C40534"/>
    <w:rsid w:val="00C408F1"/>
    <w:rsid w:val="00C40C73"/>
    <w:rsid w:val="00C40DD9"/>
    <w:rsid w:val="00C40EC8"/>
    <w:rsid w:val="00C41238"/>
    <w:rsid w:val="00C414D1"/>
    <w:rsid w:val="00C4233B"/>
    <w:rsid w:val="00C42450"/>
    <w:rsid w:val="00C42615"/>
    <w:rsid w:val="00C4290A"/>
    <w:rsid w:val="00C42B88"/>
    <w:rsid w:val="00C42DE6"/>
    <w:rsid w:val="00C43172"/>
    <w:rsid w:val="00C434E1"/>
    <w:rsid w:val="00C43744"/>
    <w:rsid w:val="00C43E42"/>
    <w:rsid w:val="00C43EB8"/>
    <w:rsid w:val="00C43F8B"/>
    <w:rsid w:val="00C441B4"/>
    <w:rsid w:val="00C443CF"/>
    <w:rsid w:val="00C445DE"/>
    <w:rsid w:val="00C44714"/>
    <w:rsid w:val="00C44B39"/>
    <w:rsid w:val="00C44DCB"/>
    <w:rsid w:val="00C44FE1"/>
    <w:rsid w:val="00C457D2"/>
    <w:rsid w:val="00C45920"/>
    <w:rsid w:val="00C45C0B"/>
    <w:rsid w:val="00C45D0A"/>
    <w:rsid w:val="00C45D90"/>
    <w:rsid w:val="00C461BA"/>
    <w:rsid w:val="00C463BC"/>
    <w:rsid w:val="00C4690A"/>
    <w:rsid w:val="00C46919"/>
    <w:rsid w:val="00C46CB8"/>
    <w:rsid w:val="00C46DAE"/>
    <w:rsid w:val="00C46ECA"/>
    <w:rsid w:val="00C47168"/>
    <w:rsid w:val="00C471DD"/>
    <w:rsid w:val="00C47391"/>
    <w:rsid w:val="00C47557"/>
    <w:rsid w:val="00C47690"/>
    <w:rsid w:val="00C47B82"/>
    <w:rsid w:val="00C47D38"/>
    <w:rsid w:val="00C47D76"/>
    <w:rsid w:val="00C47D83"/>
    <w:rsid w:val="00C47F77"/>
    <w:rsid w:val="00C47F80"/>
    <w:rsid w:val="00C47FAE"/>
    <w:rsid w:val="00C5052F"/>
    <w:rsid w:val="00C50C3A"/>
    <w:rsid w:val="00C50C69"/>
    <w:rsid w:val="00C50D67"/>
    <w:rsid w:val="00C50E4B"/>
    <w:rsid w:val="00C50E82"/>
    <w:rsid w:val="00C50F91"/>
    <w:rsid w:val="00C51108"/>
    <w:rsid w:val="00C514E0"/>
    <w:rsid w:val="00C5159C"/>
    <w:rsid w:val="00C51791"/>
    <w:rsid w:val="00C51844"/>
    <w:rsid w:val="00C51929"/>
    <w:rsid w:val="00C519A7"/>
    <w:rsid w:val="00C51E9A"/>
    <w:rsid w:val="00C51FF0"/>
    <w:rsid w:val="00C52049"/>
    <w:rsid w:val="00C52286"/>
    <w:rsid w:val="00C5254D"/>
    <w:rsid w:val="00C5294A"/>
    <w:rsid w:val="00C52C4E"/>
    <w:rsid w:val="00C52CFB"/>
    <w:rsid w:val="00C52E19"/>
    <w:rsid w:val="00C53901"/>
    <w:rsid w:val="00C53A4F"/>
    <w:rsid w:val="00C53D4A"/>
    <w:rsid w:val="00C541EF"/>
    <w:rsid w:val="00C5475B"/>
    <w:rsid w:val="00C5485C"/>
    <w:rsid w:val="00C548B4"/>
    <w:rsid w:val="00C54BE0"/>
    <w:rsid w:val="00C54E79"/>
    <w:rsid w:val="00C550C0"/>
    <w:rsid w:val="00C554E2"/>
    <w:rsid w:val="00C557F9"/>
    <w:rsid w:val="00C559F5"/>
    <w:rsid w:val="00C55BEC"/>
    <w:rsid w:val="00C55DB7"/>
    <w:rsid w:val="00C55EFA"/>
    <w:rsid w:val="00C560CB"/>
    <w:rsid w:val="00C560CF"/>
    <w:rsid w:val="00C56BD3"/>
    <w:rsid w:val="00C5736D"/>
    <w:rsid w:val="00C5739A"/>
    <w:rsid w:val="00C57445"/>
    <w:rsid w:val="00C574BF"/>
    <w:rsid w:val="00C575E5"/>
    <w:rsid w:val="00C576B2"/>
    <w:rsid w:val="00C57A67"/>
    <w:rsid w:val="00C57D70"/>
    <w:rsid w:val="00C57D7B"/>
    <w:rsid w:val="00C57F3B"/>
    <w:rsid w:val="00C57FA9"/>
    <w:rsid w:val="00C57FC1"/>
    <w:rsid w:val="00C600AF"/>
    <w:rsid w:val="00C6028C"/>
    <w:rsid w:val="00C6032E"/>
    <w:rsid w:val="00C603E4"/>
    <w:rsid w:val="00C60AFF"/>
    <w:rsid w:val="00C60D51"/>
    <w:rsid w:val="00C60EAF"/>
    <w:rsid w:val="00C61F7F"/>
    <w:rsid w:val="00C6266B"/>
    <w:rsid w:val="00C62885"/>
    <w:rsid w:val="00C629DA"/>
    <w:rsid w:val="00C62F4D"/>
    <w:rsid w:val="00C634C9"/>
    <w:rsid w:val="00C6354D"/>
    <w:rsid w:val="00C6365D"/>
    <w:rsid w:val="00C636BA"/>
    <w:rsid w:val="00C63785"/>
    <w:rsid w:val="00C63937"/>
    <w:rsid w:val="00C63A2F"/>
    <w:rsid w:val="00C63BEC"/>
    <w:rsid w:val="00C63CD0"/>
    <w:rsid w:val="00C63EF0"/>
    <w:rsid w:val="00C641F5"/>
    <w:rsid w:val="00C6427D"/>
    <w:rsid w:val="00C64451"/>
    <w:rsid w:val="00C645FD"/>
    <w:rsid w:val="00C648BA"/>
    <w:rsid w:val="00C649D4"/>
    <w:rsid w:val="00C64BF6"/>
    <w:rsid w:val="00C64C48"/>
    <w:rsid w:val="00C64DA1"/>
    <w:rsid w:val="00C64FF9"/>
    <w:rsid w:val="00C651BD"/>
    <w:rsid w:val="00C6565D"/>
    <w:rsid w:val="00C65859"/>
    <w:rsid w:val="00C65860"/>
    <w:rsid w:val="00C65C62"/>
    <w:rsid w:val="00C66582"/>
    <w:rsid w:val="00C6682B"/>
    <w:rsid w:val="00C66C2D"/>
    <w:rsid w:val="00C66DDD"/>
    <w:rsid w:val="00C66FD1"/>
    <w:rsid w:val="00C672AE"/>
    <w:rsid w:val="00C6746A"/>
    <w:rsid w:val="00C67538"/>
    <w:rsid w:val="00C67976"/>
    <w:rsid w:val="00C67B97"/>
    <w:rsid w:val="00C70105"/>
    <w:rsid w:val="00C7014E"/>
    <w:rsid w:val="00C70284"/>
    <w:rsid w:val="00C70311"/>
    <w:rsid w:val="00C7040C"/>
    <w:rsid w:val="00C70B83"/>
    <w:rsid w:val="00C70C7D"/>
    <w:rsid w:val="00C7110D"/>
    <w:rsid w:val="00C7198C"/>
    <w:rsid w:val="00C71C51"/>
    <w:rsid w:val="00C71F49"/>
    <w:rsid w:val="00C7213A"/>
    <w:rsid w:val="00C7218F"/>
    <w:rsid w:val="00C722E2"/>
    <w:rsid w:val="00C724E4"/>
    <w:rsid w:val="00C72578"/>
    <w:rsid w:val="00C72942"/>
    <w:rsid w:val="00C72B20"/>
    <w:rsid w:val="00C72C98"/>
    <w:rsid w:val="00C72D11"/>
    <w:rsid w:val="00C72E82"/>
    <w:rsid w:val="00C730E1"/>
    <w:rsid w:val="00C732BE"/>
    <w:rsid w:val="00C73568"/>
    <w:rsid w:val="00C73576"/>
    <w:rsid w:val="00C737C3"/>
    <w:rsid w:val="00C73F1C"/>
    <w:rsid w:val="00C73FEE"/>
    <w:rsid w:val="00C74073"/>
    <w:rsid w:val="00C740BD"/>
    <w:rsid w:val="00C740F7"/>
    <w:rsid w:val="00C7457F"/>
    <w:rsid w:val="00C746C4"/>
    <w:rsid w:val="00C74885"/>
    <w:rsid w:val="00C74B34"/>
    <w:rsid w:val="00C74E39"/>
    <w:rsid w:val="00C74E8C"/>
    <w:rsid w:val="00C74EA3"/>
    <w:rsid w:val="00C74FA6"/>
    <w:rsid w:val="00C7587E"/>
    <w:rsid w:val="00C75DC0"/>
    <w:rsid w:val="00C763C3"/>
    <w:rsid w:val="00C76594"/>
    <w:rsid w:val="00C765DC"/>
    <w:rsid w:val="00C76787"/>
    <w:rsid w:val="00C76876"/>
    <w:rsid w:val="00C76D22"/>
    <w:rsid w:val="00C76E69"/>
    <w:rsid w:val="00C76FA6"/>
    <w:rsid w:val="00C775D0"/>
    <w:rsid w:val="00C775FB"/>
    <w:rsid w:val="00C777DA"/>
    <w:rsid w:val="00C77A5F"/>
    <w:rsid w:val="00C77E28"/>
    <w:rsid w:val="00C77FD9"/>
    <w:rsid w:val="00C7810A"/>
    <w:rsid w:val="00C78EF1"/>
    <w:rsid w:val="00C8033A"/>
    <w:rsid w:val="00C808E2"/>
    <w:rsid w:val="00C80943"/>
    <w:rsid w:val="00C80AAA"/>
    <w:rsid w:val="00C80F21"/>
    <w:rsid w:val="00C8165C"/>
    <w:rsid w:val="00C81677"/>
    <w:rsid w:val="00C81683"/>
    <w:rsid w:val="00C8168D"/>
    <w:rsid w:val="00C81A64"/>
    <w:rsid w:val="00C81AFC"/>
    <w:rsid w:val="00C81EBC"/>
    <w:rsid w:val="00C81FD4"/>
    <w:rsid w:val="00C82042"/>
    <w:rsid w:val="00C822C2"/>
    <w:rsid w:val="00C825B6"/>
    <w:rsid w:val="00C826C4"/>
    <w:rsid w:val="00C8284C"/>
    <w:rsid w:val="00C82962"/>
    <w:rsid w:val="00C82B27"/>
    <w:rsid w:val="00C82B96"/>
    <w:rsid w:val="00C82F9E"/>
    <w:rsid w:val="00C82FAD"/>
    <w:rsid w:val="00C8308C"/>
    <w:rsid w:val="00C83187"/>
    <w:rsid w:val="00C831EF"/>
    <w:rsid w:val="00C83339"/>
    <w:rsid w:val="00C8363C"/>
    <w:rsid w:val="00C8394B"/>
    <w:rsid w:val="00C839EB"/>
    <w:rsid w:val="00C83B3C"/>
    <w:rsid w:val="00C83CC2"/>
    <w:rsid w:val="00C83DCD"/>
    <w:rsid w:val="00C84057"/>
    <w:rsid w:val="00C842AE"/>
    <w:rsid w:val="00C84557"/>
    <w:rsid w:val="00C8457A"/>
    <w:rsid w:val="00C84B30"/>
    <w:rsid w:val="00C8561C"/>
    <w:rsid w:val="00C85758"/>
    <w:rsid w:val="00C857FA"/>
    <w:rsid w:val="00C85A3A"/>
    <w:rsid w:val="00C85BED"/>
    <w:rsid w:val="00C85DE0"/>
    <w:rsid w:val="00C85DE1"/>
    <w:rsid w:val="00C85F5A"/>
    <w:rsid w:val="00C86436"/>
    <w:rsid w:val="00C866F9"/>
    <w:rsid w:val="00C86763"/>
    <w:rsid w:val="00C867E5"/>
    <w:rsid w:val="00C86D40"/>
    <w:rsid w:val="00C86D9A"/>
    <w:rsid w:val="00C86FAC"/>
    <w:rsid w:val="00C8709E"/>
    <w:rsid w:val="00C873FA"/>
    <w:rsid w:val="00C87AA4"/>
    <w:rsid w:val="00C87E61"/>
    <w:rsid w:val="00C9032F"/>
    <w:rsid w:val="00C903A3"/>
    <w:rsid w:val="00C9056D"/>
    <w:rsid w:val="00C909CE"/>
    <w:rsid w:val="00C90A7B"/>
    <w:rsid w:val="00C90E51"/>
    <w:rsid w:val="00C9143A"/>
    <w:rsid w:val="00C91614"/>
    <w:rsid w:val="00C916A9"/>
    <w:rsid w:val="00C91DE4"/>
    <w:rsid w:val="00C927DB"/>
    <w:rsid w:val="00C92CE5"/>
    <w:rsid w:val="00C92EFD"/>
    <w:rsid w:val="00C930C1"/>
    <w:rsid w:val="00C932FE"/>
    <w:rsid w:val="00C9360C"/>
    <w:rsid w:val="00C93BFF"/>
    <w:rsid w:val="00C93ECD"/>
    <w:rsid w:val="00C9412C"/>
    <w:rsid w:val="00C9439F"/>
    <w:rsid w:val="00C944A1"/>
    <w:rsid w:val="00C944F7"/>
    <w:rsid w:val="00C94B9E"/>
    <w:rsid w:val="00C94DDF"/>
    <w:rsid w:val="00C95272"/>
    <w:rsid w:val="00C95524"/>
    <w:rsid w:val="00C95534"/>
    <w:rsid w:val="00C95855"/>
    <w:rsid w:val="00C9586A"/>
    <w:rsid w:val="00C95BD1"/>
    <w:rsid w:val="00C95D8F"/>
    <w:rsid w:val="00C95E02"/>
    <w:rsid w:val="00C9642D"/>
    <w:rsid w:val="00C96866"/>
    <w:rsid w:val="00C9693F"/>
    <w:rsid w:val="00C96A2B"/>
    <w:rsid w:val="00C96EF9"/>
    <w:rsid w:val="00C97546"/>
    <w:rsid w:val="00C979F2"/>
    <w:rsid w:val="00C97A93"/>
    <w:rsid w:val="00C97B63"/>
    <w:rsid w:val="00C97B9B"/>
    <w:rsid w:val="00C97D0E"/>
    <w:rsid w:val="00C97EAA"/>
    <w:rsid w:val="00CA0153"/>
    <w:rsid w:val="00CA044C"/>
    <w:rsid w:val="00CA06D4"/>
    <w:rsid w:val="00CA09BB"/>
    <w:rsid w:val="00CA0BA9"/>
    <w:rsid w:val="00CA1363"/>
    <w:rsid w:val="00CA13B9"/>
    <w:rsid w:val="00CA13C4"/>
    <w:rsid w:val="00CA1897"/>
    <w:rsid w:val="00CA1D66"/>
    <w:rsid w:val="00CA1FB6"/>
    <w:rsid w:val="00CA20C0"/>
    <w:rsid w:val="00CA2172"/>
    <w:rsid w:val="00CA23AE"/>
    <w:rsid w:val="00CA24DD"/>
    <w:rsid w:val="00CA24EC"/>
    <w:rsid w:val="00CA24F4"/>
    <w:rsid w:val="00CA2912"/>
    <w:rsid w:val="00CA2E96"/>
    <w:rsid w:val="00CA318E"/>
    <w:rsid w:val="00CA33BC"/>
    <w:rsid w:val="00CA3441"/>
    <w:rsid w:val="00CA34A2"/>
    <w:rsid w:val="00CA3530"/>
    <w:rsid w:val="00CA3C96"/>
    <w:rsid w:val="00CA3CE0"/>
    <w:rsid w:val="00CA3F8E"/>
    <w:rsid w:val="00CA40DA"/>
    <w:rsid w:val="00CA41D1"/>
    <w:rsid w:val="00CA477B"/>
    <w:rsid w:val="00CA484A"/>
    <w:rsid w:val="00CA4978"/>
    <w:rsid w:val="00CA49A2"/>
    <w:rsid w:val="00CA4AB0"/>
    <w:rsid w:val="00CA4EAC"/>
    <w:rsid w:val="00CA518B"/>
    <w:rsid w:val="00CA5A6B"/>
    <w:rsid w:val="00CA5C0C"/>
    <w:rsid w:val="00CA5D69"/>
    <w:rsid w:val="00CA6135"/>
    <w:rsid w:val="00CA63D1"/>
    <w:rsid w:val="00CA64CE"/>
    <w:rsid w:val="00CA64F7"/>
    <w:rsid w:val="00CA67DE"/>
    <w:rsid w:val="00CA72E8"/>
    <w:rsid w:val="00CA734B"/>
    <w:rsid w:val="00CA738B"/>
    <w:rsid w:val="00CA7499"/>
    <w:rsid w:val="00CA756F"/>
    <w:rsid w:val="00CA7716"/>
    <w:rsid w:val="00CA77AA"/>
    <w:rsid w:val="00CA7A40"/>
    <w:rsid w:val="00CA7A58"/>
    <w:rsid w:val="00CA7B66"/>
    <w:rsid w:val="00CA7F84"/>
    <w:rsid w:val="00CAEFD1"/>
    <w:rsid w:val="00CB01E6"/>
    <w:rsid w:val="00CB0764"/>
    <w:rsid w:val="00CB086B"/>
    <w:rsid w:val="00CB0CD0"/>
    <w:rsid w:val="00CB0D48"/>
    <w:rsid w:val="00CB0F35"/>
    <w:rsid w:val="00CB104F"/>
    <w:rsid w:val="00CB174A"/>
    <w:rsid w:val="00CB179F"/>
    <w:rsid w:val="00CB17B9"/>
    <w:rsid w:val="00CB1C10"/>
    <w:rsid w:val="00CB1E6F"/>
    <w:rsid w:val="00CB20CE"/>
    <w:rsid w:val="00CB20D5"/>
    <w:rsid w:val="00CB236F"/>
    <w:rsid w:val="00CB2871"/>
    <w:rsid w:val="00CB2B2E"/>
    <w:rsid w:val="00CB2E82"/>
    <w:rsid w:val="00CB2F5E"/>
    <w:rsid w:val="00CB38FF"/>
    <w:rsid w:val="00CB3F1B"/>
    <w:rsid w:val="00CB3FD7"/>
    <w:rsid w:val="00CB41A2"/>
    <w:rsid w:val="00CB420D"/>
    <w:rsid w:val="00CB4467"/>
    <w:rsid w:val="00CB50DE"/>
    <w:rsid w:val="00CB511D"/>
    <w:rsid w:val="00CB559F"/>
    <w:rsid w:val="00CB563D"/>
    <w:rsid w:val="00CB5660"/>
    <w:rsid w:val="00CB6131"/>
    <w:rsid w:val="00CB6225"/>
    <w:rsid w:val="00CB62AE"/>
    <w:rsid w:val="00CB63AD"/>
    <w:rsid w:val="00CB665E"/>
    <w:rsid w:val="00CB6726"/>
    <w:rsid w:val="00CB675F"/>
    <w:rsid w:val="00CB699D"/>
    <w:rsid w:val="00CB6A1E"/>
    <w:rsid w:val="00CB6A7E"/>
    <w:rsid w:val="00CB6D27"/>
    <w:rsid w:val="00CB6F1B"/>
    <w:rsid w:val="00CB7312"/>
    <w:rsid w:val="00CB754A"/>
    <w:rsid w:val="00CB7558"/>
    <w:rsid w:val="00CB7980"/>
    <w:rsid w:val="00CB7AB3"/>
    <w:rsid w:val="00CB7AE6"/>
    <w:rsid w:val="00CB7BF0"/>
    <w:rsid w:val="00CC0144"/>
    <w:rsid w:val="00CC02D9"/>
    <w:rsid w:val="00CC08A5"/>
    <w:rsid w:val="00CC099C"/>
    <w:rsid w:val="00CC0BEB"/>
    <w:rsid w:val="00CC10B3"/>
    <w:rsid w:val="00CC1894"/>
    <w:rsid w:val="00CC1C0C"/>
    <w:rsid w:val="00CC1FED"/>
    <w:rsid w:val="00CC242E"/>
    <w:rsid w:val="00CC27DB"/>
    <w:rsid w:val="00CC28D1"/>
    <w:rsid w:val="00CC2C84"/>
    <w:rsid w:val="00CC2D67"/>
    <w:rsid w:val="00CC2F8E"/>
    <w:rsid w:val="00CC2FE5"/>
    <w:rsid w:val="00CC3367"/>
    <w:rsid w:val="00CC340F"/>
    <w:rsid w:val="00CC3554"/>
    <w:rsid w:val="00CC38F5"/>
    <w:rsid w:val="00CC392C"/>
    <w:rsid w:val="00CC3B41"/>
    <w:rsid w:val="00CC3B9B"/>
    <w:rsid w:val="00CC3EAC"/>
    <w:rsid w:val="00CC4010"/>
    <w:rsid w:val="00CC41F8"/>
    <w:rsid w:val="00CC42AB"/>
    <w:rsid w:val="00CC441D"/>
    <w:rsid w:val="00CC4C5C"/>
    <w:rsid w:val="00CC4D12"/>
    <w:rsid w:val="00CC5097"/>
    <w:rsid w:val="00CC5150"/>
    <w:rsid w:val="00CC5A39"/>
    <w:rsid w:val="00CC5B94"/>
    <w:rsid w:val="00CC5BEF"/>
    <w:rsid w:val="00CC5E1F"/>
    <w:rsid w:val="00CC62F5"/>
    <w:rsid w:val="00CC6434"/>
    <w:rsid w:val="00CC6853"/>
    <w:rsid w:val="00CC6A30"/>
    <w:rsid w:val="00CC6C73"/>
    <w:rsid w:val="00CC6E25"/>
    <w:rsid w:val="00CC79DF"/>
    <w:rsid w:val="00CC7AD7"/>
    <w:rsid w:val="00CC7D1C"/>
    <w:rsid w:val="00CC7D61"/>
    <w:rsid w:val="00CD0025"/>
    <w:rsid w:val="00CD028E"/>
    <w:rsid w:val="00CD051F"/>
    <w:rsid w:val="00CD08B1"/>
    <w:rsid w:val="00CD09F6"/>
    <w:rsid w:val="00CD0DF3"/>
    <w:rsid w:val="00CD0F45"/>
    <w:rsid w:val="00CD124C"/>
    <w:rsid w:val="00CD130E"/>
    <w:rsid w:val="00CD189B"/>
    <w:rsid w:val="00CD1A1E"/>
    <w:rsid w:val="00CD2207"/>
    <w:rsid w:val="00CD2471"/>
    <w:rsid w:val="00CD2FFB"/>
    <w:rsid w:val="00CD30AF"/>
    <w:rsid w:val="00CD3295"/>
    <w:rsid w:val="00CD336A"/>
    <w:rsid w:val="00CD3592"/>
    <w:rsid w:val="00CD3D63"/>
    <w:rsid w:val="00CD4181"/>
    <w:rsid w:val="00CD44EE"/>
    <w:rsid w:val="00CD4847"/>
    <w:rsid w:val="00CD4A49"/>
    <w:rsid w:val="00CD4B73"/>
    <w:rsid w:val="00CD51F3"/>
    <w:rsid w:val="00CD51FB"/>
    <w:rsid w:val="00CD5339"/>
    <w:rsid w:val="00CD53A4"/>
    <w:rsid w:val="00CD5503"/>
    <w:rsid w:val="00CD5680"/>
    <w:rsid w:val="00CD59EC"/>
    <w:rsid w:val="00CD5A9B"/>
    <w:rsid w:val="00CD5BC2"/>
    <w:rsid w:val="00CD6822"/>
    <w:rsid w:val="00CD694D"/>
    <w:rsid w:val="00CD6F0E"/>
    <w:rsid w:val="00CD7059"/>
    <w:rsid w:val="00CD707E"/>
    <w:rsid w:val="00CD72AA"/>
    <w:rsid w:val="00CD730E"/>
    <w:rsid w:val="00CD7573"/>
    <w:rsid w:val="00CD7823"/>
    <w:rsid w:val="00CD7AFF"/>
    <w:rsid w:val="00CD7BA0"/>
    <w:rsid w:val="00CD7C45"/>
    <w:rsid w:val="00CD7D19"/>
    <w:rsid w:val="00CE054C"/>
    <w:rsid w:val="00CE0618"/>
    <w:rsid w:val="00CE08F6"/>
    <w:rsid w:val="00CE0AAB"/>
    <w:rsid w:val="00CE0AF2"/>
    <w:rsid w:val="00CE0CFB"/>
    <w:rsid w:val="00CE0E06"/>
    <w:rsid w:val="00CE10BB"/>
    <w:rsid w:val="00CE1349"/>
    <w:rsid w:val="00CE16BB"/>
    <w:rsid w:val="00CE184D"/>
    <w:rsid w:val="00CE1945"/>
    <w:rsid w:val="00CE1BDF"/>
    <w:rsid w:val="00CE1CA7"/>
    <w:rsid w:val="00CE1D30"/>
    <w:rsid w:val="00CE2388"/>
    <w:rsid w:val="00CE2458"/>
    <w:rsid w:val="00CE2533"/>
    <w:rsid w:val="00CE262C"/>
    <w:rsid w:val="00CE272B"/>
    <w:rsid w:val="00CE286C"/>
    <w:rsid w:val="00CE2878"/>
    <w:rsid w:val="00CE2AAB"/>
    <w:rsid w:val="00CE30C5"/>
    <w:rsid w:val="00CE33D6"/>
    <w:rsid w:val="00CE3408"/>
    <w:rsid w:val="00CE385E"/>
    <w:rsid w:val="00CE3988"/>
    <w:rsid w:val="00CE3F78"/>
    <w:rsid w:val="00CE4267"/>
    <w:rsid w:val="00CE42F5"/>
    <w:rsid w:val="00CE43B2"/>
    <w:rsid w:val="00CE4620"/>
    <w:rsid w:val="00CE465A"/>
    <w:rsid w:val="00CE478F"/>
    <w:rsid w:val="00CE4D21"/>
    <w:rsid w:val="00CE5563"/>
    <w:rsid w:val="00CE56BD"/>
    <w:rsid w:val="00CE5B23"/>
    <w:rsid w:val="00CE5E36"/>
    <w:rsid w:val="00CE5FD3"/>
    <w:rsid w:val="00CE6127"/>
    <w:rsid w:val="00CE6359"/>
    <w:rsid w:val="00CE63EF"/>
    <w:rsid w:val="00CE6644"/>
    <w:rsid w:val="00CE6912"/>
    <w:rsid w:val="00CE6B9D"/>
    <w:rsid w:val="00CE6C32"/>
    <w:rsid w:val="00CE7076"/>
    <w:rsid w:val="00CE709C"/>
    <w:rsid w:val="00CE7128"/>
    <w:rsid w:val="00CE7224"/>
    <w:rsid w:val="00CE7267"/>
    <w:rsid w:val="00CE7281"/>
    <w:rsid w:val="00CE72DB"/>
    <w:rsid w:val="00CE7515"/>
    <w:rsid w:val="00CE7828"/>
    <w:rsid w:val="00CE7ABC"/>
    <w:rsid w:val="00CE7F9E"/>
    <w:rsid w:val="00CF0119"/>
    <w:rsid w:val="00CF031B"/>
    <w:rsid w:val="00CF03A4"/>
    <w:rsid w:val="00CF0751"/>
    <w:rsid w:val="00CF0A9B"/>
    <w:rsid w:val="00CF0D01"/>
    <w:rsid w:val="00CF0E48"/>
    <w:rsid w:val="00CF114C"/>
    <w:rsid w:val="00CF1228"/>
    <w:rsid w:val="00CF12EA"/>
    <w:rsid w:val="00CF13F5"/>
    <w:rsid w:val="00CF1568"/>
    <w:rsid w:val="00CF15AF"/>
    <w:rsid w:val="00CF167B"/>
    <w:rsid w:val="00CF1739"/>
    <w:rsid w:val="00CF191C"/>
    <w:rsid w:val="00CF1AE5"/>
    <w:rsid w:val="00CF1E64"/>
    <w:rsid w:val="00CF21D9"/>
    <w:rsid w:val="00CF2610"/>
    <w:rsid w:val="00CF261F"/>
    <w:rsid w:val="00CF26D2"/>
    <w:rsid w:val="00CF2914"/>
    <w:rsid w:val="00CF2BE3"/>
    <w:rsid w:val="00CF2CEE"/>
    <w:rsid w:val="00CF34AC"/>
    <w:rsid w:val="00CF35AC"/>
    <w:rsid w:val="00CF3638"/>
    <w:rsid w:val="00CF3695"/>
    <w:rsid w:val="00CF37E8"/>
    <w:rsid w:val="00CF395D"/>
    <w:rsid w:val="00CF3DF2"/>
    <w:rsid w:val="00CF4340"/>
    <w:rsid w:val="00CF438E"/>
    <w:rsid w:val="00CF4A46"/>
    <w:rsid w:val="00CF4F7C"/>
    <w:rsid w:val="00CF4FFA"/>
    <w:rsid w:val="00CF567E"/>
    <w:rsid w:val="00CF5773"/>
    <w:rsid w:val="00CF5973"/>
    <w:rsid w:val="00CF5CBE"/>
    <w:rsid w:val="00CF5E8E"/>
    <w:rsid w:val="00CF6226"/>
    <w:rsid w:val="00CF68C1"/>
    <w:rsid w:val="00CF6C28"/>
    <w:rsid w:val="00CF700E"/>
    <w:rsid w:val="00CF7279"/>
    <w:rsid w:val="00CF7310"/>
    <w:rsid w:val="00CF78A3"/>
    <w:rsid w:val="00CF7A0B"/>
    <w:rsid w:val="00D002CF"/>
    <w:rsid w:val="00D004F4"/>
    <w:rsid w:val="00D006E8"/>
    <w:rsid w:val="00D00B04"/>
    <w:rsid w:val="00D00B11"/>
    <w:rsid w:val="00D00B49"/>
    <w:rsid w:val="00D011EC"/>
    <w:rsid w:val="00D012BE"/>
    <w:rsid w:val="00D0135A"/>
    <w:rsid w:val="00D014F4"/>
    <w:rsid w:val="00D017C7"/>
    <w:rsid w:val="00D0183B"/>
    <w:rsid w:val="00D01A04"/>
    <w:rsid w:val="00D01AA0"/>
    <w:rsid w:val="00D01C57"/>
    <w:rsid w:val="00D01D97"/>
    <w:rsid w:val="00D01FCC"/>
    <w:rsid w:val="00D024F3"/>
    <w:rsid w:val="00D02F4A"/>
    <w:rsid w:val="00D03AAA"/>
    <w:rsid w:val="00D03BA5"/>
    <w:rsid w:val="00D03E22"/>
    <w:rsid w:val="00D0464E"/>
    <w:rsid w:val="00D05073"/>
    <w:rsid w:val="00D05362"/>
    <w:rsid w:val="00D054A8"/>
    <w:rsid w:val="00D05570"/>
    <w:rsid w:val="00D055D8"/>
    <w:rsid w:val="00D05607"/>
    <w:rsid w:val="00D058AE"/>
    <w:rsid w:val="00D05B86"/>
    <w:rsid w:val="00D05BBA"/>
    <w:rsid w:val="00D05C65"/>
    <w:rsid w:val="00D05E3C"/>
    <w:rsid w:val="00D05EC2"/>
    <w:rsid w:val="00D05F59"/>
    <w:rsid w:val="00D0601E"/>
    <w:rsid w:val="00D0612F"/>
    <w:rsid w:val="00D0654C"/>
    <w:rsid w:val="00D06B9B"/>
    <w:rsid w:val="00D06C51"/>
    <w:rsid w:val="00D06E43"/>
    <w:rsid w:val="00D06EBE"/>
    <w:rsid w:val="00D07139"/>
    <w:rsid w:val="00D0717D"/>
    <w:rsid w:val="00D07192"/>
    <w:rsid w:val="00D072BA"/>
    <w:rsid w:val="00D0776E"/>
    <w:rsid w:val="00D07810"/>
    <w:rsid w:val="00D0786E"/>
    <w:rsid w:val="00D07AAB"/>
    <w:rsid w:val="00D07EAB"/>
    <w:rsid w:val="00D07FB6"/>
    <w:rsid w:val="00D10019"/>
    <w:rsid w:val="00D1049A"/>
    <w:rsid w:val="00D108C2"/>
    <w:rsid w:val="00D108F1"/>
    <w:rsid w:val="00D10EAC"/>
    <w:rsid w:val="00D112EA"/>
    <w:rsid w:val="00D11441"/>
    <w:rsid w:val="00D116E4"/>
    <w:rsid w:val="00D118DC"/>
    <w:rsid w:val="00D11C40"/>
    <w:rsid w:val="00D11CF3"/>
    <w:rsid w:val="00D11D4A"/>
    <w:rsid w:val="00D11EC0"/>
    <w:rsid w:val="00D11FB6"/>
    <w:rsid w:val="00D120F8"/>
    <w:rsid w:val="00D12254"/>
    <w:rsid w:val="00D126CB"/>
    <w:rsid w:val="00D1298E"/>
    <w:rsid w:val="00D12AD2"/>
    <w:rsid w:val="00D12B34"/>
    <w:rsid w:val="00D12BD5"/>
    <w:rsid w:val="00D12C79"/>
    <w:rsid w:val="00D12DD4"/>
    <w:rsid w:val="00D12FA0"/>
    <w:rsid w:val="00D132F4"/>
    <w:rsid w:val="00D13389"/>
    <w:rsid w:val="00D13609"/>
    <w:rsid w:val="00D13647"/>
    <w:rsid w:val="00D13A98"/>
    <w:rsid w:val="00D141AB"/>
    <w:rsid w:val="00D142C5"/>
    <w:rsid w:val="00D1435E"/>
    <w:rsid w:val="00D1445B"/>
    <w:rsid w:val="00D14460"/>
    <w:rsid w:val="00D14473"/>
    <w:rsid w:val="00D14EA2"/>
    <w:rsid w:val="00D151ED"/>
    <w:rsid w:val="00D15260"/>
    <w:rsid w:val="00D15486"/>
    <w:rsid w:val="00D1548F"/>
    <w:rsid w:val="00D15767"/>
    <w:rsid w:val="00D165EA"/>
    <w:rsid w:val="00D16908"/>
    <w:rsid w:val="00D16AEE"/>
    <w:rsid w:val="00D16EB6"/>
    <w:rsid w:val="00D17042"/>
    <w:rsid w:val="00D175CF"/>
    <w:rsid w:val="00D1782E"/>
    <w:rsid w:val="00D178CD"/>
    <w:rsid w:val="00D20157"/>
    <w:rsid w:val="00D203A1"/>
    <w:rsid w:val="00D203C4"/>
    <w:rsid w:val="00D205A0"/>
    <w:rsid w:val="00D2083E"/>
    <w:rsid w:val="00D2096B"/>
    <w:rsid w:val="00D20E4A"/>
    <w:rsid w:val="00D20F30"/>
    <w:rsid w:val="00D21418"/>
    <w:rsid w:val="00D21475"/>
    <w:rsid w:val="00D21625"/>
    <w:rsid w:val="00D21814"/>
    <w:rsid w:val="00D21A80"/>
    <w:rsid w:val="00D21BFD"/>
    <w:rsid w:val="00D21E38"/>
    <w:rsid w:val="00D220D8"/>
    <w:rsid w:val="00D22176"/>
    <w:rsid w:val="00D221A4"/>
    <w:rsid w:val="00D22A43"/>
    <w:rsid w:val="00D22DEA"/>
    <w:rsid w:val="00D22F98"/>
    <w:rsid w:val="00D23797"/>
    <w:rsid w:val="00D239CA"/>
    <w:rsid w:val="00D23EA5"/>
    <w:rsid w:val="00D24023"/>
    <w:rsid w:val="00D240E4"/>
    <w:rsid w:val="00D242B2"/>
    <w:rsid w:val="00D242C0"/>
    <w:rsid w:val="00D245FE"/>
    <w:rsid w:val="00D24653"/>
    <w:rsid w:val="00D247D0"/>
    <w:rsid w:val="00D247E7"/>
    <w:rsid w:val="00D24963"/>
    <w:rsid w:val="00D24BBB"/>
    <w:rsid w:val="00D24DDA"/>
    <w:rsid w:val="00D2513D"/>
    <w:rsid w:val="00D25481"/>
    <w:rsid w:val="00D25565"/>
    <w:rsid w:val="00D258F8"/>
    <w:rsid w:val="00D25972"/>
    <w:rsid w:val="00D25B5C"/>
    <w:rsid w:val="00D25FB7"/>
    <w:rsid w:val="00D26018"/>
    <w:rsid w:val="00D26081"/>
    <w:rsid w:val="00D26087"/>
    <w:rsid w:val="00D26271"/>
    <w:rsid w:val="00D266BC"/>
    <w:rsid w:val="00D269A8"/>
    <w:rsid w:val="00D26BBC"/>
    <w:rsid w:val="00D26CC7"/>
    <w:rsid w:val="00D26D3E"/>
    <w:rsid w:val="00D27298"/>
    <w:rsid w:val="00D274D5"/>
    <w:rsid w:val="00D27ABD"/>
    <w:rsid w:val="00D27B6E"/>
    <w:rsid w:val="00D27C08"/>
    <w:rsid w:val="00D27DF8"/>
    <w:rsid w:val="00D27E3F"/>
    <w:rsid w:val="00D30320"/>
    <w:rsid w:val="00D306A6"/>
    <w:rsid w:val="00D30764"/>
    <w:rsid w:val="00D30B92"/>
    <w:rsid w:val="00D30DB7"/>
    <w:rsid w:val="00D30F18"/>
    <w:rsid w:val="00D3107A"/>
    <w:rsid w:val="00D312C1"/>
    <w:rsid w:val="00D317F0"/>
    <w:rsid w:val="00D318C4"/>
    <w:rsid w:val="00D3193B"/>
    <w:rsid w:val="00D31D18"/>
    <w:rsid w:val="00D31D56"/>
    <w:rsid w:val="00D328B2"/>
    <w:rsid w:val="00D32993"/>
    <w:rsid w:val="00D329C1"/>
    <w:rsid w:val="00D329D7"/>
    <w:rsid w:val="00D32D34"/>
    <w:rsid w:val="00D330FE"/>
    <w:rsid w:val="00D332A3"/>
    <w:rsid w:val="00D33474"/>
    <w:rsid w:val="00D33599"/>
    <w:rsid w:val="00D33D9F"/>
    <w:rsid w:val="00D34238"/>
    <w:rsid w:val="00D34304"/>
    <w:rsid w:val="00D34A47"/>
    <w:rsid w:val="00D34A53"/>
    <w:rsid w:val="00D34C38"/>
    <w:rsid w:val="00D34C65"/>
    <w:rsid w:val="00D34FBF"/>
    <w:rsid w:val="00D35034"/>
    <w:rsid w:val="00D35396"/>
    <w:rsid w:val="00D35462"/>
    <w:rsid w:val="00D35553"/>
    <w:rsid w:val="00D359A7"/>
    <w:rsid w:val="00D366A8"/>
    <w:rsid w:val="00D368A6"/>
    <w:rsid w:val="00D36F92"/>
    <w:rsid w:val="00D37226"/>
    <w:rsid w:val="00D375A4"/>
    <w:rsid w:val="00D37772"/>
    <w:rsid w:val="00D37AB9"/>
    <w:rsid w:val="00D37E07"/>
    <w:rsid w:val="00D37EA2"/>
    <w:rsid w:val="00D40509"/>
    <w:rsid w:val="00D405FE"/>
    <w:rsid w:val="00D40A25"/>
    <w:rsid w:val="00D40A3A"/>
    <w:rsid w:val="00D40AA0"/>
    <w:rsid w:val="00D40DA5"/>
    <w:rsid w:val="00D411CA"/>
    <w:rsid w:val="00D413AA"/>
    <w:rsid w:val="00D41849"/>
    <w:rsid w:val="00D41C96"/>
    <w:rsid w:val="00D42280"/>
    <w:rsid w:val="00D422AD"/>
    <w:rsid w:val="00D42390"/>
    <w:rsid w:val="00D423A6"/>
    <w:rsid w:val="00D424F8"/>
    <w:rsid w:val="00D42B61"/>
    <w:rsid w:val="00D42F91"/>
    <w:rsid w:val="00D4314C"/>
    <w:rsid w:val="00D4315F"/>
    <w:rsid w:val="00D434FF"/>
    <w:rsid w:val="00D4383C"/>
    <w:rsid w:val="00D43BA8"/>
    <w:rsid w:val="00D43CF7"/>
    <w:rsid w:val="00D43D36"/>
    <w:rsid w:val="00D43D3D"/>
    <w:rsid w:val="00D442E9"/>
    <w:rsid w:val="00D44D8A"/>
    <w:rsid w:val="00D45C67"/>
    <w:rsid w:val="00D45D73"/>
    <w:rsid w:val="00D45EBB"/>
    <w:rsid w:val="00D45F0B"/>
    <w:rsid w:val="00D46171"/>
    <w:rsid w:val="00D4623A"/>
    <w:rsid w:val="00D463C2"/>
    <w:rsid w:val="00D46AF6"/>
    <w:rsid w:val="00D46C56"/>
    <w:rsid w:val="00D46CF4"/>
    <w:rsid w:val="00D46E49"/>
    <w:rsid w:val="00D46F2A"/>
    <w:rsid w:val="00D46FF2"/>
    <w:rsid w:val="00D470BB"/>
    <w:rsid w:val="00D4721A"/>
    <w:rsid w:val="00D473F4"/>
    <w:rsid w:val="00D47685"/>
    <w:rsid w:val="00D47A46"/>
    <w:rsid w:val="00D50072"/>
    <w:rsid w:val="00D5016F"/>
    <w:rsid w:val="00D5018C"/>
    <w:rsid w:val="00D5040A"/>
    <w:rsid w:val="00D509AE"/>
    <w:rsid w:val="00D50D15"/>
    <w:rsid w:val="00D50D55"/>
    <w:rsid w:val="00D51144"/>
    <w:rsid w:val="00D5117F"/>
    <w:rsid w:val="00D51715"/>
    <w:rsid w:val="00D51B2B"/>
    <w:rsid w:val="00D51B39"/>
    <w:rsid w:val="00D51D7A"/>
    <w:rsid w:val="00D520DC"/>
    <w:rsid w:val="00D522ED"/>
    <w:rsid w:val="00D5237D"/>
    <w:rsid w:val="00D52A5A"/>
    <w:rsid w:val="00D53044"/>
    <w:rsid w:val="00D5342A"/>
    <w:rsid w:val="00D534F6"/>
    <w:rsid w:val="00D53820"/>
    <w:rsid w:val="00D5382B"/>
    <w:rsid w:val="00D53BF5"/>
    <w:rsid w:val="00D53CBD"/>
    <w:rsid w:val="00D53F38"/>
    <w:rsid w:val="00D53FDF"/>
    <w:rsid w:val="00D547FE"/>
    <w:rsid w:val="00D54B49"/>
    <w:rsid w:val="00D54E1C"/>
    <w:rsid w:val="00D54E74"/>
    <w:rsid w:val="00D55032"/>
    <w:rsid w:val="00D551EC"/>
    <w:rsid w:val="00D554AD"/>
    <w:rsid w:val="00D55521"/>
    <w:rsid w:val="00D559D1"/>
    <w:rsid w:val="00D56143"/>
    <w:rsid w:val="00D56159"/>
    <w:rsid w:val="00D561F3"/>
    <w:rsid w:val="00D562B7"/>
    <w:rsid w:val="00D563B4"/>
    <w:rsid w:val="00D56460"/>
    <w:rsid w:val="00D56462"/>
    <w:rsid w:val="00D5657E"/>
    <w:rsid w:val="00D56BB7"/>
    <w:rsid w:val="00D56CBC"/>
    <w:rsid w:val="00D56F3A"/>
    <w:rsid w:val="00D56F3C"/>
    <w:rsid w:val="00D56FC4"/>
    <w:rsid w:val="00D573C6"/>
    <w:rsid w:val="00D574EA"/>
    <w:rsid w:val="00D5771F"/>
    <w:rsid w:val="00D57786"/>
    <w:rsid w:val="00D57846"/>
    <w:rsid w:val="00D57ED7"/>
    <w:rsid w:val="00D6000E"/>
    <w:rsid w:val="00D60031"/>
    <w:rsid w:val="00D601D1"/>
    <w:rsid w:val="00D6039F"/>
    <w:rsid w:val="00D60464"/>
    <w:rsid w:val="00D6048F"/>
    <w:rsid w:val="00D60574"/>
    <w:rsid w:val="00D6081F"/>
    <w:rsid w:val="00D60A98"/>
    <w:rsid w:val="00D60B1F"/>
    <w:rsid w:val="00D60CBD"/>
    <w:rsid w:val="00D60F6A"/>
    <w:rsid w:val="00D616B6"/>
    <w:rsid w:val="00D616BE"/>
    <w:rsid w:val="00D618C4"/>
    <w:rsid w:val="00D61964"/>
    <w:rsid w:val="00D61CFC"/>
    <w:rsid w:val="00D620BB"/>
    <w:rsid w:val="00D6224C"/>
    <w:rsid w:val="00D6251F"/>
    <w:rsid w:val="00D6290D"/>
    <w:rsid w:val="00D62917"/>
    <w:rsid w:val="00D62A34"/>
    <w:rsid w:val="00D62C2D"/>
    <w:rsid w:val="00D62FE7"/>
    <w:rsid w:val="00D63268"/>
    <w:rsid w:val="00D632FE"/>
    <w:rsid w:val="00D6365B"/>
    <w:rsid w:val="00D63785"/>
    <w:rsid w:val="00D638F3"/>
    <w:rsid w:val="00D639BB"/>
    <w:rsid w:val="00D63B1A"/>
    <w:rsid w:val="00D63BD6"/>
    <w:rsid w:val="00D6412E"/>
    <w:rsid w:val="00D64966"/>
    <w:rsid w:val="00D64E28"/>
    <w:rsid w:val="00D657E5"/>
    <w:rsid w:val="00D65E54"/>
    <w:rsid w:val="00D6601A"/>
    <w:rsid w:val="00D663C7"/>
    <w:rsid w:val="00D663FB"/>
    <w:rsid w:val="00D66483"/>
    <w:rsid w:val="00D66503"/>
    <w:rsid w:val="00D66521"/>
    <w:rsid w:val="00D6674B"/>
    <w:rsid w:val="00D66B54"/>
    <w:rsid w:val="00D675F3"/>
    <w:rsid w:val="00D67AC6"/>
    <w:rsid w:val="00D67C6F"/>
    <w:rsid w:val="00D67CDE"/>
    <w:rsid w:val="00D67DF8"/>
    <w:rsid w:val="00D70564"/>
    <w:rsid w:val="00D70595"/>
    <w:rsid w:val="00D7074F"/>
    <w:rsid w:val="00D7076D"/>
    <w:rsid w:val="00D70C64"/>
    <w:rsid w:val="00D7110A"/>
    <w:rsid w:val="00D7132F"/>
    <w:rsid w:val="00D71333"/>
    <w:rsid w:val="00D7154A"/>
    <w:rsid w:val="00D715A7"/>
    <w:rsid w:val="00D7178B"/>
    <w:rsid w:val="00D71A8D"/>
    <w:rsid w:val="00D71DC7"/>
    <w:rsid w:val="00D7219D"/>
    <w:rsid w:val="00D72443"/>
    <w:rsid w:val="00D72885"/>
    <w:rsid w:val="00D72AB1"/>
    <w:rsid w:val="00D72AD0"/>
    <w:rsid w:val="00D72BCF"/>
    <w:rsid w:val="00D72CF8"/>
    <w:rsid w:val="00D73029"/>
    <w:rsid w:val="00D7318E"/>
    <w:rsid w:val="00D7318F"/>
    <w:rsid w:val="00D734DF"/>
    <w:rsid w:val="00D73986"/>
    <w:rsid w:val="00D73B4F"/>
    <w:rsid w:val="00D74236"/>
    <w:rsid w:val="00D74810"/>
    <w:rsid w:val="00D74906"/>
    <w:rsid w:val="00D7491F"/>
    <w:rsid w:val="00D74922"/>
    <w:rsid w:val="00D75054"/>
    <w:rsid w:val="00D752A8"/>
    <w:rsid w:val="00D75809"/>
    <w:rsid w:val="00D7593F"/>
    <w:rsid w:val="00D75BC5"/>
    <w:rsid w:val="00D75C96"/>
    <w:rsid w:val="00D760F2"/>
    <w:rsid w:val="00D7661D"/>
    <w:rsid w:val="00D76636"/>
    <w:rsid w:val="00D76744"/>
    <w:rsid w:val="00D769FD"/>
    <w:rsid w:val="00D76D73"/>
    <w:rsid w:val="00D76E43"/>
    <w:rsid w:val="00D77021"/>
    <w:rsid w:val="00D7704E"/>
    <w:rsid w:val="00D7711C"/>
    <w:rsid w:val="00D77133"/>
    <w:rsid w:val="00D771A4"/>
    <w:rsid w:val="00D7788D"/>
    <w:rsid w:val="00D77B51"/>
    <w:rsid w:val="00D8013B"/>
    <w:rsid w:val="00D80242"/>
    <w:rsid w:val="00D80244"/>
    <w:rsid w:val="00D80365"/>
    <w:rsid w:val="00D8090C"/>
    <w:rsid w:val="00D80D40"/>
    <w:rsid w:val="00D81391"/>
    <w:rsid w:val="00D813A6"/>
    <w:rsid w:val="00D814AD"/>
    <w:rsid w:val="00D8164E"/>
    <w:rsid w:val="00D816B0"/>
    <w:rsid w:val="00D81834"/>
    <w:rsid w:val="00D818FC"/>
    <w:rsid w:val="00D81A0B"/>
    <w:rsid w:val="00D81BE8"/>
    <w:rsid w:val="00D81D21"/>
    <w:rsid w:val="00D820F9"/>
    <w:rsid w:val="00D8213B"/>
    <w:rsid w:val="00D8246B"/>
    <w:rsid w:val="00D82507"/>
    <w:rsid w:val="00D827C7"/>
    <w:rsid w:val="00D828ED"/>
    <w:rsid w:val="00D82A6D"/>
    <w:rsid w:val="00D82C06"/>
    <w:rsid w:val="00D82FB9"/>
    <w:rsid w:val="00D83131"/>
    <w:rsid w:val="00D8351B"/>
    <w:rsid w:val="00D8355F"/>
    <w:rsid w:val="00D83887"/>
    <w:rsid w:val="00D839FC"/>
    <w:rsid w:val="00D83EF5"/>
    <w:rsid w:val="00D83F56"/>
    <w:rsid w:val="00D83F9D"/>
    <w:rsid w:val="00D841A8"/>
    <w:rsid w:val="00D84302"/>
    <w:rsid w:val="00D8451B"/>
    <w:rsid w:val="00D846BF"/>
    <w:rsid w:val="00D848D3"/>
    <w:rsid w:val="00D84A1E"/>
    <w:rsid w:val="00D84A88"/>
    <w:rsid w:val="00D84C14"/>
    <w:rsid w:val="00D84C33"/>
    <w:rsid w:val="00D84EB3"/>
    <w:rsid w:val="00D8511D"/>
    <w:rsid w:val="00D8520F"/>
    <w:rsid w:val="00D8538C"/>
    <w:rsid w:val="00D85424"/>
    <w:rsid w:val="00D85691"/>
    <w:rsid w:val="00D856F2"/>
    <w:rsid w:val="00D8574E"/>
    <w:rsid w:val="00D85C22"/>
    <w:rsid w:val="00D85D11"/>
    <w:rsid w:val="00D860B8"/>
    <w:rsid w:val="00D862E2"/>
    <w:rsid w:val="00D86523"/>
    <w:rsid w:val="00D865AE"/>
    <w:rsid w:val="00D86C37"/>
    <w:rsid w:val="00D86E1E"/>
    <w:rsid w:val="00D86EDF"/>
    <w:rsid w:val="00D87413"/>
    <w:rsid w:val="00D87442"/>
    <w:rsid w:val="00D87871"/>
    <w:rsid w:val="00D87897"/>
    <w:rsid w:val="00D87920"/>
    <w:rsid w:val="00D9011C"/>
    <w:rsid w:val="00D90662"/>
    <w:rsid w:val="00D906C3"/>
    <w:rsid w:val="00D90940"/>
    <w:rsid w:val="00D90AFC"/>
    <w:rsid w:val="00D90E6B"/>
    <w:rsid w:val="00D90FA1"/>
    <w:rsid w:val="00D91287"/>
    <w:rsid w:val="00D91558"/>
    <w:rsid w:val="00D91737"/>
    <w:rsid w:val="00D9173B"/>
    <w:rsid w:val="00D918ED"/>
    <w:rsid w:val="00D91B39"/>
    <w:rsid w:val="00D91BD4"/>
    <w:rsid w:val="00D9209B"/>
    <w:rsid w:val="00D92381"/>
    <w:rsid w:val="00D92534"/>
    <w:rsid w:val="00D92B00"/>
    <w:rsid w:val="00D92CA4"/>
    <w:rsid w:val="00D92D4C"/>
    <w:rsid w:val="00D92D53"/>
    <w:rsid w:val="00D93104"/>
    <w:rsid w:val="00D9341E"/>
    <w:rsid w:val="00D934D5"/>
    <w:rsid w:val="00D934FC"/>
    <w:rsid w:val="00D93532"/>
    <w:rsid w:val="00D9357A"/>
    <w:rsid w:val="00D9373A"/>
    <w:rsid w:val="00D939C8"/>
    <w:rsid w:val="00D93B2D"/>
    <w:rsid w:val="00D93D9D"/>
    <w:rsid w:val="00D9436D"/>
    <w:rsid w:val="00D945C1"/>
    <w:rsid w:val="00D945E3"/>
    <w:rsid w:val="00D94867"/>
    <w:rsid w:val="00D94AF3"/>
    <w:rsid w:val="00D94E98"/>
    <w:rsid w:val="00D9559B"/>
    <w:rsid w:val="00D958D1"/>
    <w:rsid w:val="00D95C58"/>
    <w:rsid w:val="00D95D19"/>
    <w:rsid w:val="00D95F55"/>
    <w:rsid w:val="00D960E2"/>
    <w:rsid w:val="00D9617D"/>
    <w:rsid w:val="00D96238"/>
    <w:rsid w:val="00D96323"/>
    <w:rsid w:val="00D96561"/>
    <w:rsid w:val="00D965A6"/>
    <w:rsid w:val="00D967EE"/>
    <w:rsid w:val="00D96DD7"/>
    <w:rsid w:val="00D9738D"/>
    <w:rsid w:val="00D9750A"/>
    <w:rsid w:val="00D97530"/>
    <w:rsid w:val="00D97657"/>
    <w:rsid w:val="00D9787B"/>
    <w:rsid w:val="00D97C3B"/>
    <w:rsid w:val="00D97EFC"/>
    <w:rsid w:val="00D97F13"/>
    <w:rsid w:val="00DA01BE"/>
    <w:rsid w:val="00DA03B1"/>
    <w:rsid w:val="00DA04F6"/>
    <w:rsid w:val="00DA07F6"/>
    <w:rsid w:val="00DA0820"/>
    <w:rsid w:val="00DA0F36"/>
    <w:rsid w:val="00DA1058"/>
    <w:rsid w:val="00DA10D8"/>
    <w:rsid w:val="00DA10DE"/>
    <w:rsid w:val="00DA133F"/>
    <w:rsid w:val="00DA13F5"/>
    <w:rsid w:val="00DA14BE"/>
    <w:rsid w:val="00DA164C"/>
    <w:rsid w:val="00DA16AD"/>
    <w:rsid w:val="00DA183E"/>
    <w:rsid w:val="00DA1B33"/>
    <w:rsid w:val="00DA2095"/>
    <w:rsid w:val="00DA2170"/>
    <w:rsid w:val="00DA22F5"/>
    <w:rsid w:val="00DA2313"/>
    <w:rsid w:val="00DA249C"/>
    <w:rsid w:val="00DA2914"/>
    <w:rsid w:val="00DA2AB0"/>
    <w:rsid w:val="00DA2F42"/>
    <w:rsid w:val="00DA30E6"/>
    <w:rsid w:val="00DA3233"/>
    <w:rsid w:val="00DA32A3"/>
    <w:rsid w:val="00DA381A"/>
    <w:rsid w:val="00DA3980"/>
    <w:rsid w:val="00DA3A45"/>
    <w:rsid w:val="00DA3DB1"/>
    <w:rsid w:val="00DA3DC3"/>
    <w:rsid w:val="00DA4546"/>
    <w:rsid w:val="00DA473C"/>
    <w:rsid w:val="00DA479F"/>
    <w:rsid w:val="00DA47E3"/>
    <w:rsid w:val="00DA47FD"/>
    <w:rsid w:val="00DA48B9"/>
    <w:rsid w:val="00DA501C"/>
    <w:rsid w:val="00DA511A"/>
    <w:rsid w:val="00DA52E2"/>
    <w:rsid w:val="00DA591F"/>
    <w:rsid w:val="00DA59F0"/>
    <w:rsid w:val="00DA5B24"/>
    <w:rsid w:val="00DA5B27"/>
    <w:rsid w:val="00DA5D06"/>
    <w:rsid w:val="00DA5EF2"/>
    <w:rsid w:val="00DA614B"/>
    <w:rsid w:val="00DA6261"/>
    <w:rsid w:val="00DA64BB"/>
    <w:rsid w:val="00DA65A1"/>
    <w:rsid w:val="00DA6645"/>
    <w:rsid w:val="00DA673A"/>
    <w:rsid w:val="00DA6C9C"/>
    <w:rsid w:val="00DA70ED"/>
    <w:rsid w:val="00DA7401"/>
    <w:rsid w:val="00DA7761"/>
    <w:rsid w:val="00DA79F0"/>
    <w:rsid w:val="00DA7BB9"/>
    <w:rsid w:val="00DA7EF8"/>
    <w:rsid w:val="00DA7F7E"/>
    <w:rsid w:val="00DB01CE"/>
    <w:rsid w:val="00DB03B5"/>
    <w:rsid w:val="00DB03CA"/>
    <w:rsid w:val="00DB07DA"/>
    <w:rsid w:val="00DB081F"/>
    <w:rsid w:val="00DB0933"/>
    <w:rsid w:val="00DB09D4"/>
    <w:rsid w:val="00DB0A19"/>
    <w:rsid w:val="00DB0B47"/>
    <w:rsid w:val="00DB0E86"/>
    <w:rsid w:val="00DB0F02"/>
    <w:rsid w:val="00DB1699"/>
    <w:rsid w:val="00DB2072"/>
    <w:rsid w:val="00DB24EC"/>
    <w:rsid w:val="00DB278A"/>
    <w:rsid w:val="00DB28DA"/>
    <w:rsid w:val="00DB2CCB"/>
    <w:rsid w:val="00DB2DD2"/>
    <w:rsid w:val="00DB2EA8"/>
    <w:rsid w:val="00DB309C"/>
    <w:rsid w:val="00DB30D9"/>
    <w:rsid w:val="00DB30E5"/>
    <w:rsid w:val="00DB3ADA"/>
    <w:rsid w:val="00DB3FFD"/>
    <w:rsid w:val="00DB40AF"/>
    <w:rsid w:val="00DB40E5"/>
    <w:rsid w:val="00DB4197"/>
    <w:rsid w:val="00DB4789"/>
    <w:rsid w:val="00DB4C0C"/>
    <w:rsid w:val="00DB4DDC"/>
    <w:rsid w:val="00DB527A"/>
    <w:rsid w:val="00DB53E4"/>
    <w:rsid w:val="00DB543E"/>
    <w:rsid w:val="00DB5529"/>
    <w:rsid w:val="00DB5A55"/>
    <w:rsid w:val="00DB5B76"/>
    <w:rsid w:val="00DB5BC7"/>
    <w:rsid w:val="00DB5D52"/>
    <w:rsid w:val="00DB5DD1"/>
    <w:rsid w:val="00DB615E"/>
    <w:rsid w:val="00DB61CE"/>
    <w:rsid w:val="00DB652C"/>
    <w:rsid w:val="00DB68B4"/>
    <w:rsid w:val="00DB6901"/>
    <w:rsid w:val="00DB6D6B"/>
    <w:rsid w:val="00DB6F69"/>
    <w:rsid w:val="00DB705B"/>
    <w:rsid w:val="00DB70FB"/>
    <w:rsid w:val="00DB7240"/>
    <w:rsid w:val="00DB73BC"/>
    <w:rsid w:val="00DB7980"/>
    <w:rsid w:val="00DB7A91"/>
    <w:rsid w:val="00DB7B07"/>
    <w:rsid w:val="00DB7B5D"/>
    <w:rsid w:val="00DB7F65"/>
    <w:rsid w:val="00DC0D6E"/>
    <w:rsid w:val="00DC0F46"/>
    <w:rsid w:val="00DC1337"/>
    <w:rsid w:val="00DC1796"/>
    <w:rsid w:val="00DC1C48"/>
    <w:rsid w:val="00DC2195"/>
    <w:rsid w:val="00DC24C7"/>
    <w:rsid w:val="00DC26AA"/>
    <w:rsid w:val="00DC286C"/>
    <w:rsid w:val="00DC2CFB"/>
    <w:rsid w:val="00DC301F"/>
    <w:rsid w:val="00DC32C4"/>
    <w:rsid w:val="00DC36FF"/>
    <w:rsid w:val="00DC3B79"/>
    <w:rsid w:val="00DC3E16"/>
    <w:rsid w:val="00DC49CD"/>
    <w:rsid w:val="00DC4E41"/>
    <w:rsid w:val="00DC4F3E"/>
    <w:rsid w:val="00DC50D2"/>
    <w:rsid w:val="00DC514A"/>
    <w:rsid w:val="00DC521D"/>
    <w:rsid w:val="00DC5600"/>
    <w:rsid w:val="00DC5C60"/>
    <w:rsid w:val="00DC5E50"/>
    <w:rsid w:val="00DC5FEC"/>
    <w:rsid w:val="00DC6027"/>
    <w:rsid w:val="00DC61F7"/>
    <w:rsid w:val="00DC6392"/>
    <w:rsid w:val="00DC6998"/>
    <w:rsid w:val="00DC6D16"/>
    <w:rsid w:val="00DC6E50"/>
    <w:rsid w:val="00DC6FD6"/>
    <w:rsid w:val="00DC707C"/>
    <w:rsid w:val="00DC7111"/>
    <w:rsid w:val="00DC7132"/>
    <w:rsid w:val="00DC7303"/>
    <w:rsid w:val="00DC76F5"/>
    <w:rsid w:val="00DC7775"/>
    <w:rsid w:val="00DC786E"/>
    <w:rsid w:val="00DC7A8F"/>
    <w:rsid w:val="00DC7C9B"/>
    <w:rsid w:val="00DC7CB5"/>
    <w:rsid w:val="00DD0520"/>
    <w:rsid w:val="00DD097A"/>
    <w:rsid w:val="00DD0CEE"/>
    <w:rsid w:val="00DD0DD4"/>
    <w:rsid w:val="00DD1138"/>
    <w:rsid w:val="00DD11AB"/>
    <w:rsid w:val="00DD13A1"/>
    <w:rsid w:val="00DD15DC"/>
    <w:rsid w:val="00DD1A7F"/>
    <w:rsid w:val="00DD1D3F"/>
    <w:rsid w:val="00DD1E52"/>
    <w:rsid w:val="00DD2B91"/>
    <w:rsid w:val="00DD2EA2"/>
    <w:rsid w:val="00DD30B9"/>
    <w:rsid w:val="00DD3256"/>
    <w:rsid w:val="00DD3AE7"/>
    <w:rsid w:val="00DD3C18"/>
    <w:rsid w:val="00DD4089"/>
    <w:rsid w:val="00DD4269"/>
    <w:rsid w:val="00DD42EA"/>
    <w:rsid w:val="00DD468B"/>
    <w:rsid w:val="00DD4795"/>
    <w:rsid w:val="00DD496E"/>
    <w:rsid w:val="00DD5069"/>
    <w:rsid w:val="00DD510D"/>
    <w:rsid w:val="00DD5233"/>
    <w:rsid w:val="00DD53AC"/>
    <w:rsid w:val="00DD5460"/>
    <w:rsid w:val="00DD54D8"/>
    <w:rsid w:val="00DD564A"/>
    <w:rsid w:val="00DD56E4"/>
    <w:rsid w:val="00DD584A"/>
    <w:rsid w:val="00DD5974"/>
    <w:rsid w:val="00DD66CB"/>
    <w:rsid w:val="00DD67D4"/>
    <w:rsid w:val="00DD6945"/>
    <w:rsid w:val="00DD6961"/>
    <w:rsid w:val="00DD6A70"/>
    <w:rsid w:val="00DD7298"/>
    <w:rsid w:val="00DD77BB"/>
    <w:rsid w:val="00DD7871"/>
    <w:rsid w:val="00DD7A90"/>
    <w:rsid w:val="00DE0026"/>
    <w:rsid w:val="00DE0084"/>
    <w:rsid w:val="00DE00D1"/>
    <w:rsid w:val="00DE014C"/>
    <w:rsid w:val="00DE051D"/>
    <w:rsid w:val="00DE0609"/>
    <w:rsid w:val="00DE075C"/>
    <w:rsid w:val="00DE0E6E"/>
    <w:rsid w:val="00DE1161"/>
    <w:rsid w:val="00DE1282"/>
    <w:rsid w:val="00DE1397"/>
    <w:rsid w:val="00DE15D6"/>
    <w:rsid w:val="00DE1651"/>
    <w:rsid w:val="00DE184E"/>
    <w:rsid w:val="00DE1DCE"/>
    <w:rsid w:val="00DE1F75"/>
    <w:rsid w:val="00DE2C45"/>
    <w:rsid w:val="00DE36B4"/>
    <w:rsid w:val="00DE39C5"/>
    <w:rsid w:val="00DE3D24"/>
    <w:rsid w:val="00DE3F3D"/>
    <w:rsid w:val="00DE452D"/>
    <w:rsid w:val="00DE49B2"/>
    <w:rsid w:val="00DE4B0A"/>
    <w:rsid w:val="00DE4C62"/>
    <w:rsid w:val="00DE53CC"/>
    <w:rsid w:val="00DE5672"/>
    <w:rsid w:val="00DE5795"/>
    <w:rsid w:val="00DE579C"/>
    <w:rsid w:val="00DE5A49"/>
    <w:rsid w:val="00DE5F53"/>
    <w:rsid w:val="00DE661E"/>
    <w:rsid w:val="00DE68DC"/>
    <w:rsid w:val="00DE69A9"/>
    <w:rsid w:val="00DE6A7B"/>
    <w:rsid w:val="00DE6F96"/>
    <w:rsid w:val="00DE7000"/>
    <w:rsid w:val="00DE70FE"/>
    <w:rsid w:val="00DE73A5"/>
    <w:rsid w:val="00DE7480"/>
    <w:rsid w:val="00DE7485"/>
    <w:rsid w:val="00DE75FF"/>
    <w:rsid w:val="00DE762B"/>
    <w:rsid w:val="00DE768A"/>
    <w:rsid w:val="00DE7750"/>
    <w:rsid w:val="00DE7920"/>
    <w:rsid w:val="00DE7F23"/>
    <w:rsid w:val="00DF01C4"/>
    <w:rsid w:val="00DF0821"/>
    <w:rsid w:val="00DF092F"/>
    <w:rsid w:val="00DF0B7D"/>
    <w:rsid w:val="00DF104B"/>
    <w:rsid w:val="00DF172B"/>
    <w:rsid w:val="00DF18A7"/>
    <w:rsid w:val="00DF18CD"/>
    <w:rsid w:val="00DF1BDB"/>
    <w:rsid w:val="00DF1FDA"/>
    <w:rsid w:val="00DF22D3"/>
    <w:rsid w:val="00DF23A1"/>
    <w:rsid w:val="00DF2408"/>
    <w:rsid w:val="00DF242C"/>
    <w:rsid w:val="00DF24E7"/>
    <w:rsid w:val="00DF26C7"/>
    <w:rsid w:val="00DF2879"/>
    <w:rsid w:val="00DF2BA0"/>
    <w:rsid w:val="00DF2DBC"/>
    <w:rsid w:val="00DF2E96"/>
    <w:rsid w:val="00DF2EC9"/>
    <w:rsid w:val="00DF32CA"/>
    <w:rsid w:val="00DF3837"/>
    <w:rsid w:val="00DF4212"/>
    <w:rsid w:val="00DF42B2"/>
    <w:rsid w:val="00DF4322"/>
    <w:rsid w:val="00DF442F"/>
    <w:rsid w:val="00DF471C"/>
    <w:rsid w:val="00DF4CE9"/>
    <w:rsid w:val="00DF509B"/>
    <w:rsid w:val="00DF5371"/>
    <w:rsid w:val="00DF59B2"/>
    <w:rsid w:val="00DF656C"/>
    <w:rsid w:val="00DF6791"/>
    <w:rsid w:val="00DF6A50"/>
    <w:rsid w:val="00DF6A86"/>
    <w:rsid w:val="00DF6B66"/>
    <w:rsid w:val="00DF7071"/>
    <w:rsid w:val="00DF72CF"/>
    <w:rsid w:val="00DF783D"/>
    <w:rsid w:val="00DF796E"/>
    <w:rsid w:val="00DF7E64"/>
    <w:rsid w:val="00DF7EE2"/>
    <w:rsid w:val="00E00031"/>
    <w:rsid w:val="00E0006D"/>
    <w:rsid w:val="00E001E3"/>
    <w:rsid w:val="00E002BA"/>
    <w:rsid w:val="00E0087D"/>
    <w:rsid w:val="00E00A13"/>
    <w:rsid w:val="00E00AA1"/>
    <w:rsid w:val="00E00B99"/>
    <w:rsid w:val="00E00BEC"/>
    <w:rsid w:val="00E00F7C"/>
    <w:rsid w:val="00E010EC"/>
    <w:rsid w:val="00E0113C"/>
    <w:rsid w:val="00E012D1"/>
    <w:rsid w:val="00E016A0"/>
    <w:rsid w:val="00E01745"/>
    <w:rsid w:val="00E01B03"/>
    <w:rsid w:val="00E01B08"/>
    <w:rsid w:val="00E01C5C"/>
    <w:rsid w:val="00E01DC0"/>
    <w:rsid w:val="00E01F0B"/>
    <w:rsid w:val="00E02312"/>
    <w:rsid w:val="00E023E3"/>
    <w:rsid w:val="00E02434"/>
    <w:rsid w:val="00E0283F"/>
    <w:rsid w:val="00E028CE"/>
    <w:rsid w:val="00E02B88"/>
    <w:rsid w:val="00E0314C"/>
    <w:rsid w:val="00E0321A"/>
    <w:rsid w:val="00E036E0"/>
    <w:rsid w:val="00E03E1B"/>
    <w:rsid w:val="00E041B0"/>
    <w:rsid w:val="00E04484"/>
    <w:rsid w:val="00E04BF0"/>
    <w:rsid w:val="00E04C66"/>
    <w:rsid w:val="00E04DA1"/>
    <w:rsid w:val="00E0501D"/>
    <w:rsid w:val="00E050D5"/>
    <w:rsid w:val="00E051D1"/>
    <w:rsid w:val="00E0563B"/>
    <w:rsid w:val="00E0589B"/>
    <w:rsid w:val="00E0599C"/>
    <w:rsid w:val="00E06127"/>
    <w:rsid w:val="00E06C92"/>
    <w:rsid w:val="00E06D81"/>
    <w:rsid w:val="00E06F72"/>
    <w:rsid w:val="00E06FD6"/>
    <w:rsid w:val="00E07058"/>
    <w:rsid w:val="00E07322"/>
    <w:rsid w:val="00E07325"/>
    <w:rsid w:val="00E073C7"/>
    <w:rsid w:val="00E07515"/>
    <w:rsid w:val="00E075E0"/>
    <w:rsid w:val="00E07988"/>
    <w:rsid w:val="00E07EAF"/>
    <w:rsid w:val="00E07EC8"/>
    <w:rsid w:val="00E100FC"/>
    <w:rsid w:val="00E10187"/>
    <w:rsid w:val="00E10273"/>
    <w:rsid w:val="00E102DD"/>
    <w:rsid w:val="00E10497"/>
    <w:rsid w:val="00E105D2"/>
    <w:rsid w:val="00E1071B"/>
    <w:rsid w:val="00E10A61"/>
    <w:rsid w:val="00E10AC0"/>
    <w:rsid w:val="00E10B88"/>
    <w:rsid w:val="00E10D6A"/>
    <w:rsid w:val="00E10E80"/>
    <w:rsid w:val="00E110A2"/>
    <w:rsid w:val="00E11112"/>
    <w:rsid w:val="00E1123A"/>
    <w:rsid w:val="00E1140C"/>
    <w:rsid w:val="00E1140F"/>
    <w:rsid w:val="00E1185E"/>
    <w:rsid w:val="00E11A4F"/>
    <w:rsid w:val="00E11F5B"/>
    <w:rsid w:val="00E120E5"/>
    <w:rsid w:val="00E123C2"/>
    <w:rsid w:val="00E1257F"/>
    <w:rsid w:val="00E1275E"/>
    <w:rsid w:val="00E12D73"/>
    <w:rsid w:val="00E12E38"/>
    <w:rsid w:val="00E12FED"/>
    <w:rsid w:val="00E1341A"/>
    <w:rsid w:val="00E1343D"/>
    <w:rsid w:val="00E138BB"/>
    <w:rsid w:val="00E138D2"/>
    <w:rsid w:val="00E13944"/>
    <w:rsid w:val="00E13FD4"/>
    <w:rsid w:val="00E1412B"/>
    <w:rsid w:val="00E14250"/>
    <w:rsid w:val="00E14443"/>
    <w:rsid w:val="00E145A6"/>
    <w:rsid w:val="00E14621"/>
    <w:rsid w:val="00E147A4"/>
    <w:rsid w:val="00E14A68"/>
    <w:rsid w:val="00E14B3E"/>
    <w:rsid w:val="00E14F9F"/>
    <w:rsid w:val="00E152FF"/>
    <w:rsid w:val="00E1549F"/>
    <w:rsid w:val="00E155F6"/>
    <w:rsid w:val="00E15D12"/>
    <w:rsid w:val="00E16097"/>
    <w:rsid w:val="00E1679E"/>
    <w:rsid w:val="00E167DD"/>
    <w:rsid w:val="00E16868"/>
    <w:rsid w:val="00E168CB"/>
    <w:rsid w:val="00E16951"/>
    <w:rsid w:val="00E16B99"/>
    <w:rsid w:val="00E16CCF"/>
    <w:rsid w:val="00E16DA0"/>
    <w:rsid w:val="00E16E65"/>
    <w:rsid w:val="00E16EE0"/>
    <w:rsid w:val="00E171E5"/>
    <w:rsid w:val="00E1723B"/>
    <w:rsid w:val="00E17892"/>
    <w:rsid w:val="00E178E6"/>
    <w:rsid w:val="00E17A30"/>
    <w:rsid w:val="00E201C9"/>
    <w:rsid w:val="00E2020B"/>
    <w:rsid w:val="00E2039A"/>
    <w:rsid w:val="00E204EF"/>
    <w:rsid w:val="00E20619"/>
    <w:rsid w:val="00E2090F"/>
    <w:rsid w:val="00E20BD9"/>
    <w:rsid w:val="00E20EE1"/>
    <w:rsid w:val="00E2140E"/>
    <w:rsid w:val="00E219B9"/>
    <w:rsid w:val="00E21CF9"/>
    <w:rsid w:val="00E21D0A"/>
    <w:rsid w:val="00E21D96"/>
    <w:rsid w:val="00E220C2"/>
    <w:rsid w:val="00E2253D"/>
    <w:rsid w:val="00E2254F"/>
    <w:rsid w:val="00E22917"/>
    <w:rsid w:val="00E22BF6"/>
    <w:rsid w:val="00E23681"/>
    <w:rsid w:val="00E23776"/>
    <w:rsid w:val="00E2405B"/>
    <w:rsid w:val="00E2448B"/>
    <w:rsid w:val="00E2456C"/>
    <w:rsid w:val="00E246CB"/>
    <w:rsid w:val="00E24856"/>
    <w:rsid w:val="00E24895"/>
    <w:rsid w:val="00E2497D"/>
    <w:rsid w:val="00E249F9"/>
    <w:rsid w:val="00E249FD"/>
    <w:rsid w:val="00E24ABE"/>
    <w:rsid w:val="00E24D1F"/>
    <w:rsid w:val="00E24E1E"/>
    <w:rsid w:val="00E24E3D"/>
    <w:rsid w:val="00E24F3C"/>
    <w:rsid w:val="00E25003"/>
    <w:rsid w:val="00E2512C"/>
    <w:rsid w:val="00E252BF"/>
    <w:rsid w:val="00E2544C"/>
    <w:rsid w:val="00E254AB"/>
    <w:rsid w:val="00E25801"/>
    <w:rsid w:val="00E25A01"/>
    <w:rsid w:val="00E25E62"/>
    <w:rsid w:val="00E25EB2"/>
    <w:rsid w:val="00E25FFC"/>
    <w:rsid w:val="00E26065"/>
    <w:rsid w:val="00E2625D"/>
    <w:rsid w:val="00E264C7"/>
    <w:rsid w:val="00E2651D"/>
    <w:rsid w:val="00E26946"/>
    <w:rsid w:val="00E26A0C"/>
    <w:rsid w:val="00E26D5A"/>
    <w:rsid w:val="00E2761D"/>
    <w:rsid w:val="00E27A27"/>
    <w:rsid w:val="00E27CF1"/>
    <w:rsid w:val="00E30399"/>
    <w:rsid w:val="00E303C0"/>
    <w:rsid w:val="00E30591"/>
    <w:rsid w:val="00E30953"/>
    <w:rsid w:val="00E31239"/>
    <w:rsid w:val="00E313FF"/>
    <w:rsid w:val="00E316C4"/>
    <w:rsid w:val="00E31920"/>
    <w:rsid w:val="00E31C96"/>
    <w:rsid w:val="00E31D31"/>
    <w:rsid w:val="00E31D82"/>
    <w:rsid w:val="00E31F26"/>
    <w:rsid w:val="00E32118"/>
    <w:rsid w:val="00E323E9"/>
    <w:rsid w:val="00E32465"/>
    <w:rsid w:val="00E32CB5"/>
    <w:rsid w:val="00E32D39"/>
    <w:rsid w:val="00E32D94"/>
    <w:rsid w:val="00E32F7D"/>
    <w:rsid w:val="00E3326E"/>
    <w:rsid w:val="00E337B9"/>
    <w:rsid w:val="00E337E3"/>
    <w:rsid w:val="00E33809"/>
    <w:rsid w:val="00E33854"/>
    <w:rsid w:val="00E33C0E"/>
    <w:rsid w:val="00E34508"/>
    <w:rsid w:val="00E34C87"/>
    <w:rsid w:val="00E34CDB"/>
    <w:rsid w:val="00E35715"/>
    <w:rsid w:val="00E35B47"/>
    <w:rsid w:val="00E35B92"/>
    <w:rsid w:val="00E35D8F"/>
    <w:rsid w:val="00E3617A"/>
    <w:rsid w:val="00E361DD"/>
    <w:rsid w:val="00E363AC"/>
    <w:rsid w:val="00E363FF"/>
    <w:rsid w:val="00E3659A"/>
    <w:rsid w:val="00E36A0B"/>
    <w:rsid w:val="00E36B4E"/>
    <w:rsid w:val="00E36B79"/>
    <w:rsid w:val="00E36D19"/>
    <w:rsid w:val="00E36D52"/>
    <w:rsid w:val="00E37907"/>
    <w:rsid w:val="00E37922"/>
    <w:rsid w:val="00E37BEF"/>
    <w:rsid w:val="00E401F9"/>
    <w:rsid w:val="00E40352"/>
    <w:rsid w:val="00E40660"/>
    <w:rsid w:val="00E40A2A"/>
    <w:rsid w:val="00E40D44"/>
    <w:rsid w:val="00E40E2C"/>
    <w:rsid w:val="00E4110E"/>
    <w:rsid w:val="00E4118F"/>
    <w:rsid w:val="00E41353"/>
    <w:rsid w:val="00E413D3"/>
    <w:rsid w:val="00E4157A"/>
    <w:rsid w:val="00E416F2"/>
    <w:rsid w:val="00E420ED"/>
    <w:rsid w:val="00E42321"/>
    <w:rsid w:val="00E423D4"/>
    <w:rsid w:val="00E424C1"/>
    <w:rsid w:val="00E42945"/>
    <w:rsid w:val="00E42B4A"/>
    <w:rsid w:val="00E42B58"/>
    <w:rsid w:val="00E42D65"/>
    <w:rsid w:val="00E43074"/>
    <w:rsid w:val="00E4334B"/>
    <w:rsid w:val="00E439DE"/>
    <w:rsid w:val="00E43AD8"/>
    <w:rsid w:val="00E43D2B"/>
    <w:rsid w:val="00E43E6A"/>
    <w:rsid w:val="00E44150"/>
    <w:rsid w:val="00E444C0"/>
    <w:rsid w:val="00E44691"/>
    <w:rsid w:val="00E44D16"/>
    <w:rsid w:val="00E44D1D"/>
    <w:rsid w:val="00E450A7"/>
    <w:rsid w:val="00E452AC"/>
    <w:rsid w:val="00E458F8"/>
    <w:rsid w:val="00E45A45"/>
    <w:rsid w:val="00E45B51"/>
    <w:rsid w:val="00E45CE2"/>
    <w:rsid w:val="00E45F45"/>
    <w:rsid w:val="00E46149"/>
    <w:rsid w:val="00E461AD"/>
    <w:rsid w:val="00E461FE"/>
    <w:rsid w:val="00E4653C"/>
    <w:rsid w:val="00E46540"/>
    <w:rsid w:val="00E46585"/>
    <w:rsid w:val="00E4658F"/>
    <w:rsid w:val="00E467CB"/>
    <w:rsid w:val="00E46A53"/>
    <w:rsid w:val="00E46A5D"/>
    <w:rsid w:val="00E46FEB"/>
    <w:rsid w:val="00E476C2"/>
    <w:rsid w:val="00E47C03"/>
    <w:rsid w:val="00E47E69"/>
    <w:rsid w:val="00E47FD9"/>
    <w:rsid w:val="00E501C7"/>
    <w:rsid w:val="00E5023D"/>
    <w:rsid w:val="00E5029B"/>
    <w:rsid w:val="00E504A5"/>
    <w:rsid w:val="00E5055E"/>
    <w:rsid w:val="00E50852"/>
    <w:rsid w:val="00E50ADE"/>
    <w:rsid w:val="00E50BAE"/>
    <w:rsid w:val="00E50E01"/>
    <w:rsid w:val="00E50E4C"/>
    <w:rsid w:val="00E50F8E"/>
    <w:rsid w:val="00E5153F"/>
    <w:rsid w:val="00E515E7"/>
    <w:rsid w:val="00E51F95"/>
    <w:rsid w:val="00E52532"/>
    <w:rsid w:val="00E528F9"/>
    <w:rsid w:val="00E52B4C"/>
    <w:rsid w:val="00E52CF8"/>
    <w:rsid w:val="00E52D51"/>
    <w:rsid w:val="00E52E42"/>
    <w:rsid w:val="00E53231"/>
    <w:rsid w:val="00E53B77"/>
    <w:rsid w:val="00E53BAC"/>
    <w:rsid w:val="00E53D35"/>
    <w:rsid w:val="00E53E0A"/>
    <w:rsid w:val="00E53F2A"/>
    <w:rsid w:val="00E5418D"/>
    <w:rsid w:val="00E546E4"/>
    <w:rsid w:val="00E54A6F"/>
    <w:rsid w:val="00E54AC7"/>
    <w:rsid w:val="00E555C2"/>
    <w:rsid w:val="00E55804"/>
    <w:rsid w:val="00E56169"/>
    <w:rsid w:val="00E56682"/>
    <w:rsid w:val="00E56694"/>
    <w:rsid w:val="00E56B97"/>
    <w:rsid w:val="00E56C62"/>
    <w:rsid w:val="00E56CDD"/>
    <w:rsid w:val="00E56D91"/>
    <w:rsid w:val="00E5724E"/>
    <w:rsid w:val="00E57763"/>
    <w:rsid w:val="00E57855"/>
    <w:rsid w:val="00E57A4A"/>
    <w:rsid w:val="00E57FB3"/>
    <w:rsid w:val="00E6021B"/>
    <w:rsid w:val="00E60354"/>
    <w:rsid w:val="00E60B01"/>
    <w:rsid w:val="00E60D82"/>
    <w:rsid w:val="00E60F2F"/>
    <w:rsid w:val="00E60F68"/>
    <w:rsid w:val="00E610E7"/>
    <w:rsid w:val="00E610F1"/>
    <w:rsid w:val="00E61458"/>
    <w:rsid w:val="00E614A4"/>
    <w:rsid w:val="00E61548"/>
    <w:rsid w:val="00E61AE7"/>
    <w:rsid w:val="00E61AE9"/>
    <w:rsid w:val="00E623EA"/>
    <w:rsid w:val="00E6253B"/>
    <w:rsid w:val="00E62751"/>
    <w:rsid w:val="00E62BC9"/>
    <w:rsid w:val="00E63043"/>
    <w:rsid w:val="00E630C5"/>
    <w:rsid w:val="00E6327D"/>
    <w:rsid w:val="00E63AAF"/>
    <w:rsid w:val="00E63D48"/>
    <w:rsid w:val="00E64251"/>
    <w:rsid w:val="00E642A0"/>
    <w:rsid w:val="00E6452F"/>
    <w:rsid w:val="00E64CB0"/>
    <w:rsid w:val="00E64D05"/>
    <w:rsid w:val="00E64F3B"/>
    <w:rsid w:val="00E6530C"/>
    <w:rsid w:val="00E659CA"/>
    <w:rsid w:val="00E65B4A"/>
    <w:rsid w:val="00E65C79"/>
    <w:rsid w:val="00E66080"/>
    <w:rsid w:val="00E6610A"/>
    <w:rsid w:val="00E66487"/>
    <w:rsid w:val="00E664B7"/>
    <w:rsid w:val="00E669E5"/>
    <w:rsid w:val="00E66E11"/>
    <w:rsid w:val="00E6733B"/>
    <w:rsid w:val="00E677BB"/>
    <w:rsid w:val="00E679FA"/>
    <w:rsid w:val="00E67BE0"/>
    <w:rsid w:val="00E67C0E"/>
    <w:rsid w:val="00E67EE0"/>
    <w:rsid w:val="00E70237"/>
    <w:rsid w:val="00E702B8"/>
    <w:rsid w:val="00E702C1"/>
    <w:rsid w:val="00E70AC7"/>
    <w:rsid w:val="00E70B80"/>
    <w:rsid w:val="00E710B6"/>
    <w:rsid w:val="00E711C5"/>
    <w:rsid w:val="00E71232"/>
    <w:rsid w:val="00E713BB"/>
    <w:rsid w:val="00E7161A"/>
    <w:rsid w:val="00E7161F"/>
    <w:rsid w:val="00E719E6"/>
    <w:rsid w:val="00E72119"/>
    <w:rsid w:val="00E72187"/>
    <w:rsid w:val="00E7220D"/>
    <w:rsid w:val="00E72238"/>
    <w:rsid w:val="00E723E7"/>
    <w:rsid w:val="00E7245F"/>
    <w:rsid w:val="00E72793"/>
    <w:rsid w:val="00E7293F"/>
    <w:rsid w:val="00E72B87"/>
    <w:rsid w:val="00E73532"/>
    <w:rsid w:val="00E735BC"/>
    <w:rsid w:val="00E73A5B"/>
    <w:rsid w:val="00E73DE6"/>
    <w:rsid w:val="00E74173"/>
    <w:rsid w:val="00E7442E"/>
    <w:rsid w:val="00E7461E"/>
    <w:rsid w:val="00E74CDD"/>
    <w:rsid w:val="00E74ECB"/>
    <w:rsid w:val="00E74FF0"/>
    <w:rsid w:val="00E75151"/>
    <w:rsid w:val="00E751D0"/>
    <w:rsid w:val="00E755D3"/>
    <w:rsid w:val="00E758CD"/>
    <w:rsid w:val="00E758D7"/>
    <w:rsid w:val="00E75AE3"/>
    <w:rsid w:val="00E75D16"/>
    <w:rsid w:val="00E75DCF"/>
    <w:rsid w:val="00E75FAB"/>
    <w:rsid w:val="00E760DE"/>
    <w:rsid w:val="00E764B8"/>
    <w:rsid w:val="00E7650A"/>
    <w:rsid w:val="00E766D5"/>
    <w:rsid w:val="00E76B38"/>
    <w:rsid w:val="00E76BC8"/>
    <w:rsid w:val="00E774FA"/>
    <w:rsid w:val="00E77563"/>
    <w:rsid w:val="00E7759B"/>
    <w:rsid w:val="00E7785E"/>
    <w:rsid w:val="00E77B47"/>
    <w:rsid w:val="00E77F04"/>
    <w:rsid w:val="00E77F5D"/>
    <w:rsid w:val="00E802EF"/>
    <w:rsid w:val="00E80618"/>
    <w:rsid w:val="00E80C7E"/>
    <w:rsid w:val="00E80D7D"/>
    <w:rsid w:val="00E80EA0"/>
    <w:rsid w:val="00E80EE1"/>
    <w:rsid w:val="00E81550"/>
    <w:rsid w:val="00E815A8"/>
    <w:rsid w:val="00E81B37"/>
    <w:rsid w:val="00E81BFD"/>
    <w:rsid w:val="00E81CE6"/>
    <w:rsid w:val="00E820D6"/>
    <w:rsid w:val="00E8214D"/>
    <w:rsid w:val="00E8219A"/>
    <w:rsid w:val="00E821C9"/>
    <w:rsid w:val="00E82459"/>
    <w:rsid w:val="00E824AF"/>
    <w:rsid w:val="00E82586"/>
    <w:rsid w:val="00E82640"/>
    <w:rsid w:val="00E826BD"/>
    <w:rsid w:val="00E828D1"/>
    <w:rsid w:val="00E83328"/>
    <w:rsid w:val="00E83AB9"/>
    <w:rsid w:val="00E8414D"/>
    <w:rsid w:val="00E845C4"/>
    <w:rsid w:val="00E84601"/>
    <w:rsid w:val="00E84ADB"/>
    <w:rsid w:val="00E84B3A"/>
    <w:rsid w:val="00E84BAD"/>
    <w:rsid w:val="00E84E54"/>
    <w:rsid w:val="00E8517C"/>
    <w:rsid w:val="00E85255"/>
    <w:rsid w:val="00E8561C"/>
    <w:rsid w:val="00E85961"/>
    <w:rsid w:val="00E85A7D"/>
    <w:rsid w:val="00E85E1E"/>
    <w:rsid w:val="00E86285"/>
    <w:rsid w:val="00E862BE"/>
    <w:rsid w:val="00E8654E"/>
    <w:rsid w:val="00E8669F"/>
    <w:rsid w:val="00E86CEA"/>
    <w:rsid w:val="00E86E2C"/>
    <w:rsid w:val="00E871E3"/>
    <w:rsid w:val="00E8733B"/>
    <w:rsid w:val="00E8764B"/>
    <w:rsid w:val="00E879D5"/>
    <w:rsid w:val="00E87AC9"/>
    <w:rsid w:val="00E87E70"/>
    <w:rsid w:val="00E90198"/>
    <w:rsid w:val="00E903C5"/>
    <w:rsid w:val="00E9040B"/>
    <w:rsid w:val="00E904BE"/>
    <w:rsid w:val="00E90768"/>
    <w:rsid w:val="00E9097F"/>
    <w:rsid w:val="00E90A8D"/>
    <w:rsid w:val="00E90D4D"/>
    <w:rsid w:val="00E91614"/>
    <w:rsid w:val="00E91758"/>
    <w:rsid w:val="00E91A61"/>
    <w:rsid w:val="00E91FD3"/>
    <w:rsid w:val="00E92074"/>
    <w:rsid w:val="00E922F7"/>
    <w:rsid w:val="00E9283A"/>
    <w:rsid w:val="00E928EA"/>
    <w:rsid w:val="00E929AB"/>
    <w:rsid w:val="00E92C08"/>
    <w:rsid w:val="00E92E96"/>
    <w:rsid w:val="00E934FE"/>
    <w:rsid w:val="00E93601"/>
    <w:rsid w:val="00E937CA"/>
    <w:rsid w:val="00E93BA0"/>
    <w:rsid w:val="00E93CC7"/>
    <w:rsid w:val="00E942E1"/>
    <w:rsid w:val="00E94534"/>
    <w:rsid w:val="00E94593"/>
    <w:rsid w:val="00E94730"/>
    <w:rsid w:val="00E949B6"/>
    <w:rsid w:val="00E94A12"/>
    <w:rsid w:val="00E94B3B"/>
    <w:rsid w:val="00E94E98"/>
    <w:rsid w:val="00E94FF4"/>
    <w:rsid w:val="00E954B4"/>
    <w:rsid w:val="00E956B5"/>
    <w:rsid w:val="00E95D6E"/>
    <w:rsid w:val="00E95FE3"/>
    <w:rsid w:val="00E960AD"/>
    <w:rsid w:val="00E9628E"/>
    <w:rsid w:val="00E9636C"/>
    <w:rsid w:val="00E96538"/>
    <w:rsid w:val="00E96589"/>
    <w:rsid w:val="00E9685E"/>
    <w:rsid w:val="00E969A9"/>
    <w:rsid w:val="00E96BCF"/>
    <w:rsid w:val="00E96DB8"/>
    <w:rsid w:val="00E97159"/>
    <w:rsid w:val="00E9733B"/>
    <w:rsid w:val="00E9738B"/>
    <w:rsid w:val="00E97AD4"/>
    <w:rsid w:val="00EA002F"/>
    <w:rsid w:val="00EA018E"/>
    <w:rsid w:val="00EA03AB"/>
    <w:rsid w:val="00EA07CD"/>
    <w:rsid w:val="00EA0A9E"/>
    <w:rsid w:val="00EA0AB5"/>
    <w:rsid w:val="00EA0DBC"/>
    <w:rsid w:val="00EA0F78"/>
    <w:rsid w:val="00EA14EC"/>
    <w:rsid w:val="00EA167F"/>
    <w:rsid w:val="00EA171C"/>
    <w:rsid w:val="00EA1895"/>
    <w:rsid w:val="00EA19D7"/>
    <w:rsid w:val="00EA1BCF"/>
    <w:rsid w:val="00EA1D28"/>
    <w:rsid w:val="00EA1F60"/>
    <w:rsid w:val="00EA20A2"/>
    <w:rsid w:val="00EA262B"/>
    <w:rsid w:val="00EA26DE"/>
    <w:rsid w:val="00EA2766"/>
    <w:rsid w:val="00EA27A4"/>
    <w:rsid w:val="00EA2C87"/>
    <w:rsid w:val="00EA2E44"/>
    <w:rsid w:val="00EA2F43"/>
    <w:rsid w:val="00EA2F91"/>
    <w:rsid w:val="00EA31D6"/>
    <w:rsid w:val="00EA3218"/>
    <w:rsid w:val="00EA3295"/>
    <w:rsid w:val="00EA3851"/>
    <w:rsid w:val="00EA38F7"/>
    <w:rsid w:val="00EA3B4B"/>
    <w:rsid w:val="00EA3E69"/>
    <w:rsid w:val="00EA3FCB"/>
    <w:rsid w:val="00EA4001"/>
    <w:rsid w:val="00EA40F6"/>
    <w:rsid w:val="00EA42EC"/>
    <w:rsid w:val="00EA439A"/>
    <w:rsid w:val="00EA4409"/>
    <w:rsid w:val="00EA4D2A"/>
    <w:rsid w:val="00EA538F"/>
    <w:rsid w:val="00EA58A5"/>
    <w:rsid w:val="00EA5969"/>
    <w:rsid w:val="00EA5B72"/>
    <w:rsid w:val="00EA5BAC"/>
    <w:rsid w:val="00EA5F0B"/>
    <w:rsid w:val="00EA62B4"/>
    <w:rsid w:val="00EA6682"/>
    <w:rsid w:val="00EA695B"/>
    <w:rsid w:val="00EA69B1"/>
    <w:rsid w:val="00EA6A8E"/>
    <w:rsid w:val="00EA6C36"/>
    <w:rsid w:val="00EA6E43"/>
    <w:rsid w:val="00EA6FFC"/>
    <w:rsid w:val="00EA73D8"/>
    <w:rsid w:val="00EA755D"/>
    <w:rsid w:val="00EA75E2"/>
    <w:rsid w:val="00EA7691"/>
    <w:rsid w:val="00EA7756"/>
    <w:rsid w:val="00EA7F19"/>
    <w:rsid w:val="00EB0044"/>
    <w:rsid w:val="00EB00E3"/>
    <w:rsid w:val="00EB0115"/>
    <w:rsid w:val="00EB044A"/>
    <w:rsid w:val="00EB044C"/>
    <w:rsid w:val="00EB05F3"/>
    <w:rsid w:val="00EB06B9"/>
    <w:rsid w:val="00EB09E7"/>
    <w:rsid w:val="00EB0D79"/>
    <w:rsid w:val="00EB0D9A"/>
    <w:rsid w:val="00EB0DF7"/>
    <w:rsid w:val="00EB0E6A"/>
    <w:rsid w:val="00EB0EA0"/>
    <w:rsid w:val="00EB1039"/>
    <w:rsid w:val="00EB118A"/>
    <w:rsid w:val="00EB12DC"/>
    <w:rsid w:val="00EB196E"/>
    <w:rsid w:val="00EB1CB3"/>
    <w:rsid w:val="00EB1F53"/>
    <w:rsid w:val="00EB203A"/>
    <w:rsid w:val="00EB2224"/>
    <w:rsid w:val="00EB225C"/>
    <w:rsid w:val="00EB2748"/>
    <w:rsid w:val="00EB2AF3"/>
    <w:rsid w:val="00EB2B63"/>
    <w:rsid w:val="00EB3766"/>
    <w:rsid w:val="00EB3D79"/>
    <w:rsid w:val="00EB3DE0"/>
    <w:rsid w:val="00EB3E32"/>
    <w:rsid w:val="00EB4170"/>
    <w:rsid w:val="00EB48C1"/>
    <w:rsid w:val="00EB4B05"/>
    <w:rsid w:val="00EB4FB1"/>
    <w:rsid w:val="00EB577D"/>
    <w:rsid w:val="00EB5E92"/>
    <w:rsid w:val="00EB5FCB"/>
    <w:rsid w:val="00EB60F1"/>
    <w:rsid w:val="00EB6707"/>
    <w:rsid w:val="00EB67A6"/>
    <w:rsid w:val="00EB68B7"/>
    <w:rsid w:val="00EB68C1"/>
    <w:rsid w:val="00EB6E5A"/>
    <w:rsid w:val="00EB6F42"/>
    <w:rsid w:val="00EB7183"/>
    <w:rsid w:val="00EB7AF9"/>
    <w:rsid w:val="00EB7DDF"/>
    <w:rsid w:val="00EC0561"/>
    <w:rsid w:val="00EC05DD"/>
    <w:rsid w:val="00EC0918"/>
    <w:rsid w:val="00EC0BA4"/>
    <w:rsid w:val="00EC0E14"/>
    <w:rsid w:val="00EC1567"/>
    <w:rsid w:val="00EC1740"/>
    <w:rsid w:val="00EC17AE"/>
    <w:rsid w:val="00EC196B"/>
    <w:rsid w:val="00EC1E03"/>
    <w:rsid w:val="00EC20AC"/>
    <w:rsid w:val="00EC22C2"/>
    <w:rsid w:val="00EC2499"/>
    <w:rsid w:val="00EC267D"/>
    <w:rsid w:val="00EC3290"/>
    <w:rsid w:val="00EC34E6"/>
    <w:rsid w:val="00EC367A"/>
    <w:rsid w:val="00EC36EC"/>
    <w:rsid w:val="00EC376C"/>
    <w:rsid w:val="00EC3981"/>
    <w:rsid w:val="00EC3BA4"/>
    <w:rsid w:val="00EC3D78"/>
    <w:rsid w:val="00EC3FAA"/>
    <w:rsid w:val="00EC425A"/>
    <w:rsid w:val="00EC444E"/>
    <w:rsid w:val="00EC4522"/>
    <w:rsid w:val="00EC462D"/>
    <w:rsid w:val="00EC4671"/>
    <w:rsid w:val="00EC4E4E"/>
    <w:rsid w:val="00EC5008"/>
    <w:rsid w:val="00EC518F"/>
    <w:rsid w:val="00EC5298"/>
    <w:rsid w:val="00EC52FF"/>
    <w:rsid w:val="00EC54B3"/>
    <w:rsid w:val="00EC5E0F"/>
    <w:rsid w:val="00EC5F66"/>
    <w:rsid w:val="00EC6029"/>
    <w:rsid w:val="00EC60A4"/>
    <w:rsid w:val="00EC60F9"/>
    <w:rsid w:val="00EC61FC"/>
    <w:rsid w:val="00EC6433"/>
    <w:rsid w:val="00EC64A7"/>
    <w:rsid w:val="00EC6646"/>
    <w:rsid w:val="00EC6690"/>
    <w:rsid w:val="00EC6B1D"/>
    <w:rsid w:val="00EC6C12"/>
    <w:rsid w:val="00EC6FDA"/>
    <w:rsid w:val="00EC7532"/>
    <w:rsid w:val="00EC7B97"/>
    <w:rsid w:val="00EC7E26"/>
    <w:rsid w:val="00EC7FCD"/>
    <w:rsid w:val="00ED0158"/>
    <w:rsid w:val="00ED01EB"/>
    <w:rsid w:val="00ED032B"/>
    <w:rsid w:val="00ED0D5C"/>
    <w:rsid w:val="00ED14C5"/>
    <w:rsid w:val="00ED1540"/>
    <w:rsid w:val="00ED18BA"/>
    <w:rsid w:val="00ED1BB3"/>
    <w:rsid w:val="00ED2047"/>
    <w:rsid w:val="00ED2171"/>
    <w:rsid w:val="00ED26A4"/>
    <w:rsid w:val="00ED2F66"/>
    <w:rsid w:val="00ED30B7"/>
    <w:rsid w:val="00ED33C1"/>
    <w:rsid w:val="00ED33E5"/>
    <w:rsid w:val="00ED374A"/>
    <w:rsid w:val="00ED38D6"/>
    <w:rsid w:val="00ED3929"/>
    <w:rsid w:val="00ED3A95"/>
    <w:rsid w:val="00ED3B2D"/>
    <w:rsid w:val="00ED3DD9"/>
    <w:rsid w:val="00ED4093"/>
    <w:rsid w:val="00ED43D5"/>
    <w:rsid w:val="00ED442D"/>
    <w:rsid w:val="00ED4506"/>
    <w:rsid w:val="00ED4542"/>
    <w:rsid w:val="00ED466F"/>
    <w:rsid w:val="00ED4A5D"/>
    <w:rsid w:val="00ED4C6C"/>
    <w:rsid w:val="00ED582A"/>
    <w:rsid w:val="00ED5CF4"/>
    <w:rsid w:val="00ED62B5"/>
    <w:rsid w:val="00ED64F2"/>
    <w:rsid w:val="00ED6682"/>
    <w:rsid w:val="00ED6963"/>
    <w:rsid w:val="00ED6C18"/>
    <w:rsid w:val="00ED6DF0"/>
    <w:rsid w:val="00ED6E17"/>
    <w:rsid w:val="00ED75B6"/>
    <w:rsid w:val="00ED78ED"/>
    <w:rsid w:val="00EE0192"/>
    <w:rsid w:val="00EE04DA"/>
    <w:rsid w:val="00EE0D11"/>
    <w:rsid w:val="00EE0FE3"/>
    <w:rsid w:val="00EE1CA9"/>
    <w:rsid w:val="00EE1ED7"/>
    <w:rsid w:val="00EE2113"/>
    <w:rsid w:val="00EE2182"/>
    <w:rsid w:val="00EE22C2"/>
    <w:rsid w:val="00EE2341"/>
    <w:rsid w:val="00EE2687"/>
    <w:rsid w:val="00EE2763"/>
    <w:rsid w:val="00EE2802"/>
    <w:rsid w:val="00EE2A63"/>
    <w:rsid w:val="00EE2C3D"/>
    <w:rsid w:val="00EE2E94"/>
    <w:rsid w:val="00EE35E2"/>
    <w:rsid w:val="00EE3B3A"/>
    <w:rsid w:val="00EE3B80"/>
    <w:rsid w:val="00EE3F21"/>
    <w:rsid w:val="00EE434E"/>
    <w:rsid w:val="00EE446D"/>
    <w:rsid w:val="00EE4E15"/>
    <w:rsid w:val="00EE4EB7"/>
    <w:rsid w:val="00EE4EBE"/>
    <w:rsid w:val="00EE517D"/>
    <w:rsid w:val="00EE5361"/>
    <w:rsid w:val="00EE551C"/>
    <w:rsid w:val="00EE55D2"/>
    <w:rsid w:val="00EE581C"/>
    <w:rsid w:val="00EE59F2"/>
    <w:rsid w:val="00EE5E32"/>
    <w:rsid w:val="00EE6104"/>
    <w:rsid w:val="00EE64D6"/>
    <w:rsid w:val="00EE6593"/>
    <w:rsid w:val="00EE66B5"/>
    <w:rsid w:val="00EE6F81"/>
    <w:rsid w:val="00EE7593"/>
    <w:rsid w:val="00EE769B"/>
    <w:rsid w:val="00EE7DB2"/>
    <w:rsid w:val="00EF029D"/>
    <w:rsid w:val="00EF04B4"/>
    <w:rsid w:val="00EF0A67"/>
    <w:rsid w:val="00EF0B45"/>
    <w:rsid w:val="00EF1778"/>
    <w:rsid w:val="00EF197B"/>
    <w:rsid w:val="00EF251F"/>
    <w:rsid w:val="00EF27CA"/>
    <w:rsid w:val="00EF2896"/>
    <w:rsid w:val="00EF298A"/>
    <w:rsid w:val="00EF301E"/>
    <w:rsid w:val="00EF320A"/>
    <w:rsid w:val="00EF35D7"/>
    <w:rsid w:val="00EF395A"/>
    <w:rsid w:val="00EF3A93"/>
    <w:rsid w:val="00EF3B11"/>
    <w:rsid w:val="00EF3F4A"/>
    <w:rsid w:val="00EF3FD8"/>
    <w:rsid w:val="00EF416D"/>
    <w:rsid w:val="00EF419E"/>
    <w:rsid w:val="00EF426C"/>
    <w:rsid w:val="00EF4364"/>
    <w:rsid w:val="00EF4646"/>
    <w:rsid w:val="00EF46AA"/>
    <w:rsid w:val="00EF46D9"/>
    <w:rsid w:val="00EF50C8"/>
    <w:rsid w:val="00EF5199"/>
    <w:rsid w:val="00EF5602"/>
    <w:rsid w:val="00EF566F"/>
    <w:rsid w:val="00EF581E"/>
    <w:rsid w:val="00EF58C9"/>
    <w:rsid w:val="00EF5AE4"/>
    <w:rsid w:val="00EF5D5E"/>
    <w:rsid w:val="00EF5DAE"/>
    <w:rsid w:val="00EF60AE"/>
    <w:rsid w:val="00EF6F01"/>
    <w:rsid w:val="00EF76AF"/>
    <w:rsid w:val="00EF7B41"/>
    <w:rsid w:val="00EF7B7D"/>
    <w:rsid w:val="00EF7ED7"/>
    <w:rsid w:val="00F0029D"/>
    <w:rsid w:val="00F0044A"/>
    <w:rsid w:val="00F0045F"/>
    <w:rsid w:val="00F005A9"/>
    <w:rsid w:val="00F0066C"/>
    <w:rsid w:val="00F00703"/>
    <w:rsid w:val="00F0084F"/>
    <w:rsid w:val="00F009C6"/>
    <w:rsid w:val="00F00AE2"/>
    <w:rsid w:val="00F00D2C"/>
    <w:rsid w:val="00F00D3F"/>
    <w:rsid w:val="00F00EA7"/>
    <w:rsid w:val="00F00F12"/>
    <w:rsid w:val="00F016C9"/>
    <w:rsid w:val="00F0182E"/>
    <w:rsid w:val="00F01BC0"/>
    <w:rsid w:val="00F0207B"/>
    <w:rsid w:val="00F02081"/>
    <w:rsid w:val="00F0229D"/>
    <w:rsid w:val="00F02434"/>
    <w:rsid w:val="00F02488"/>
    <w:rsid w:val="00F02519"/>
    <w:rsid w:val="00F0271A"/>
    <w:rsid w:val="00F02778"/>
    <w:rsid w:val="00F027AB"/>
    <w:rsid w:val="00F027F5"/>
    <w:rsid w:val="00F0285D"/>
    <w:rsid w:val="00F02A18"/>
    <w:rsid w:val="00F02C12"/>
    <w:rsid w:val="00F02D13"/>
    <w:rsid w:val="00F02D25"/>
    <w:rsid w:val="00F0341D"/>
    <w:rsid w:val="00F03678"/>
    <w:rsid w:val="00F03679"/>
    <w:rsid w:val="00F040FA"/>
    <w:rsid w:val="00F04318"/>
    <w:rsid w:val="00F043D9"/>
    <w:rsid w:val="00F045E5"/>
    <w:rsid w:val="00F04698"/>
    <w:rsid w:val="00F047D4"/>
    <w:rsid w:val="00F04BFD"/>
    <w:rsid w:val="00F04D8D"/>
    <w:rsid w:val="00F04D8E"/>
    <w:rsid w:val="00F05062"/>
    <w:rsid w:val="00F05085"/>
    <w:rsid w:val="00F052A2"/>
    <w:rsid w:val="00F05306"/>
    <w:rsid w:val="00F05370"/>
    <w:rsid w:val="00F05807"/>
    <w:rsid w:val="00F058CB"/>
    <w:rsid w:val="00F058EB"/>
    <w:rsid w:val="00F05937"/>
    <w:rsid w:val="00F05B12"/>
    <w:rsid w:val="00F05B9F"/>
    <w:rsid w:val="00F05EB4"/>
    <w:rsid w:val="00F06015"/>
    <w:rsid w:val="00F065B8"/>
    <w:rsid w:val="00F0662D"/>
    <w:rsid w:val="00F06753"/>
    <w:rsid w:val="00F068A8"/>
    <w:rsid w:val="00F06A28"/>
    <w:rsid w:val="00F06DF5"/>
    <w:rsid w:val="00F06EEE"/>
    <w:rsid w:val="00F07289"/>
    <w:rsid w:val="00F07967"/>
    <w:rsid w:val="00F07D5F"/>
    <w:rsid w:val="00F07E6E"/>
    <w:rsid w:val="00F10123"/>
    <w:rsid w:val="00F10234"/>
    <w:rsid w:val="00F10E25"/>
    <w:rsid w:val="00F1106C"/>
    <w:rsid w:val="00F11C29"/>
    <w:rsid w:val="00F12984"/>
    <w:rsid w:val="00F12C0F"/>
    <w:rsid w:val="00F13078"/>
    <w:rsid w:val="00F13383"/>
    <w:rsid w:val="00F13446"/>
    <w:rsid w:val="00F1365B"/>
    <w:rsid w:val="00F13769"/>
    <w:rsid w:val="00F13C45"/>
    <w:rsid w:val="00F13D88"/>
    <w:rsid w:val="00F141CE"/>
    <w:rsid w:val="00F14439"/>
    <w:rsid w:val="00F144B0"/>
    <w:rsid w:val="00F14857"/>
    <w:rsid w:val="00F14BA7"/>
    <w:rsid w:val="00F15105"/>
    <w:rsid w:val="00F154A8"/>
    <w:rsid w:val="00F15519"/>
    <w:rsid w:val="00F15540"/>
    <w:rsid w:val="00F15660"/>
    <w:rsid w:val="00F15C96"/>
    <w:rsid w:val="00F16270"/>
    <w:rsid w:val="00F16631"/>
    <w:rsid w:val="00F16793"/>
    <w:rsid w:val="00F16905"/>
    <w:rsid w:val="00F16AE2"/>
    <w:rsid w:val="00F16F14"/>
    <w:rsid w:val="00F17053"/>
    <w:rsid w:val="00F1708E"/>
    <w:rsid w:val="00F1724C"/>
    <w:rsid w:val="00F1755F"/>
    <w:rsid w:val="00F17767"/>
    <w:rsid w:val="00F179B9"/>
    <w:rsid w:val="00F17D71"/>
    <w:rsid w:val="00F17E7D"/>
    <w:rsid w:val="00F202B2"/>
    <w:rsid w:val="00F20AA8"/>
    <w:rsid w:val="00F20BE7"/>
    <w:rsid w:val="00F20C75"/>
    <w:rsid w:val="00F20F70"/>
    <w:rsid w:val="00F210CE"/>
    <w:rsid w:val="00F212B6"/>
    <w:rsid w:val="00F21C42"/>
    <w:rsid w:val="00F22023"/>
    <w:rsid w:val="00F2204B"/>
    <w:rsid w:val="00F22205"/>
    <w:rsid w:val="00F222ED"/>
    <w:rsid w:val="00F225D2"/>
    <w:rsid w:val="00F22754"/>
    <w:rsid w:val="00F22817"/>
    <w:rsid w:val="00F22901"/>
    <w:rsid w:val="00F22CC8"/>
    <w:rsid w:val="00F23418"/>
    <w:rsid w:val="00F234C4"/>
    <w:rsid w:val="00F234F6"/>
    <w:rsid w:val="00F23578"/>
    <w:rsid w:val="00F236FA"/>
    <w:rsid w:val="00F23AE3"/>
    <w:rsid w:val="00F2409B"/>
    <w:rsid w:val="00F240AE"/>
    <w:rsid w:val="00F24129"/>
    <w:rsid w:val="00F24219"/>
    <w:rsid w:val="00F24483"/>
    <w:rsid w:val="00F24796"/>
    <w:rsid w:val="00F24933"/>
    <w:rsid w:val="00F24D7F"/>
    <w:rsid w:val="00F24F4B"/>
    <w:rsid w:val="00F24FF0"/>
    <w:rsid w:val="00F25412"/>
    <w:rsid w:val="00F25838"/>
    <w:rsid w:val="00F25903"/>
    <w:rsid w:val="00F25A50"/>
    <w:rsid w:val="00F25D71"/>
    <w:rsid w:val="00F25EFB"/>
    <w:rsid w:val="00F263EB"/>
    <w:rsid w:val="00F265AC"/>
    <w:rsid w:val="00F26A52"/>
    <w:rsid w:val="00F26ADF"/>
    <w:rsid w:val="00F26C0D"/>
    <w:rsid w:val="00F271F5"/>
    <w:rsid w:val="00F273F4"/>
    <w:rsid w:val="00F27678"/>
    <w:rsid w:val="00F27C16"/>
    <w:rsid w:val="00F3000A"/>
    <w:rsid w:val="00F30156"/>
    <w:rsid w:val="00F30171"/>
    <w:rsid w:val="00F301EC"/>
    <w:rsid w:val="00F303B9"/>
    <w:rsid w:val="00F303C4"/>
    <w:rsid w:val="00F307C7"/>
    <w:rsid w:val="00F3084C"/>
    <w:rsid w:val="00F30BE2"/>
    <w:rsid w:val="00F30E24"/>
    <w:rsid w:val="00F31125"/>
    <w:rsid w:val="00F31441"/>
    <w:rsid w:val="00F31525"/>
    <w:rsid w:val="00F31838"/>
    <w:rsid w:val="00F31CB6"/>
    <w:rsid w:val="00F31CD5"/>
    <w:rsid w:val="00F31FF1"/>
    <w:rsid w:val="00F32059"/>
    <w:rsid w:val="00F32450"/>
    <w:rsid w:val="00F328BE"/>
    <w:rsid w:val="00F328D5"/>
    <w:rsid w:val="00F32F5B"/>
    <w:rsid w:val="00F33213"/>
    <w:rsid w:val="00F33358"/>
    <w:rsid w:val="00F33605"/>
    <w:rsid w:val="00F336AD"/>
    <w:rsid w:val="00F339F5"/>
    <w:rsid w:val="00F33F6D"/>
    <w:rsid w:val="00F34176"/>
    <w:rsid w:val="00F350E8"/>
    <w:rsid w:val="00F35105"/>
    <w:rsid w:val="00F35127"/>
    <w:rsid w:val="00F35190"/>
    <w:rsid w:val="00F3556E"/>
    <w:rsid w:val="00F35BB9"/>
    <w:rsid w:val="00F35F6F"/>
    <w:rsid w:val="00F360B6"/>
    <w:rsid w:val="00F360CB"/>
    <w:rsid w:val="00F36458"/>
    <w:rsid w:val="00F36857"/>
    <w:rsid w:val="00F36927"/>
    <w:rsid w:val="00F369F6"/>
    <w:rsid w:val="00F36E13"/>
    <w:rsid w:val="00F371D6"/>
    <w:rsid w:val="00F3728D"/>
    <w:rsid w:val="00F377AF"/>
    <w:rsid w:val="00F37847"/>
    <w:rsid w:val="00F37D1C"/>
    <w:rsid w:val="00F37D25"/>
    <w:rsid w:val="00F37E8D"/>
    <w:rsid w:val="00F37F20"/>
    <w:rsid w:val="00F37F7A"/>
    <w:rsid w:val="00F400EA"/>
    <w:rsid w:val="00F401C6"/>
    <w:rsid w:val="00F40340"/>
    <w:rsid w:val="00F404BF"/>
    <w:rsid w:val="00F4061A"/>
    <w:rsid w:val="00F408BB"/>
    <w:rsid w:val="00F409AB"/>
    <w:rsid w:val="00F40E3A"/>
    <w:rsid w:val="00F41277"/>
    <w:rsid w:val="00F413A0"/>
    <w:rsid w:val="00F41417"/>
    <w:rsid w:val="00F414C6"/>
    <w:rsid w:val="00F41907"/>
    <w:rsid w:val="00F41911"/>
    <w:rsid w:val="00F41E75"/>
    <w:rsid w:val="00F4207B"/>
    <w:rsid w:val="00F4211D"/>
    <w:rsid w:val="00F42186"/>
    <w:rsid w:val="00F42215"/>
    <w:rsid w:val="00F42504"/>
    <w:rsid w:val="00F42505"/>
    <w:rsid w:val="00F42784"/>
    <w:rsid w:val="00F42808"/>
    <w:rsid w:val="00F42A29"/>
    <w:rsid w:val="00F42A72"/>
    <w:rsid w:val="00F42BBC"/>
    <w:rsid w:val="00F42C2E"/>
    <w:rsid w:val="00F42F20"/>
    <w:rsid w:val="00F43180"/>
    <w:rsid w:val="00F431BA"/>
    <w:rsid w:val="00F4334E"/>
    <w:rsid w:val="00F433F0"/>
    <w:rsid w:val="00F435AF"/>
    <w:rsid w:val="00F43A5B"/>
    <w:rsid w:val="00F44248"/>
    <w:rsid w:val="00F44256"/>
    <w:rsid w:val="00F44338"/>
    <w:rsid w:val="00F455AA"/>
    <w:rsid w:val="00F455D8"/>
    <w:rsid w:val="00F45736"/>
    <w:rsid w:val="00F45778"/>
    <w:rsid w:val="00F46087"/>
    <w:rsid w:val="00F461C0"/>
    <w:rsid w:val="00F461F3"/>
    <w:rsid w:val="00F469EB"/>
    <w:rsid w:val="00F473D8"/>
    <w:rsid w:val="00F4745E"/>
    <w:rsid w:val="00F47755"/>
    <w:rsid w:val="00F477C3"/>
    <w:rsid w:val="00F47986"/>
    <w:rsid w:val="00F479AD"/>
    <w:rsid w:val="00F47BD8"/>
    <w:rsid w:val="00F47D2E"/>
    <w:rsid w:val="00F50021"/>
    <w:rsid w:val="00F502F6"/>
    <w:rsid w:val="00F5041F"/>
    <w:rsid w:val="00F505DA"/>
    <w:rsid w:val="00F50604"/>
    <w:rsid w:val="00F5076A"/>
    <w:rsid w:val="00F5097F"/>
    <w:rsid w:val="00F50CB8"/>
    <w:rsid w:val="00F512CB"/>
    <w:rsid w:val="00F515B3"/>
    <w:rsid w:val="00F515E2"/>
    <w:rsid w:val="00F5164A"/>
    <w:rsid w:val="00F51AE6"/>
    <w:rsid w:val="00F51AFC"/>
    <w:rsid w:val="00F5201B"/>
    <w:rsid w:val="00F5207F"/>
    <w:rsid w:val="00F520C7"/>
    <w:rsid w:val="00F520DA"/>
    <w:rsid w:val="00F520FA"/>
    <w:rsid w:val="00F52D57"/>
    <w:rsid w:val="00F52E9E"/>
    <w:rsid w:val="00F52FB2"/>
    <w:rsid w:val="00F53778"/>
    <w:rsid w:val="00F537CE"/>
    <w:rsid w:val="00F53825"/>
    <w:rsid w:val="00F5382C"/>
    <w:rsid w:val="00F53911"/>
    <w:rsid w:val="00F53A96"/>
    <w:rsid w:val="00F54038"/>
    <w:rsid w:val="00F5428E"/>
    <w:rsid w:val="00F5431B"/>
    <w:rsid w:val="00F54515"/>
    <w:rsid w:val="00F54604"/>
    <w:rsid w:val="00F546CB"/>
    <w:rsid w:val="00F5493C"/>
    <w:rsid w:val="00F549AA"/>
    <w:rsid w:val="00F54A62"/>
    <w:rsid w:val="00F54AB6"/>
    <w:rsid w:val="00F54B4E"/>
    <w:rsid w:val="00F54D29"/>
    <w:rsid w:val="00F54D9A"/>
    <w:rsid w:val="00F54ED3"/>
    <w:rsid w:val="00F54FFF"/>
    <w:rsid w:val="00F5506B"/>
    <w:rsid w:val="00F550CF"/>
    <w:rsid w:val="00F551CC"/>
    <w:rsid w:val="00F552F2"/>
    <w:rsid w:val="00F5530E"/>
    <w:rsid w:val="00F555A2"/>
    <w:rsid w:val="00F5579F"/>
    <w:rsid w:val="00F5586F"/>
    <w:rsid w:val="00F5587D"/>
    <w:rsid w:val="00F55924"/>
    <w:rsid w:val="00F559E3"/>
    <w:rsid w:val="00F55C16"/>
    <w:rsid w:val="00F55E2A"/>
    <w:rsid w:val="00F563AA"/>
    <w:rsid w:val="00F5651D"/>
    <w:rsid w:val="00F565AA"/>
    <w:rsid w:val="00F565EB"/>
    <w:rsid w:val="00F565F2"/>
    <w:rsid w:val="00F5665F"/>
    <w:rsid w:val="00F567C8"/>
    <w:rsid w:val="00F56997"/>
    <w:rsid w:val="00F56D0B"/>
    <w:rsid w:val="00F56F90"/>
    <w:rsid w:val="00F57048"/>
    <w:rsid w:val="00F571DF"/>
    <w:rsid w:val="00F574F6"/>
    <w:rsid w:val="00F576B1"/>
    <w:rsid w:val="00F57744"/>
    <w:rsid w:val="00F57EC5"/>
    <w:rsid w:val="00F602C2"/>
    <w:rsid w:val="00F60572"/>
    <w:rsid w:val="00F6080B"/>
    <w:rsid w:val="00F60C03"/>
    <w:rsid w:val="00F60C58"/>
    <w:rsid w:val="00F610AA"/>
    <w:rsid w:val="00F6117A"/>
    <w:rsid w:val="00F61268"/>
    <w:rsid w:val="00F613E5"/>
    <w:rsid w:val="00F6182A"/>
    <w:rsid w:val="00F61D6A"/>
    <w:rsid w:val="00F61F55"/>
    <w:rsid w:val="00F6230F"/>
    <w:rsid w:val="00F62986"/>
    <w:rsid w:val="00F62A2A"/>
    <w:rsid w:val="00F62C95"/>
    <w:rsid w:val="00F6315B"/>
    <w:rsid w:val="00F632BD"/>
    <w:rsid w:val="00F6345E"/>
    <w:rsid w:val="00F6347F"/>
    <w:rsid w:val="00F636A4"/>
    <w:rsid w:val="00F638E5"/>
    <w:rsid w:val="00F63BF2"/>
    <w:rsid w:val="00F63DCB"/>
    <w:rsid w:val="00F63F8D"/>
    <w:rsid w:val="00F6403F"/>
    <w:rsid w:val="00F64673"/>
    <w:rsid w:val="00F6482B"/>
    <w:rsid w:val="00F6494D"/>
    <w:rsid w:val="00F64CCD"/>
    <w:rsid w:val="00F64D27"/>
    <w:rsid w:val="00F64F52"/>
    <w:rsid w:val="00F6546A"/>
    <w:rsid w:val="00F65614"/>
    <w:rsid w:val="00F656D3"/>
    <w:rsid w:val="00F65789"/>
    <w:rsid w:val="00F65C6D"/>
    <w:rsid w:val="00F65CDD"/>
    <w:rsid w:val="00F65FD2"/>
    <w:rsid w:val="00F66170"/>
    <w:rsid w:val="00F6622D"/>
    <w:rsid w:val="00F66780"/>
    <w:rsid w:val="00F66926"/>
    <w:rsid w:val="00F66BA4"/>
    <w:rsid w:val="00F66CB6"/>
    <w:rsid w:val="00F66D4B"/>
    <w:rsid w:val="00F671AB"/>
    <w:rsid w:val="00F6788A"/>
    <w:rsid w:val="00F6793A"/>
    <w:rsid w:val="00F67B1B"/>
    <w:rsid w:val="00F7061B"/>
    <w:rsid w:val="00F707F3"/>
    <w:rsid w:val="00F70913"/>
    <w:rsid w:val="00F70D75"/>
    <w:rsid w:val="00F712C5"/>
    <w:rsid w:val="00F713A6"/>
    <w:rsid w:val="00F713A8"/>
    <w:rsid w:val="00F7143B"/>
    <w:rsid w:val="00F714D6"/>
    <w:rsid w:val="00F71697"/>
    <w:rsid w:val="00F718EC"/>
    <w:rsid w:val="00F71A4D"/>
    <w:rsid w:val="00F71C20"/>
    <w:rsid w:val="00F71CA2"/>
    <w:rsid w:val="00F71FD0"/>
    <w:rsid w:val="00F7214C"/>
    <w:rsid w:val="00F7219C"/>
    <w:rsid w:val="00F72496"/>
    <w:rsid w:val="00F7264A"/>
    <w:rsid w:val="00F72666"/>
    <w:rsid w:val="00F72844"/>
    <w:rsid w:val="00F729AB"/>
    <w:rsid w:val="00F72ABD"/>
    <w:rsid w:val="00F72BCE"/>
    <w:rsid w:val="00F72C8E"/>
    <w:rsid w:val="00F72E12"/>
    <w:rsid w:val="00F72E42"/>
    <w:rsid w:val="00F72F7B"/>
    <w:rsid w:val="00F730CA"/>
    <w:rsid w:val="00F7323B"/>
    <w:rsid w:val="00F73307"/>
    <w:rsid w:val="00F73333"/>
    <w:rsid w:val="00F73628"/>
    <w:rsid w:val="00F7376F"/>
    <w:rsid w:val="00F737B4"/>
    <w:rsid w:val="00F7385A"/>
    <w:rsid w:val="00F73F98"/>
    <w:rsid w:val="00F747DE"/>
    <w:rsid w:val="00F748ED"/>
    <w:rsid w:val="00F74BB2"/>
    <w:rsid w:val="00F74EF4"/>
    <w:rsid w:val="00F74EF9"/>
    <w:rsid w:val="00F753F9"/>
    <w:rsid w:val="00F754C6"/>
    <w:rsid w:val="00F7552A"/>
    <w:rsid w:val="00F75567"/>
    <w:rsid w:val="00F75CD9"/>
    <w:rsid w:val="00F75CF2"/>
    <w:rsid w:val="00F75F3C"/>
    <w:rsid w:val="00F7631C"/>
    <w:rsid w:val="00F76496"/>
    <w:rsid w:val="00F765C0"/>
    <w:rsid w:val="00F7683C"/>
    <w:rsid w:val="00F769A5"/>
    <w:rsid w:val="00F76EB0"/>
    <w:rsid w:val="00F7717A"/>
    <w:rsid w:val="00F7727A"/>
    <w:rsid w:val="00F772EB"/>
    <w:rsid w:val="00F7747C"/>
    <w:rsid w:val="00F77754"/>
    <w:rsid w:val="00F77A00"/>
    <w:rsid w:val="00F77AA0"/>
    <w:rsid w:val="00F77C21"/>
    <w:rsid w:val="00F8025A"/>
    <w:rsid w:val="00F80339"/>
    <w:rsid w:val="00F806E1"/>
    <w:rsid w:val="00F80A2E"/>
    <w:rsid w:val="00F80A61"/>
    <w:rsid w:val="00F80B4D"/>
    <w:rsid w:val="00F80C1C"/>
    <w:rsid w:val="00F80FEC"/>
    <w:rsid w:val="00F810C8"/>
    <w:rsid w:val="00F818C0"/>
    <w:rsid w:val="00F818CE"/>
    <w:rsid w:val="00F81BA4"/>
    <w:rsid w:val="00F81FB5"/>
    <w:rsid w:val="00F81FDA"/>
    <w:rsid w:val="00F820AE"/>
    <w:rsid w:val="00F8223B"/>
    <w:rsid w:val="00F824CA"/>
    <w:rsid w:val="00F82512"/>
    <w:rsid w:val="00F825B4"/>
    <w:rsid w:val="00F828D1"/>
    <w:rsid w:val="00F82C0D"/>
    <w:rsid w:val="00F82D00"/>
    <w:rsid w:val="00F82E8E"/>
    <w:rsid w:val="00F83311"/>
    <w:rsid w:val="00F83514"/>
    <w:rsid w:val="00F83BF3"/>
    <w:rsid w:val="00F83E45"/>
    <w:rsid w:val="00F84230"/>
    <w:rsid w:val="00F843AC"/>
    <w:rsid w:val="00F8460C"/>
    <w:rsid w:val="00F8491A"/>
    <w:rsid w:val="00F84A41"/>
    <w:rsid w:val="00F84F41"/>
    <w:rsid w:val="00F85173"/>
    <w:rsid w:val="00F854B7"/>
    <w:rsid w:val="00F85708"/>
    <w:rsid w:val="00F8586B"/>
    <w:rsid w:val="00F85871"/>
    <w:rsid w:val="00F858D9"/>
    <w:rsid w:val="00F8596A"/>
    <w:rsid w:val="00F85B0D"/>
    <w:rsid w:val="00F85BEE"/>
    <w:rsid w:val="00F8603D"/>
    <w:rsid w:val="00F8664D"/>
    <w:rsid w:val="00F8666F"/>
    <w:rsid w:val="00F86981"/>
    <w:rsid w:val="00F87026"/>
    <w:rsid w:val="00F870A6"/>
    <w:rsid w:val="00F870F1"/>
    <w:rsid w:val="00F8711F"/>
    <w:rsid w:val="00F87583"/>
    <w:rsid w:val="00F87586"/>
    <w:rsid w:val="00F8766C"/>
    <w:rsid w:val="00F878DA"/>
    <w:rsid w:val="00F879D1"/>
    <w:rsid w:val="00F87A36"/>
    <w:rsid w:val="00F87DBB"/>
    <w:rsid w:val="00F87E5C"/>
    <w:rsid w:val="00F87EFC"/>
    <w:rsid w:val="00F87F5D"/>
    <w:rsid w:val="00F900D3"/>
    <w:rsid w:val="00F904A2"/>
    <w:rsid w:val="00F905E8"/>
    <w:rsid w:val="00F9079E"/>
    <w:rsid w:val="00F909C0"/>
    <w:rsid w:val="00F90B0F"/>
    <w:rsid w:val="00F90BA7"/>
    <w:rsid w:val="00F90F92"/>
    <w:rsid w:val="00F9168C"/>
    <w:rsid w:val="00F91783"/>
    <w:rsid w:val="00F91996"/>
    <w:rsid w:val="00F91F4B"/>
    <w:rsid w:val="00F9245E"/>
    <w:rsid w:val="00F924A3"/>
    <w:rsid w:val="00F924F6"/>
    <w:rsid w:val="00F9250B"/>
    <w:rsid w:val="00F9250E"/>
    <w:rsid w:val="00F926AB"/>
    <w:rsid w:val="00F9280E"/>
    <w:rsid w:val="00F928A2"/>
    <w:rsid w:val="00F929B5"/>
    <w:rsid w:val="00F929DA"/>
    <w:rsid w:val="00F92A0B"/>
    <w:rsid w:val="00F92F76"/>
    <w:rsid w:val="00F930FB"/>
    <w:rsid w:val="00F9310C"/>
    <w:rsid w:val="00F9352B"/>
    <w:rsid w:val="00F93FC1"/>
    <w:rsid w:val="00F93FE3"/>
    <w:rsid w:val="00F944AE"/>
    <w:rsid w:val="00F94728"/>
    <w:rsid w:val="00F94A57"/>
    <w:rsid w:val="00F95055"/>
    <w:rsid w:val="00F95398"/>
    <w:rsid w:val="00F9544F"/>
    <w:rsid w:val="00F9573E"/>
    <w:rsid w:val="00F95CA2"/>
    <w:rsid w:val="00F9607C"/>
    <w:rsid w:val="00F96204"/>
    <w:rsid w:val="00F962A4"/>
    <w:rsid w:val="00F96396"/>
    <w:rsid w:val="00F965E6"/>
    <w:rsid w:val="00F966D1"/>
    <w:rsid w:val="00F9684F"/>
    <w:rsid w:val="00F96993"/>
    <w:rsid w:val="00F96A74"/>
    <w:rsid w:val="00F96B97"/>
    <w:rsid w:val="00F96D2F"/>
    <w:rsid w:val="00F9702C"/>
    <w:rsid w:val="00F971A1"/>
    <w:rsid w:val="00F9728C"/>
    <w:rsid w:val="00F97772"/>
    <w:rsid w:val="00F97797"/>
    <w:rsid w:val="00F97875"/>
    <w:rsid w:val="00F978C3"/>
    <w:rsid w:val="00F978C5"/>
    <w:rsid w:val="00F97E57"/>
    <w:rsid w:val="00F97EBB"/>
    <w:rsid w:val="00FA01FD"/>
    <w:rsid w:val="00FA0233"/>
    <w:rsid w:val="00FA034B"/>
    <w:rsid w:val="00FA0977"/>
    <w:rsid w:val="00FA0A1D"/>
    <w:rsid w:val="00FA1405"/>
    <w:rsid w:val="00FA18F1"/>
    <w:rsid w:val="00FA1A2F"/>
    <w:rsid w:val="00FA2173"/>
    <w:rsid w:val="00FA24B5"/>
    <w:rsid w:val="00FA268D"/>
    <w:rsid w:val="00FA287D"/>
    <w:rsid w:val="00FA298C"/>
    <w:rsid w:val="00FA2DF5"/>
    <w:rsid w:val="00FA2F18"/>
    <w:rsid w:val="00FA304F"/>
    <w:rsid w:val="00FA346B"/>
    <w:rsid w:val="00FA34CB"/>
    <w:rsid w:val="00FA3A92"/>
    <w:rsid w:val="00FA40DE"/>
    <w:rsid w:val="00FA4140"/>
    <w:rsid w:val="00FA424B"/>
    <w:rsid w:val="00FA459D"/>
    <w:rsid w:val="00FA4643"/>
    <w:rsid w:val="00FA485D"/>
    <w:rsid w:val="00FA4AAE"/>
    <w:rsid w:val="00FA4ABD"/>
    <w:rsid w:val="00FA4FD3"/>
    <w:rsid w:val="00FA52EB"/>
    <w:rsid w:val="00FA54B0"/>
    <w:rsid w:val="00FA575E"/>
    <w:rsid w:val="00FA5874"/>
    <w:rsid w:val="00FA5B76"/>
    <w:rsid w:val="00FA5BC9"/>
    <w:rsid w:val="00FA5D0B"/>
    <w:rsid w:val="00FA5E9F"/>
    <w:rsid w:val="00FA6A9D"/>
    <w:rsid w:val="00FA6BE0"/>
    <w:rsid w:val="00FA7029"/>
    <w:rsid w:val="00FA71B4"/>
    <w:rsid w:val="00FA71E8"/>
    <w:rsid w:val="00FA72D2"/>
    <w:rsid w:val="00FA7304"/>
    <w:rsid w:val="00FA74C4"/>
    <w:rsid w:val="00FA7593"/>
    <w:rsid w:val="00FA774E"/>
    <w:rsid w:val="00FA77A6"/>
    <w:rsid w:val="00FA7F05"/>
    <w:rsid w:val="00FB0000"/>
    <w:rsid w:val="00FB01A6"/>
    <w:rsid w:val="00FB028B"/>
    <w:rsid w:val="00FB02F5"/>
    <w:rsid w:val="00FB084C"/>
    <w:rsid w:val="00FB0ADE"/>
    <w:rsid w:val="00FB0E76"/>
    <w:rsid w:val="00FB13C6"/>
    <w:rsid w:val="00FB1570"/>
    <w:rsid w:val="00FB15B7"/>
    <w:rsid w:val="00FB17FD"/>
    <w:rsid w:val="00FB1C55"/>
    <w:rsid w:val="00FB207B"/>
    <w:rsid w:val="00FB2096"/>
    <w:rsid w:val="00FB2250"/>
    <w:rsid w:val="00FB23A4"/>
    <w:rsid w:val="00FB243A"/>
    <w:rsid w:val="00FB25A8"/>
    <w:rsid w:val="00FB28A5"/>
    <w:rsid w:val="00FB28A7"/>
    <w:rsid w:val="00FB2DD4"/>
    <w:rsid w:val="00FB3211"/>
    <w:rsid w:val="00FB32E5"/>
    <w:rsid w:val="00FB354E"/>
    <w:rsid w:val="00FB3612"/>
    <w:rsid w:val="00FB36E3"/>
    <w:rsid w:val="00FB382A"/>
    <w:rsid w:val="00FB3B2F"/>
    <w:rsid w:val="00FB3C34"/>
    <w:rsid w:val="00FB3C9D"/>
    <w:rsid w:val="00FB3CF7"/>
    <w:rsid w:val="00FB3D12"/>
    <w:rsid w:val="00FB3EA2"/>
    <w:rsid w:val="00FB41DC"/>
    <w:rsid w:val="00FB455C"/>
    <w:rsid w:val="00FB46C4"/>
    <w:rsid w:val="00FB47A3"/>
    <w:rsid w:val="00FB4A0D"/>
    <w:rsid w:val="00FB4B13"/>
    <w:rsid w:val="00FB4FA5"/>
    <w:rsid w:val="00FB4FD2"/>
    <w:rsid w:val="00FB50A3"/>
    <w:rsid w:val="00FB533C"/>
    <w:rsid w:val="00FB5460"/>
    <w:rsid w:val="00FB5835"/>
    <w:rsid w:val="00FB5B94"/>
    <w:rsid w:val="00FB6339"/>
    <w:rsid w:val="00FB6371"/>
    <w:rsid w:val="00FB6490"/>
    <w:rsid w:val="00FB6583"/>
    <w:rsid w:val="00FB6810"/>
    <w:rsid w:val="00FB6A2A"/>
    <w:rsid w:val="00FB6A7B"/>
    <w:rsid w:val="00FB6D25"/>
    <w:rsid w:val="00FB6F1D"/>
    <w:rsid w:val="00FB70CE"/>
    <w:rsid w:val="00FB727B"/>
    <w:rsid w:val="00FB760D"/>
    <w:rsid w:val="00FB7879"/>
    <w:rsid w:val="00FB78C8"/>
    <w:rsid w:val="00FB78D6"/>
    <w:rsid w:val="00FB7A26"/>
    <w:rsid w:val="00FB7D54"/>
    <w:rsid w:val="00FC00DD"/>
    <w:rsid w:val="00FC0155"/>
    <w:rsid w:val="00FC0285"/>
    <w:rsid w:val="00FC05A8"/>
    <w:rsid w:val="00FC080D"/>
    <w:rsid w:val="00FC08F6"/>
    <w:rsid w:val="00FC08FB"/>
    <w:rsid w:val="00FC0A36"/>
    <w:rsid w:val="00FC0FEA"/>
    <w:rsid w:val="00FC0FF5"/>
    <w:rsid w:val="00FC1370"/>
    <w:rsid w:val="00FC1A93"/>
    <w:rsid w:val="00FC1BA5"/>
    <w:rsid w:val="00FC1E3B"/>
    <w:rsid w:val="00FC1E84"/>
    <w:rsid w:val="00FC1F9C"/>
    <w:rsid w:val="00FC216E"/>
    <w:rsid w:val="00FC2308"/>
    <w:rsid w:val="00FC2514"/>
    <w:rsid w:val="00FC2643"/>
    <w:rsid w:val="00FC277D"/>
    <w:rsid w:val="00FC2E12"/>
    <w:rsid w:val="00FC2F69"/>
    <w:rsid w:val="00FC3275"/>
    <w:rsid w:val="00FC341A"/>
    <w:rsid w:val="00FC341B"/>
    <w:rsid w:val="00FC34A2"/>
    <w:rsid w:val="00FC366E"/>
    <w:rsid w:val="00FC392A"/>
    <w:rsid w:val="00FC3FFD"/>
    <w:rsid w:val="00FC42DF"/>
    <w:rsid w:val="00FC45AA"/>
    <w:rsid w:val="00FC4B3A"/>
    <w:rsid w:val="00FC4CAE"/>
    <w:rsid w:val="00FC50B7"/>
    <w:rsid w:val="00FC50C0"/>
    <w:rsid w:val="00FC530C"/>
    <w:rsid w:val="00FC5377"/>
    <w:rsid w:val="00FC5479"/>
    <w:rsid w:val="00FC5D9A"/>
    <w:rsid w:val="00FC5F19"/>
    <w:rsid w:val="00FC5F78"/>
    <w:rsid w:val="00FC5FB7"/>
    <w:rsid w:val="00FC62C1"/>
    <w:rsid w:val="00FC635C"/>
    <w:rsid w:val="00FC692D"/>
    <w:rsid w:val="00FC6B95"/>
    <w:rsid w:val="00FC6E5B"/>
    <w:rsid w:val="00FC6F35"/>
    <w:rsid w:val="00FC701A"/>
    <w:rsid w:val="00FC726E"/>
    <w:rsid w:val="00FC73F9"/>
    <w:rsid w:val="00FC74E9"/>
    <w:rsid w:val="00FC7680"/>
    <w:rsid w:val="00FC7A41"/>
    <w:rsid w:val="00FC7BD3"/>
    <w:rsid w:val="00FC7D9A"/>
    <w:rsid w:val="00FD022C"/>
    <w:rsid w:val="00FD02D8"/>
    <w:rsid w:val="00FD02F9"/>
    <w:rsid w:val="00FD11C2"/>
    <w:rsid w:val="00FD1453"/>
    <w:rsid w:val="00FD1471"/>
    <w:rsid w:val="00FD1557"/>
    <w:rsid w:val="00FD175B"/>
    <w:rsid w:val="00FD182F"/>
    <w:rsid w:val="00FD18B8"/>
    <w:rsid w:val="00FD1A19"/>
    <w:rsid w:val="00FD1CBD"/>
    <w:rsid w:val="00FD1DFE"/>
    <w:rsid w:val="00FD20DB"/>
    <w:rsid w:val="00FD21B0"/>
    <w:rsid w:val="00FD246A"/>
    <w:rsid w:val="00FD273F"/>
    <w:rsid w:val="00FD27AB"/>
    <w:rsid w:val="00FD27D7"/>
    <w:rsid w:val="00FD3102"/>
    <w:rsid w:val="00FD352F"/>
    <w:rsid w:val="00FD3BD7"/>
    <w:rsid w:val="00FD3D22"/>
    <w:rsid w:val="00FD3D8B"/>
    <w:rsid w:val="00FD3F9B"/>
    <w:rsid w:val="00FD41CA"/>
    <w:rsid w:val="00FD4358"/>
    <w:rsid w:val="00FD462C"/>
    <w:rsid w:val="00FD4A17"/>
    <w:rsid w:val="00FD520C"/>
    <w:rsid w:val="00FD5299"/>
    <w:rsid w:val="00FD5431"/>
    <w:rsid w:val="00FD56FE"/>
    <w:rsid w:val="00FD59A7"/>
    <w:rsid w:val="00FD5B30"/>
    <w:rsid w:val="00FD5DC9"/>
    <w:rsid w:val="00FD5DE6"/>
    <w:rsid w:val="00FD5F14"/>
    <w:rsid w:val="00FD61D5"/>
    <w:rsid w:val="00FD63B6"/>
    <w:rsid w:val="00FD6413"/>
    <w:rsid w:val="00FD67A9"/>
    <w:rsid w:val="00FD6871"/>
    <w:rsid w:val="00FD68EE"/>
    <w:rsid w:val="00FD72C1"/>
    <w:rsid w:val="00FD730B"/>
    <w:rsid w:val="00FD740E"/>
    <w:rsid w:val="00FD75AC"/>
    <w:rsid w:val="00FD774F"/>
    <w:rsid w:val="00FD77AE"/>
    <w:rsid w:val="00FD7958"/>
    <w:rsid w:val="00FD7983"/>
    <w:rsid w:val="00FD7E1E"/>
    <w:rsid w:val="00FE0194"/>
    <w:rsid w:val="00FE02C1"/>
    <w:rsid w:val="00FE038D"/>
    <w:rsid w:val="00FE0460"/>
    <w:rsid w:val="00FE04ED"/>
    <w:rsid w:val="00FE05A9"/>
    <w:rsid w:val="00FE05F3"/>
    <w:rsid w:val="00FE0702"/>
    <w:rsid w:val="00FE0D65"/>
    <w:rsid w:val="00FE0FDD"/>
    <w:rsid w:val="00FE149D"/>
    <w:rsid w:val="00FE15E0"/>
    <w:rsid w:val="00FE160A"/>
    <w:rsid w:val="00FE1713"/>
    <w:rsid w:val="00FE1835"/>
    <w:rsid w:val="00FE1987"/>
    <w:rsid w:val="00FE1A0F"/>
    <w:rsid w:val="00FE215B"/>
    <w:rsid w:val="00FE249C"/>
    <w:rsid w:val="00FE269E"/>
    <w:rsid w:val="00FE27A9"/>
    <w:rsid w:val="00FE28D1"/>
    <w:rsid w:val="00FE2DFB"/>
    <w:rsid w:val="00FE3681"/>
    <w:rsid w:val="00FE3889"/>
    <w:rsid w:val="00FE3BAA"/>
    <w:rsid w:val="00FE4581"/>
    <w:rsid w:val="00FE45AE"/>
    <w:rsid w:val="00FE4C3A"/>
    <w:rsid w:val="00FE4C5E"/>
    <w:rsid w:val="00FE4DA3"/>
    <w:rsid w:val="00FE4DD7"/>
    <w:rsid w:val="00FE548B"/>
    <w:rsid w:val="00FE585A"/>
    <w:rsid w:val="00FE597E"/>
    <w:rsid w:val="00FE5A72"/>
    <w:rsid w:val="00FE5AEB"/>
    <w:rsid w:val="00FE5C46"/>
    <w:rsid w:val="00FE6510"/>
    <w:rsid w:val="00FE6970"/>
    <w:rsid w:val="00FE69CF"/>
    <w:rsid w:val="00FE6A84"/>
    <w:rsid w:val="00FE6DCA"/>
    <w:rsid w:val="00FE70A0"/>
    <w:rsid w:val="00FE74CF"/>
    <w:rsid w:val="00FE76BB"/>
    <w:rsid w:val="00FE76F8"/>
    <w:rsid w:val="00FE7743"/>
    <w:rsid w:val="00FE7ABB"/>
    <w:rsid w:val="00FE7E0F"/>
    <w:rsid w:val="00FF0217"/>
    <w:rsid w:val="00FF033D"/>
    <w:rsid w:val="00FF0352"/>
    <w:rsid w:val="00FF036F"/>
    <w:rsid w:val="00FF043B"/>
    <w:rsid w:val="00FF0665"/>
    <w:rsid w:val="00FF073C"/>
    <w:rsid w:val="00FF079D"/>
    <w:rsid w:val="00FF0854"/>
    <w:rsid w:val="00FF0AD4"/>
    <w:rsid w:val="00FF0CB8"/>
    <w:rsid w:val="00FF1070"/>
    <w:rsid w:val="00FF1077"/>
    <w:rsid w:val="00FF11C5"/>
    <w:rsid w:val="00FF1332"/>
    <w:rsid w:val="00FF14AF"/>
    <w:rsid w:val="00FF14EF"/>
    <w:rsid w:val="00FF1570"/>
    <w:rsid w:val="00FF1694"/>
    <w:rsid w:val="00FF17C5"/>
    <w:rsid w:val="00FF1B35"/>
    <w:rsid w:val="00FF1DE6"/>
    <w:rsid w:val="00FF246D"/>
    <w:rsid w:val="00FF250D"/>
    <w:rsid w:val="00FF261E"/>
    <w:rsid w:val="00FF26A9"/>
    <w:rsid w:val="00FF2E9A"/>
    <w:rsid w:val="00FF2F47"/>
    <w:rsid w:val="00FF34D6"/>
    <w:rsid w:val="00FF34FC"/>
    <w:rsid w:val="00FF35EB"/>
    <w:rsid w:val="00FF374A"/>
    <w:rsid w:val="00FF3F69"/>
    <w:rsid w:val="00FF4119"/>
    <w:rsid w:val="00FF479B"/>
    <w:rsid w:val="00FF4B58"/>
    <w:rsid w:val="00FF4EBF"/>
    <w:rsid w:val="00FF55E3"/>
    <w:rsid w:val="00FF55E4"/>
    <w:rsid w:val="00FF5E59"/>
    <w:rsid w:val="00FF615C"/>
    <w:rsid w:val="00FF63A5"/>
    <w:rsid w:val="00FF6708"/>
    <w:rsid w:val="00FF6A3F"/>
    <w:rsid w:val="00FF6C8F"/>
    <w:rsid w:val="00FF6D4F"/>
    <w:rsid w:val="00FF6E49"/>
    <w:rsid w:val="00FF7069"/>
    <w:rsid w:val="00FF70D9"/>
    <w:rsid w:val="00FF7145"/>
    <w:rsid w:val="00FF74BC"/>
    <w:rsid w:val="00FF75CE"/>
    <w:rsid w:val="00FF7828"/>
    <w:rsid w:val="00FF79D3"/>
    <w:rsid w:val="00FF7C2F"/>
    <w:rsid w:val="00FF7C37"/>
    <w:rsid w:val="00FF7E6F"/>
    <w:rsid w:val="0100FB08"/>
    <w:rsid w:val="010742DC"/>
    <w:rsid w:val="01107A42"/>
    <w:rsid w:val="0111A4F3"/>
    <w:rsid w:val="011626BF"/>
    <w:rsid w:val="011646D7"/>
    <w:rsid w:val="011C2BC7"/>
    <w:rsid w:val="01208C7D"/>
    <w:rsid w:val="0120DBF4"/>
    <w:rsid w:val="0147D51C"/>
    <w:rsid w:val="015FAFBC"/>
    <w:rsid w:val="01605968"/>
    <w:rsid w:val="016CDED8"/>
    <w:rsid w:val="0173F3E1"/>
    <w:rsid w:val="0177F1F3"/>
    <w:rsid w:val="017F00BE"/>
    <w:rsid w:val="01825220"/>
    <w:rsid w:val="018F1EAE"/>
    <w:rsid w:val="01976627"/>
    <w:rsid w:val="01A84391"/>
    <w:rsid w:val="01A94AAB"/>
    <w:rsid w:val="01B28BB2"/>
    <w:rsid w:val="01B446D0"/>
    <w:rsid w:val="01BA405B"/>
    <w:rsid w:val="01C33282"/>
    <w:rsid w:val="01D0D5D5"/>
    <w:rsid w:val="01DBD05D"/>
    <w:rsid w:val="01DFEE63"/>
    <w:rsid w:val="01E0A265"/>
    <w:rsid w:val="01F2E313"/>
    <w:rsid w:val="02108224"/>
    <w:rsid w:val="02280B6F"/>
    <w:rsid w:val="0228E26F"/>
    <w:rsid w:val="0238A6D4"/>
    <w:rsid w:val="024024F3"/>
    <w:rsid w:val="025276D3"/>
    <w:rsid w:val="025517CD"/>
    <w:rsid w:val="025FB9A2"/>
    <w:rsid w:val="025FE1DF"/>
    <w:rsid w:val="026981AB"/>
    <w:rsid w:val="0279F1A4"/>
    <w:rsid w:val="027E3626"/>
    <w:rsid w:val="02809506"/>
    <w:rsid w:val="028099D0"/>
    <w:rsid w:val="028CEC3C"/>
    <w:rsid w:val="028DC86E"/>
    <w:rsid w:val="02976FCC"/>
    <w:rsid w:val="02A24B59"/>
    <w:rsid w:val="02A99A23"/>
    <w:rsid w:val="02AB57FA"/>
    <w:rsid w:val="02AC3F17"/>
    <w:rsid w:val="02AF38CF"/>
    <w:rsid w:val="02B2568E"/>
    <w:rsid w:val="02B9DC7C"/>
    <w:rsid w:val="02BA8328"/>
    <w:rsid w:val="02BB0AB9"/>
    <w:rsid w:val="02C857FB"/>
    <w:rsid w:val="02CE1E1B"/>
    <w:rsid w:val="02DDA497"/>
    <w:rsid w:val="02E3E35F"/>
    <w:rsid w:val="02E7F76C"/>
    <w:rsid w:val="02E80A30"/>
    <w:rsid w:val="02FD72A5"/>
    <w:rsid w:val="03101D5C"/>
    <w:rsid w:val="0326E87A"/>
    <w:rsid w:val="03288FD3"/>
    <w:rsid w:val="032E93B7"/>
    <w:rsid w:val="03353A9F"/>
    <w:rsid w:val="034AD030"/>
    <w:rsid w:val="036CADDD"/>
    <w:rsid w:val="036D836B"/>
    <w:rsid w:val="037B83E1"/>
    <w:rsid w:val="037CB131"/>
    <w:rsid w:val="0385B9D6"/>
    <w:rsid w:val="03952019"/>
    <w:rsid w:val="0395276F"/>
    <w:rsid w:val="0397145D"/>
    <w:rsid w:val="039A8512"/>
    <w:rsid w:val="039C16A2"/>
    <w:rsid w:val="039DFD7D"/>
    <w:rsid w:val="039F2B5D"/>
    <w:rsid w:val="039FBB21"/>
    <w:rsid w:val="03A7F620"/>
    <w:rsid w:val="03A82B71"/>
    <w:rsid w:val="03B4A832"/>
    <w:rsid w:val="03BEC894"/>
    <w:rsid w:val="03C5BB5E"/>
    <w:rsid w:val="03CA1FBB"/>
    <w:rsid w:val="03CA67D1"/>
    <w:rsid w:val="03CD4C8E"/>
    <w:rsid w:val="03CF6E21"/>
    <w:rsid w:val="03D2B7B8"/>
    <w:rsid w:val="03D88541"/>
    <w:rsid w:val="03E5ABFF"/>
    <w:rsid w:val="03E9D038"/>
    <w:rsid w:val="03EB9ED8"/>
    <w:rsid w:val="03ED0FAC"/>
    <w:rsid w:val="03F57C92"/>
    <w:rsid w:val="03F7ACC4"/>
    <w:rsid w:val="03FC09B2"/>
    <w:rsid w:val="040C57AA"/>
    <w:rsid w:val="04123A46"/>
    <w:rsid w:val="04238E81"/>
    <w:rsid w:val="042499A3"/>
    <w:rsid w:val="0427CA2C"/>
    <w:rsid w:val="04283795"/>
    <w:rsid w:val="0435112E"/>
    <w:rsid w:val="043B8E68"/>
    <w:rsid w:val="043C05D9"/>
    <w:rsid w:val="0451D1EA"/>
    <w:rsid w:val="045E13BF"/>
    <w:rsid w:val="04690643"/>
    <w:rsid w:val="046D60CE"/>
    <w:rsid w:val="046D7D68"/>
    <w:rsid w:val="0488225A"/>
    <w:rsid w:val="04892D4F"/>
    <w:rsid w:val="048DAAF0"/>
    <w:rsid w:val="049B54D2"/>
    <w:rsid w:val="04A2270F"/>
    <w:rsid w:val="04AA8CB2"/>
    <w:rsid w:val="04B70192"/>
    <w:rsid w:val="04BE0BBC"/>
    <w:rsid w:val="04C63B2F"/>
    <w:rsid w:val="04CE6311"/>
    <w:rsid w:val="04D13B0E"/>
    <w:rsid w:val="04D21FF7"/>
    <w:rsid w:val="04D600FA"/>
    <w:rsid w:val="04DB2BAC"/>
    <w:rsid w:val="04ED2914"/>
    <w:rsid w:val="04F278F7"/>
    <w:rsid w:val="04F2D2C6"/>
    <w:rsid w:val="04F8F17C"/>
    <w:rsid w:val="0500EDDA"/>
    <w:rsid w:val="05090C4D"/>
    <w:rsid w:val="050EB3F8"/>
    <w:rsid w:val="0514CE8C"/>
    <w:rsid w:val="0517F52F"/>
    <w:rsid w:val="0519127C"/>
    <w:rsid w:val="05193456"/>
    <w:rsid w:val="05212B99"/>
    <w:rsid w:val="052A7C2A"/>
    <w:rsid w:val="052C08D0"/>
    <w:rsid w:val="052FE48E"/>
    <w:rsid w:val="053BF4C5"/>
    <w:rsid w:val="053F98C4"/>
    <w:rsid w:val="0547F423"/>
    <w:rsid w:val="054A4B4E"/>
    <w:rsid w:val="054B6948"/>
    <w:rsid w:val="05506831"/>
    <w:rsid w:val="055C9514"/>
    <w:rsid w:val="056EA788"/>
    <w:rsid w:val="05718FDA"/>
    <w:rsid w:val="0573DBA1"/>
    <w:rsid w:val="057AE2D4"/>
    <w:rsid w:val="05832A3F"/>
    <w:rsid w:val="05A6E8A7"/>
    <w:rsid w:val="05AA68CE"/>
    <w:rsid w:val="05B00A90"/>
    <w:rsid w:val="05B9E776"/>
    <w:rsid w:val="05C5E0E8"/>
    <w:rsid w:val="05C61F89"/>
    <w:rsid w:val="05D0EFF9"/>
    <w:rsid w:val="05D259FE"/>
    <w:rsid w:val="05DE2725"/>
    <w:rsid w:val="05E4B56D"/>
    <w:rsid w:val="05F58C9C"/>
    <w:rsid w:val="05FECA9C"/>
    <w:rsid w:val="060B8C47"/>
    <w:rsid w:val="060F0967"/>
    <w:rsid w:val="06153EA1"/>
    <w:rsid w:val="0616DF29"/>
    <w:rsid w:val="0618A8F9"/>
    <w:rsid w:val="06279A91"/>
    <w:rsid w:val="062F98D9"/>
    <w:rsid w:val="06304744"/>
    <w:rsid w:val="0630B153"/>
    <w:rsid w:val="063AA557"/>
    <w:rsid w:val="06409040"/>
    <w:rsid w:val="0645B267"/>
    <w:rsid w:val="06486417"/>
    <w:rsid w:val="06528EC6"/>
    <w:rsid w:val="06552F47"/>
    <w:rsid w:val="065628F2"/>
    <w:rsid w:val="065BE8E3"/>
    <w:rsid w:val="065C6359"/>
    <w:rsid w:val="065DC2FD"/>
    <w:rsid w:val="06628970"/>
    <w:rsid w:val="0665294C"/>
    <w:rsid w:val="066E7B3F"/>
    <w:rsid w:val="066F371B"/>
    <w:rsid w:val="06718727"/>
    <w:rsid w:val="067602E4"/>
    <w:rsid w:val="067DB400"/>
    <w:rsid w:val="06838428"/>
    <w:rsid w:val="0684C7D7"/>
    <w:rsid w:val="069CFB80"/>
    <w:rsid w:val="06A1AD70"/>
    <w:rsid w:val="06A623F2"/>
    <w:rsid w:val="06A71EC0"/>
    <w:rsid w:val="06AF9572"/>
    <w:rsid w:val="06C20C95"/>
    <w:rsid w:val="06C5AFE8"/>
    <w:rsid w:val="06E47F48"/>
    <w:rsid w:val="06E578B2"/>
    <w:rsid w:val="06E78847"/>
    <w:rsid w:val="0704219F"/>
    <w:rsid w:val="070584CD"/>
    <w:rsid w:val="070BAD1E"/>
    <w:rsid w:val="07122E12"/>
    <w:rsid w:val="0717CB53"/>
    <w:rsid w:val="071C4B47"/>
    <w:rsid w:val="07218F76"/>
    <w:rsid w:val="0726A933"/>
    <w:rsid w:val="0729C3CD"/>
    <w:rsid w:val="0731BBDA"/>
    <w:rsid w:val="0734F01C"/>
    <w:rsid w:val="073B257D"/>
    <w:rsid w:val="0743080D"/>
    <w:rsid w:val="074377F1"/>
    <w:rsid w:val="0745AF30"/>
    <w:rsid w:val="07487913"/>
    <w:rsid w:val="074ED4CF"/>
    <w:rsid w:val="0753B181"/>
    <w:rsid w:val="0757B4B4"/>
    <w:rsid w:val="075CA956"/>
    <w:rsid w:val="07632AB7"/>
    <w:rsid w:val="07649567"/>
    <w:rsid w:val="076865E0"/>
    <w:rsid w:val="076B2916"/>
    <w:rsid w:val="076C3E05"/>
    <w:rsid w:val="077CE98F"/>
    <w:rsid w:val="077D5F4F"/>
    <w:rsid w:val="0783B1C0"/>
    <w:rsid w:val="07862193"/>
    <w:rsid w:val="0791D94A"/>
    <w:rsid w:val="079891E3"/>
    <w:rsid w:val="07994E52"/>
    <w:rsid w:val="07A68C5F"/>
    <w:rsid w:val="07B7E079"/>
    <w:rsid w:val="07C94AA4"/>
    <w:rsid w:val="07CDC017"/>
    <w:rsid w:val="07CF90D7"/>
    <w:rsid w:val="07EC6D5D"/>
    <w:rsid w:val="07EF19DF"/>
    <w:rsid w:val="07F325AB"/>
    <w:rsid w:val="0808889B"/>
    <w:rsid w:val="0809A3DC"/>
    <w:rsid w:val="08174B3C"/>
    <w:rsid w:val="0820726F"/>
    <w:rsid w:val="082771B1"/>
    <w:rsid w:val="082DF448"/>
    <w:rsid w:val="083E9844"/>
    <w:rsid w:val="0841139D"/>
    <w:rsid w:val="0844F919"/>
    <w:rsid w:val="084AA54A"/>
    <w:rsid w:val="0854FE9B"/>
    <w:rsid w:val="08565A3B"/>
    <w:rsid w:val="0857F623"/>
    <w:rsid w:val="085EC0F9"/>
    <w:rsid w:val="085FC94C"/>
    <w:rsid w:val="0862B326"/>
    <w:rsid w:val="086F9347"/>
    <w:rsid w:val="087384E1"/>
    <w:rsid w:val="087AD5FB"/>
    <w:rsid w:val="089D1B92"/>
    <w:rsid w:val="08A4729F"/>
    <w:rsid w:val="08A4B87B"/>
    <w:rsid w:val="08A7C3BA"/>
    <w:rsid w:val="08C5C55C"/>
    <w:rsid w:val="08C9B301"/>
    <w:rsid w:val="08CFBDD6"/>
    <w:rsid w:val="08D05201"/>
    <w:rsid w:val="08E7448E"/>
    <w:rsid w:val="08F5C070"/>
    <w:rsid w:val="08F92BA6"/>
    <w:rsid w:val="091DA48B"/>
    <w:rsid w:val="09261C37"/>
    <w:rsid w:val="09413F18"/>
    <w:rsid w:val="094222F2"/>
    <w:rsid w:val="09507851"/>
    <w:rsid w:val="0953850E"/>
    <w:rsid w:val="0954A0D0"/>
    <w:rsid w:val="0954AE2C"/>
    <w:rsid w:val="095768C2"/>
    <w:rsid w:val="0966A891"/>
    <w:rsid w:val="09678F14"/>
    <w:rsid w:val="096F0333"/>
    <w:rsid w:val="097D4715"/>
    <w:rsid w:val="099125FE"/>
    <w:rsid w:val="099986AC"/>
    <w:rsid w:val="09A0B55B"/>
    <w:rsid w:val="09ADBC5B"/>
    <w:rsid w:val="09B28DB4"/>
    <w:rsid w:val="09B576ED"/>
    <w:rsid w:val="09B98CC0"/>
    <w:rsid w:val="09BAB19D"/>
    <w:rsid w:val="09BAC51D"/>
    <w:rsid w:val="09BCAF4F"/>
    <w:rsid w:val="09CA7B68"/>
    <w:rsid w:val="09E9B58D"/>
    <w:rsid w:val="09EC4382"/>
    <w:rsid w:val="09F0D9D0"/>
    <w:rsid w:val="0A10847C"/>
    <w:rsid w:val="0A171517"/>
    <w:rsid w:val="0A172AD7"/>
    <w:rsid w:val="0A24FF16"/>
    <w:rsid w:val="0A31A180"/>
    <w:rsid w:val="0A3C6041"/>
    <w:rsid w:val="0A431B15"/>
    <w:rsid w:val="0A48DE9B"/>
    <w:rsid w:val="0A4A0CF8"/>
    <w:rsid w:val="0A51B594"/>
    <w:rsid w:val="0A5CE0D2"/>
    <w:rsid w:val="0A5FBC69"/>
    <w:rsid w:val="0A615320"/>
    <w:rsid w:val="0A65F5A5"/>
    <w:rsid w:val="0A66375B"/>
    <w:rsid w:val="0A6BE95D"/>
    <w:rsid w:val="0A7F1749"/>
    <w:rsid w:val="0A80945E"/>
    <w:rsid w:val="0A83443B"/>
    <w:rsid w:val="0AAD13B4"/>
    <w:rsid w:val="0AAD452B"/>
    <w:rsid w:val="0AB6F06A"/>
    <w:rsid w:val="0ABBAB2D"/>
    <w:rsid w:val="0ACBA8C9"/>
    <w:rsid w:val="0ADBAFB2"/>
    <w:rsid w:val="0AE3D245"/>
    <w:rsid w:val="0AEBE8DB"/>
    <w:rsid w:val="0B0CCF17"/>
    <w:rsid w:val="0B0DE173"/>
    <w:rsid w:val="0B159E21"/>
    <w:rsid w:val="0B1E8645"/>
    <w:rsid w:val="0B1EEECE"/>
    <w:rsid w:val="0B280943"/>
    <w:rsid w:val="0B41C906"/>
    <w:rsid w:val="0B475CCC"/>
    <w:rsid w:val="0B517949"/>
    <w:rsid w:val="0B5196F9"/>
    <w:rsid w:val="0B547241"/>
    <w:rsid w:val="0B5F745B"/>
    <w:rsid w:val="0B64299B"/>
    <w:rsid w:val="0B6AA65A"/>
    <w:rsid w:val="0B7132B8"/>
    <w:rsid w:val="0B85E7BA"/>
    <w:rsid w:val="0B88BA6C"/>
    <w:rsid w:val="0B90B944"/>
    <w:rsid w:val="0B9FB19C"/>
    <w:rsid w:val="0BB3DFE4"/>
    <w:rsid w:val="0BB60296"/>
    <w:rsid w:val="0BBB3404"/>
    <w:rsid w:val="0BC4BD27"/>
    <w:rsid w:val="0BC6C7FA"/>
    <w:rsid w:val="0BCAD275"/>
    <w:rsid w:val="0BCBB823"/>
    <w:rsid w:val="0BCC186F"/>
    <w:rsid w:val="0BCD6B9E"/>
    <w:rsid w:val="0BD7A4B3"/>
    <w:rsid w:val="0BD8DB31"/>
    <w:rsid w:val="0BF2F2B8"/>
    <w:rsid w:val="0BF9FD4B"/>
    <w:rsid w:val="0BFE933F"/>
    <w:rsid w:val="0BFFCDC9"/>
    <w:rsid w:val="0C077C82"/>
    <w:rsid w:val="0C0BC815"/>
    <w:rsid w:val="0C1066EB"/>
    <w:rsid w:val="0C268A85"/>
    <w:rsid w:val="0C33644E"/>
    <w:rsid w:val="0C3486AE"/>
    <w:rsid w:val="0C3A6F33"/>
    <w:rsid w:val="0C3D20C1"/>
    <w:rsid w:val="0C46BA2C"/>
    <w:rsid w:val="0C4E0E0A"/>
    <w:rsid w:val="0C5C1E8B"/>
    <w:rsid w:val="0C6A70B3"/>
    <w:rsid w:val="0C6E8BD6"/>
    <w:rsid w:val="0C70797B"/>
    <w:rsid w:val="0C709820"/>
    <w:rsid w:val="0C711C4D"/>
    <w:rsid w:val="0C795338"/>
    <w:rsid w:val="0C79E282"/>
    <w:rsid w:val="0C7BFB85"/>
    <w:rsid w:val="0C7E7FFA"/>
    <w:rsid w:val="0C7F9BBB"/>
    <w:rsid w:val="0C926722"/>
    <w:rsid w:val="0C94EEC4"/>
    <w:rsid w:val="0C9890E1"/>
    <w:rsid w:val="0C9B3BBE"/>
    <w:rsid w:val="0C9EEE28"/>
    <w:rsid w:val="0C9F9BE5"/>
    <w:rsid w:val="0CA516B8"/>
    <w:rsid w:val="0CA70D2F"/>
    <w:rsid w:val="0CAC979A"/>
    <w:rsid w:val="0CBB5323"/>
    <w:rsid w:val="0CC0F249"/>
    <w:rsid w:val="0CC37D2C"/>
    <w:rsid w:val="0CD37728"/>
    <w:rsid w:val="0CEAAD82"/>
    <w:rsid w:val="0CF109C7"/>
    <w:rsid w:val="0CFB093E"/>
    <w:rsid w:val="0CFC7DE5"/>
    <w:rsid w:val="0D01A9B0"/>
    <w:rsid w:val="0D02071D"/>
    <w:rsid w:val="0D065301"/>
    <w:rsid w:val="0D080453"/>
    <w:rsid w:val="0D0894F4"/>
    <w:rsid w:val="0D0AB5E4"/>
    <w:rsid w:val="0D0BC437"/>
    <w:rsid w:val="0D0DE97B"/>
    <w:rsid w:val="0D1A279B"/>
    <w:rsid w:val="0D1A46CD"/>
    <w:rsid w:val="0D264CE7"/>
    <w:rsid w:val="0D2D176F"/>
    <w:rsid w:val="0D392637"/>
    <w:rsid w:val="0D3A6FE4"/>
    <w:rsid w:val="0D416490"/>
    <w:rsid w:val="0D4DB2A9"/>
    <w:rsid w:val="0D4ED453"/>
    <w:rsid w:val="0D5246A0"/>
    <w:rsid w:val="0D55EFED"/>
    <w:rsid w:val="0D581990"/>
    <w:rsid w:val="0D5A9FB0"/>
    <w:rsid w:val="0D6DBD9B"/>
    <w:rsid w:val="0D71F916"/>
    <w:rsid w:val="0D740FF5"/>
    <w:rsid w:val="0D810FD1"/>
    <w:rsid w:val="0D84CC14"/>
    <w:rsid w:val="0D8FBF7A"/>
    <w:rsid w:val="0D953812"/>
    <w:rsid w:val="0D9A9E65"/>
    <w:rsid w:val="0DA26EAF"/>
    <w:rsid w:val="0DA94DAB"/>
    <w:rsid w:val="0DAB8646"/>
    <w:rsid w:val="0DB209F6"/>
    <w:rsid w:val="0DB2CA37"/>
    <w:rsid w:val="0DB3DCEA"/>
    <w:rsid w:val="0DB5CCB2"/>
    <w:rsid w:val="0DC155C9"/>
    <w:rsid w:val="0DC4A6B9"/>
    <w:rsid w:val="0DC72795"/>
    <w:rsid w:val="0DC7D831"/>
    <w:rsid w:val="0DC8B8C2"/>
    <w:rsid w:val="0DCB7BE9"/>
    <w:rsid w:val="0DDB3FD3"/>
    <w:rsid w:val="0DDDA99F"/>
    <w:rsid w:val="0DDE3065"/>
    <w:rsid w:val="0DF6CAB6"/>
    <w:rsid w:val="0E0EE9D9"/>
    <w:rsid w:val="0E13DA0C"/>
    <w:rsid w:val="0E13F8FF"/>
    <w:rsid w:val="0E182C92"/>
    <w:rsid w:val="0E262F97"/>
    <w:rsid w:val="0E3B253B"/>
    <w:rsid w:val="0E407048"/>
    <w:rsid w:val="0E5A2FE9"/>
    <w:rsid w:val="0E66B681"/>
    <w:rsid w:val="0E689E3C"/>
    <w:rsid w:val="0E6FCDA9"/>
    <w:rsid w:val="0E71CA6C"/>
    <w:rsid w:val="0E7C1F4C"/>
    <w:rsid w:val="0E85C06F"/>
    <w:rsid w:val="0E865CC8"/>
    <w:rsid w:val="0E88E80E"/>
    <w:rsid w:val="0EA25038"/>
    <w:rsid w:val="0EAB535D"/>
    <w:rsid w:val="0EB9A073"/>
    <w:rsid w:val="0EBC961B"/>
    <w:rsid w:val="0EBF3EDC"/>
    <w:rsid w:val="0EBFA7A0"/>
    <w:rsid w:val="0ED44ADA"/>
    <w:rsid w:val="0ED5C462"/>
    <w:rsid w:val="0EE32D05"/>
    <w:rsid w:val="0EEE27AF"/>
    <w:rsid w:val="0EF1057B"/>
    <w:rsid w:val="0EFC8BAE"/>
    <w:rsid w:val="0F016953"/>
    <w:rsid w:val="0F1BDFA8"/>
    <w:rsid w:val="0F204202"/>
    <w:rsid w:val="0F2411BF"/>
    <w:rsid w:val="0F5D7699"/>
    <w:rsid w:val="0F6501F4"/>
    <w:rsid w:val="0F6A1BD3"/>
    <w:rsid w:val="0F827A47"/>
    <w:rsid w:val="0F835A61"/>
    <w:rsid w:val="0F85A592"/>
    <w:rsid w:val="0F862FA4"/>
    <w:rsid w:val="0F97CA21"/>
    <w:rsid w:val="0FA23BB4"/>
    <w:rsid w:val="0FA5E9D5"/>
    <w:rsid w:val="0FABB401"/>
    <w:rsid w:val="0FAEB3CA"/>
    <w:rsid w:val="0FBC6BEA"/>
    <w:rsid w:val="0FC16368"/>
    <w:rsid w:val="0FCEFF0B"/>
    <w:rsid w:val="0FDA00F4"/>
    <w:rsid w:val="0FE770AE"/>
    <w:rsid w:val="0FE837FA"/>
    <w:rsid w:val="0FEA215C"/>
    <w:rsid w:val="0FEA428F"/>
    <w:rsid w:val="0FF63256"/>
    <w:rsid w:val="10081F94"/>
    <w:rsid w:val="10120790"/>
    <w:rsid w:val="10133C48"/>
    <w:rsid w:val="101983E3"/>
    <w:rsid w:val="101A19AC"/>
    <w:rsid w:val="10282E1C"/>
    <w:rsid w:val="10283A04"/>
    <w:rsid w:val="10306E15"/>
    <w:rsid w:val="1041CD1B"/>
    <w:rsid w:val="1042411F"/>
    <w:rsid w:val="104A392B"/>
    <w:rsid w:val="104E0FF5"/>
    <w:rsid w:val="104F30F8"/>
    <w:rsid w:val="105CAE6E"/>
    <w:rsid w:val="105DEC94"/>
    <w:rsid w:val="105DF018"/>
    <w:rsid w:val="1062C6A5"/>
    <w:rsid w:val="106D0859"/>
    <w:rsid w:val="1081EFF6"/>
    <w:rsid w:val="1099D3B2"/>
    <w:rsid w:val="109EE2A2"/>
    <w:rsid w:val="10A14A34"/>
    <w:rsid w:val="10A2AFF6"/>
    <w:rsid w:val="10AA8613"/>
    <w:rsid w:val="10C12E9D"/>
    <w:rsid w:val="10C27A1A"/>
    <w:rsid w:val="10C8BF2E"/>
    <w:rsid w:val="10D1A03A"/>
    <w:rsid w:val="10D2394C"/>
    <w:rsid w:val="10F1DBDE"/>
    <w:rsid w:val="10F514EC"/>
    <w:rsid w:val="10F87874"/>
    <w:rsid w:val="10FF5ACF"/>
    <w:rsid w:val="11000E4F"/>
    <w:rsid w:val="1105909E"/>
    <w:rsid w:val="110C059D"/>
    <w:rsid w:val="11107619"/>
    <w:rsid w:val="1111D93B"/>
    <w:rsid w:val="111900FF"/>
    <w:rsid w:val="1119FAB2"/>
    <w:rsid w:val="11236C33"/>
    <w:rsid w:val="11246EB9"/>
    <w:rsid w:val="11253617"/>
    <w:rsid w:val="112D32D7"/>
    <w:rsid w:val="112E6584"/>
    <w:rsid w:val="1133A341"/>
    <w:rsid w:val="1133C4A7"/>
    <w:rsid w:val="1134947E"/>
    <w:rsid w:val="11467FCF"/>
    <w:rsid w:val="114CA126"/>
    <w:rsid w:val="11539F5F"/>
    <w:rsid w:val="1158ED37"/>
    <w:rsid w:val="115CDC34"/>
    <w:rsid w:val="1160F477"/>
    <w:rsid w:val="11696F54"/>
    <w:rsid w:val="1183DD07"/>
    <w:rsid w:val="11870215"/>
    <w:rsid w:val="118C429A"/>
    <w:rsid w:val="118CB073"/>
    <w:rsid w:val="118CB55D"/>
    <w:rsid w:val="118DFA07"/>
    <w:rsid w:val="1192B6E6"/>
    <w:rsid w:val="119A5BB4"/>
    <w:rsid w:val="11AC1F7D"/>
    <w:rsid w:val="11AD6F2A"/>
    <w:rsid w:val="11AEA0BD"/>
    <w:rsid w:val="11AEDB7F"/>
    <w:rsid w:val="11B67EFB"/>
    <w:rsid w:val="11DCAD8B"/>
    <w:rsid w:val="11FEDFD3"/>
    <w:rsid w:val="12025A6A"/>
    <w:rsid w:val="12053CB2"/>
    <w:rsid w:val="120A21AA"/>
    <w:rsid w:val="1214A240"/>
    <w:rsid w:val="1218DF18"/>
    <w:rsid w:val="121DCC0F"/>
    <w:rsid w:val="121F395E"/>
    <w:rsid w:val="122166CD"/>
    <w:rsid w:val="12246C44"/>
    <w:rsid w:val="1225F056"/>
    <w:rsid w:val="122C41DC"/>
    <w:rsid w:val="122DF619"/>
    <w:rsid w:val="123D8846"/>
    <w:rsid w:val="1242DDBE"/>
    <w:rsid w:val="1243DE94"/>
    <w:rsid w:val="124684C2"/>
    <w:rsid w:val="12529BCC"/>
    <w:rsid w:val="1256C745"/>
    <w:rsid w:val="1257D563"/>
    <w:rsid w:val="12678189"/>
    <w:rsid w:val="1268999C"/>
    <w:rsid w:val="1269A1FE"/>
    <w:rsid w:val="126C0A0E"/>
    <w:rsid w:val="126D3C15"/>
    <w:rsid w:val="127123B2"/>
    <w:rsid w:val="12894961"/>
    <w:rsid w:val="128BD173"/>
    <w:rsid w:val="129F0440"/>
    <w:rsid w:val="12A3C6B1"/>
    <w:rsid w:val="12B0AFC7"/>
    <w:rsid w:val="12B5CB13"/>
    <w:rsid w:val="12D05CDE"/>
    <w:rsid w:val="12D26B56"/>
    <w:rsid w:val="12D48B23"/>
    <w:rsid w:val="12D4B10A"/>
    <w:rsid w:val="12E3BB8D"/>
    <w:rsid w:val="12F5E48B"/>
    <w:rsid w:val="12FDBA6E"/>
    <w:rsid w:val="13006C97"/>
    <w:rsid w:val="130A0103"/>
    <w:rsid w:val="132322B3"/>
    <w:rsid w:val="13290F37"/>
    <w:rsid w:val="132D1D22"/>
    <w:rsid w:val="13323E48"/>
    <w:rsid w:val="1335E28A"/>
    <w:rsid w:val="133BBA10"/>
    <w:rsid w:val="134C615E"/>
    <w:rsid w:val="13531217"/>
    <w:rsid w:val="1358102F"/>
    <w:rsid w:val="135A63ED"/>
    <w:rsid w:val="135EEDCE"/>
    <w:rsid w:val="1364A9B8"/>
    <w:rsid w:val="136A6208"/>
    <w:rsid w:val="13732BD7"/>
    <w:rsid w:val="1384C25D"/>
    <w:rsid w:val="13A081B0"/>
    <w:rsid w:val="13A56E27"/>
    <w:rsid w:val="13A6F002"/>
    <w:rsid w:val="13A92EA7"/>
    <w:rsid w:val="13A9FC38"/>
    <w:rsid w:val="13ABA76E"/>
    <w:rsid w:val="13AD9C24"/>
    <w:rsid w:val="13B0FB94"/>
    <w:rsid w:val="13BD1379"/>
    <w:rsid w:val="13D00BCA"/>
    <w:rsid w:val="13D5FCD0"/>
    <w:rsid w:val="13DE3292"/>
    <w:rsid w:val="13DF60A8"/>
    <w:rsid w:val="13FFEE3B"/>
    <w:rsid w:val="14088B5A"/>
    <w:rsid w:val="140AFBA1"/>
    <w:rsid w:val="140FA7F7"/>
    <w:rsid w:val="143A234E"/>
    <w:rsid w:val="144339ED"/>
    <w:rsid w:val="1445383E"/>
    <w:rsid w:val="1448FB4B"/>
    <w:rsid w:val="14525FEA"/>
    <w:rsid w:val="145724D0"/>
    <w:rsid w:val="145CFEB6"/>
    <w:rsid w:val="14635867"/>
    <w:rsid w:val="1469DF2E"/>
    <w:rsid w:val="146E0875"/>
    <w:rsid w:val="146E17A9"/>
    <w:rsid w:val="147142D7"/>
    <w:rsid w:val="14720A12"/>
    <w:rsid w:val="1473AC7B"/>
    <w:rsid w:val="1479CD7F"/>
    <w:rsid w:val="14813ACB"/>
    <w:rsid w:val="14872DF8"/>
    <w:rsid w:val="1488B03F"/>
    <w:rsid w:val="14901EE2"/>
    <w:rsid w:val="1492A658"/>
    <w:rsid w:val="1492C3CC"/>
    <w:rsid w:val="14995426"/>
    <w:rsid w:val="14A48F12"/>
    <w:rsid w:val="14A7B702"/>
    <w:rsid w:val="14AEA965"/>
    <w:rsid w:val="14BDE855"/>
    <w:rsid w:val="14BEE08C"/>
    <w:rsid w:val="14CD1007"/>
    <w:rsid w:val="14D45008"/>
    <w:rsid w:val="14DFAE02"/>
    <w:rsid w:val="14E06098"/>
    <w:rsid w:val="14EE13E7"/>
    <w:rsid w:val="14F11549"/>
    <w:rsid w:val="14F85BAC"/>
    <w:rsid w:val="14FAD19A"/>
    <w:rsid w:val="14FEC84E"/>
    <w:rsid w:val="15060542"/>
    <w:rsid w:val="15061FAE"/>
    <w:rsid w:val="1506E8B2"/>
    <w:rsid w:val="1507AAB6"/>
    <w:rsid w:val="15086DE7"/>
    <w:rsid w:val="151F31D2"/>
    <w:rsid w:val="1523313A"/>
    <w:rsid w:val="1524661B"/>
    <w:rsid w:val="15265243"/>
    <w:rsid w:val="152CCE21"/>
    <w:rsid w:val="1534DF21"/>
    <w:rsid w:val="153893AB"/>
    <w:rsid w:val="153E1694"/>
    <w:rsid w:val="154A0FB7"/>
    <w:rsid w:val="154F2C58"/>
    <w:rsid w:val="154F9F9D"/>
    <w:rsid w:val="155509CB"/>
    <w:rsid w:val="155C6948"/>
    <w:rsid w:val="156ADDC0"/>
    <w:rsid w:val="156C268C"/>
    <w:rsid w:val="157D0AFB"/>
    <w:rsid w:val="158175F9"/>
    <w:rsid w:val="15867CDA"/>
    <w:rsid w:val="15898135"/>
    <w:rsid w:val="1590BE86"/>
    <w:rsid w:val="15983069"/>
    <w:rsid w:val="159BE433"/>
    <w:rsid w:val="15A9D012"/>
    <w:rsid w:val="15AEEF4C"/>
    <w:rsid w:val="15AF90DC"/>
    <w:rsid w:val="15B90C0B"/>
    <w:rsid w:val="15BBC928"/>
    <w:rsid w:val="15C311D4"/>
    <w:rsid w:val="15C69A48"/>
    <w:rsid w:val="15CB872C"/>
    <w:rsid w:val="15D270C5"/>
    <w:rsid w:val="15DE0579"/>
    <w:rsid w:val="15DF4ED7"/>
    <w:rsid w:val="15E563D6"/>
    <w:rsid w:val="15ECAAAC"/>
    <w:rsid w:val="15EDE77D"/>
    <w:rsid w:val="15F10C30"/>
    <w:rsid w:val="15F541DE"/>
    <w:rsid w:val="15FA8A23"/>
    <w:rsid w:val="16011D46"/>
    <w:rsid w:val="161654FF"/>
    <w:rsid w:val="162EB7F7"/>
    <w:rsid w:val="162EC657"/>
    <w:rsid w:val="162FE6BD"/>
    <w:rsid w:val="163712CE"/>
    <w:rsid w:val="16451C0B"/>
    <w:rsid w:val="1659B8B6"/>
    <w:rsid w:val="1667F146"/>
    <w:rsid w:val="1668171A"/>
    <w:rsid w:val="1668E068"/>
    <w:rsid w:val="166EEDB4"/>
    <w:rsid w:val="167930D2"/>
    <w:rsid w:val="167F3A98"/>
    <w:rsid w:val="167F6AED"/>
    <w:rsid w:val="168C0959"/>
    <w:rsid w:val="1691C140"/>
    <w:rsid w:val="16930524"/>
    <w:rsid w:val="169B7031"/>
    <w:rsid w:val="169DA0C6"/>
    <w:rsid w:val="16A0ED7C"/>
    <w:rsid w:val="16A1305C"/>
    <w:rsid w:val="16A68050"/>
    <w:rsid w:val="16BB4154"/>
    <w:rsid w:val="16BC6261"/>
    <w:rsid w:val="16BC66C4"/>
    <w:rsid w:val="16C7BB6B"/>
    <w:rsid w:val="16C831FF"/>
    <w:rsid w:val="16CF02DE"/>
    <w:rsid w:val="16D1EC3B"/>
    <w:rsid w:val="16EA59C1"/>
    <w:rsid w:val="16F24688"/>
    <w:rsid w:val="16F90C20"/>
    <w:rsid w:val="16FA3812"/>
    <w:rsid w:val="17005C8B"/>
    <w:rsid w:val="17027498"/>
    <w:rsid w:val="170E9DC8"/>
    <w:rsid w:val="17198E04"/>
    <w:rsid w:val="171F4E7D"/>
    <w:rsid w:val="17345D36"/>
    <w:rsid w:val="175648FD"/>
    <w:rsid w:val="175842A5"/>
    <w:rsid w:val="175E1465"/>
    <w:rsid w:val="175EC8CE"/>
    <w:rsid w:val="175F275F"/>
    <w:rsid w:val="176123A1"/>
    <w:rsid w:val="1768EB71"/>
    <w:rsid w:val="1768F726"/>
    <w:rsid w:val="177013D9"/>
    <w:rsid w:val="177BED7C"/>
    <w:rsid w:val="17914362"/>
    <w:rsid w:val="179B68E4"/>
    <w:rsid w:val="179C0417"/>
    <w:rsid w:val="17AB8A19"/>
    <w:rsid w:val="17B10EBF"/>
    <w:rsid w:val="17B63619"/>
    <w:rsid w:val="17BEEA36"/>
    <w:rsid w:val="17C15F7C"/>
    <w:rsid w:val="17C17F70"/>
    <w:rsid w:val="17C4D606"/>
    <w:rsid w:val="17C5B0AC"/>
    <w:rsid w:val="17C8BACE"/>
    <w:rsid w:val="17E26206"/>
    <w:rsid w:val="17E7E499"/>
    <w:rsid w:val="17EB6B71"/>
    <w:rsid w:val="17FE88A1"/>
    <w:rsid w:val="18068C4A"/>
    <w:rsid w:val="1809B5E9"/>
    <w:rsid w:val="1811AB7D"/>
    <w:rsid w:val="18134157"/>
    <w:rsid w:val="181C2D79"/>
    <w:rsid w:val="181CE627"/>
    <w:rsid w:val="18226AEE"/>
    <w:rsid w:val="18356D66"/>
    <w:rsid w:val="1843487E"/>
    <w:rsid w:val="18438393"/>
    <w:rsid w:val="184DCEEE"/>
    <w:rsid w:val="18568437"/>
    <w:rsid w:val="185910AA"/>
    <w:rsid w:val="185A1810"/>
    <w:rsid w:val="1869EED2"/>
    <w:rsid w:val="186D02AA"/>
    <w:rsid w:val="186F6E73"/>
    <w:rsid w:val="18749DD2"/>
    <w:rsid w:val="18781485"/>
    <w:rsid w:val="187DF415"/>
    <w:rsid w:val="18865E40"/>
    <w:rsid w:val="18878ABE"/>
    <w:rsid w:val="18937E12"/>
    <w:rsid w:val="189A5943"/>
    <w:rsid w:val="18A013AD"/>
    <w:rsid w:val="18A73F24"/>
    <w:rsid w:val="18AEF5EF"/>
    <w:rsid w:val="18BB8884"/>
    <w:rsid w:val="18BC6128"/>
    <w:rsid w:val="18C12812"/>
    <w:rsid w:val="18C96C65"/>
    <w:rsid w:val="18CDA912"/>
    <w:rsid w:val="18DDE164"/>
    <w:rsid w:val="18E03B24"/>
    <w:rsid w:val="18FC6696"/>
    <w:rsid w:val="1901436C"/>
    <w:rsid w:val="190300B1"/>
    <w:rsid w:val="19083CEC"/>
    <w:rsid w:val="190BE43A"/>
    <w:rsid w:val="19158567"/>
    <w:rsid w:val="191A9F0F"/>
    <w:rsid w:val="1924DE05"/>
    <w:rsid w:val="19289AEE"/>
    <w:rsid w:val="193096DF"/>
    <w:rsid w:val="193265DA"/>
    <w:rsid w:val="193A0F9B"/>
    <w:rsid w:val="1947F997"/>
    <w:rsid w:val="1948CC81"/>
    <w:rsid w:val="1952F01F"/>
    <w:rsid w:val="195337D5"/>
    <w:rsid w:val="195DD4D1"/>
    <w:rsid w:val="1968B345"/>
    <w:rsid w:val="196FE4C7"/>
    <w:rsid w:val="198FCF3D"/>
    <w:rsid w:val="1990A30E"/>
    <w:rsid w:val="199F2B7B"/>
    <w:rsid w:val="19B03542"/>
    <w:rsid w:val="19B37E69"/>
    <w:rsid w:val="19BC9143"/>
    <w:rsid w:val="19C3C88B"/>
    <w:rsid w:val="19C59C5D"/>
    <w:rsid w:val="19CCC1ED"/>
    <w:rsid w:val="19CF0425"/>
    <w:rsid w:val="19D521C0"/>
    <w:rsid w:val="19DC934C"/>
    <w:rsid w:val="19EAE92E"/>
    <w:rsid w:val="19EC9D27"/>
    <w:rsid w:val="19FBBC43"/>
    <w:rsid w:val="1A035F42"/>
    <w:rsid w:val="1A08CA08"/>
    <w:rsid w:val="1A0AEFED"/>
    <w:rsid w:val="1A159C12"/>
    <w:rsid w:val="1A1B3CD9"/>
    <w:rsid w:val="1A200653"/>
    <w:rsid w:val="1A255211"/>
    <w:rsid w:val="1A300B1E"/>
    <w:rsid w:val="1A336A4F"/>
    <w:rsid w:val="1A3646B0"/>
    <w:rsid w:val="1A4AC4FF"/>
    <w:rsid w:val="1A4CB480"/>
    <w:rsid w:val="1A4EA22C"/>
    <w:rsid w:val="1A523CC1"/>
    <w:rsid w:val="1A59E0DE"/>
    <w:rsid w:val="1A5DA1C4"/>
    <w:rsid w:val="1A5EE065"/>
    <w:rsid w:val="1A5FC94F"/>
    <w:rsid w:val="1A60D984"/>
    <w:rsid w:val="1A613CCF"/>
    <w:rsid w:val="1A7C1B8A"/>
    <w:rsid w:val="1A839139"/>
    <w:rsid w:val="1A9DEAAD"/>
    <w:rsid w:val="1AABCEA2"/>
    <w:rsid w:val="1AAD587B"/>
    <w:rsid w:val="1AADCC5A"/>
    <w:rsid w:val="1ABCE4BF"/>
    <w:rsid w:val="1ABF09D5"/>
    <w:rsid w:val="1ACABA6C"/>
    <w:rsid w:val="1ACCE6F6"/>
    <w:rsid w:val="1ACD0F34"/>
    <w:rsid w:val="1ACDA9E3"/>
    <w:rsid w:val="1AD2809F"/>
    <w:rsid w:val="1AD3AB66"/>
    <w:rsid w:val="1AD5BA69"/>
    <w:rsid w:val="1ADE684A"/>
    <w:rsid w:val="1AF1B4D2"/>
    <w:rsid w:val="1B057848"/>
    <w:rsid w:val="1B0AB18E"/>
    <w:rsid w:val="1B0C5E81"/>
    <w:rsid w:val="1B0E808B"/>
    <w:rsid w:val="1B13DD35"/>
    <w:rsid w:val="1B171B85"/>
    <w:rsid w:val="1B1BE5CD"/>
    <w:rsid w:val="1B1F5FC9"/>
    <w:rsid w:val="1B207C4B"/>
    <w:rsid w:val="1B288DBA"/>
    <w:rsid w:val="1B2B921C"/>
    <w:rsid w:val="1B2F7D2B"/>
    <w:rsid w:val="1B36917F"/>
    <w:rsid w:val="1B3E905E"/>
    <w:rsid w:val="1B408FD8"/>
    <w:rsid w:val="1B48CA98"/>
    <w:rsid w:val="1B5241D1"/>
    <w:rsid w:val="1B5462F7"/>
    <w:rsid w:val="1B629AE3"/>
    <w:rsid w:val="1B64ED59"/>
    <w:rsid w:val="1B6AB783"/>
    <w:rsid w:val="1B88B6FF"/>
    <w:rsid w:val="1B8AC774"/>
    <w:rsid w:val="1B8C812B"/>
    <w:rsid w:val="1B91D6E7"/>
    <w:rsid w:val="1B979640"/>
    <w:rsid w:val="1B9ACF6D"/>
    <w:rsid w:val="1BCDEBD0"/>
    <w:rsid w:val="1BDD34F0"/>
    <w:rsid w:val="1BE05EFF"/>
    <w:rsid w:val="1BE21317"/>
    <w:rsid w:val="1BEE7639"/>
    <w:rsid w:val="1BEEC1B0"/>
    <w:rsid w:val="1C030DB2"/>
    <w:rsid w:val="1C04F6E5"/>
    <w:rsid w:val="1C0647DE"/>
    <w:rsid w:val="1C06F3D8"/>
    <w:rsid w:val="1C078B66"/>
    <w:rsid w:val="1C10E7A6"/>
    <w:rsid w:val="1C1B761D"/>
    <w:rsid w:val="1C283017"/>
    <w:rsid w:val="1C2E0C46"/>
    <w:rsid w:val="1C3B4EBC"/>
    <w:rsid w:val="1C3EEE15"/>
    <w:rsid w:val="1C432EC7"/>
    <w:rsid w:val="1C529708"/>
    <w:rsid w:val="1C5F6516"/>
    <w:rsid w:val="1C65616D"/>
    <w:rsid w:val="1C6E9FE6"/>
    <w:rsid w:val="1C6F6A64"/>
    <w:rsid w:val="1C735482"/>
    <w:rsid w:val="1C7DFDF9"/>
    <w:rsid w:val="1C860918"/>
    <w:rsid w:val="1C87E28E"/>
    <w:rsid w:val="1C8820C8"/>
    <w:rsid w:val="1C8AD096"/>
    <w:rsid w:val="1C91E648"/>
    <w:rsid w:val="1C92E528"/>
    <w:rsid w:val="1C9DAD63"/>
    <w:rsid w:val="1CAA9F2C"/>
    <w:rsid w:val="1CAAB47A"/>
    <w:rsid w:val="1CACDA30"/>
    <w:rsid w:val="1CADAE53"/>
    <w:rsid w:val="1CCC497A"/>
    <w:rsid w:val="1CD1ED9F"/>
    <w:rsid w:val="1CD1F475"/>
    <w:rsid w:val="1CD404D4"/>
    <w:rsid w:val="1CDC7B0E"/>
    <w:rsid w:val="1CE8FA7A"/>
    <w:rsid w:val="1CEF0EF3"/>
    <w:rsid w:val="1CF52125"/>
    <w:rsid w:val="1CF96448"/>
    <w:rsid w:val="1CFB7198"/>
    <w:rsid w:val="1CFCF250"/>
    <w:rsid w:val="1D016E51"/>
    <w:rsid w:val="1D076822"/>
    <w:rsid w:val="1D119159"/>
    <w:rsid w:val="1D2434E8"/>
    <w:rsid w:val="1D36830F"/>
    <w:rsid w:val="1D3C6ED0"/>
    <w:rsid w:val="1D3D6F15"/>
    <w:rsid w:val="1D4192E7"/>
    <w:rsid w:val="1D589141"/>
    <w:rsid w:val="1D6AC42A"/>
    <w:rsid w:val="1D70DB96"/>
    <w:rsid w:val="1D75EEB9"/>
    <w:rsid w:val="1D80F9D3"/>
    <w:rsid w:val="1D87961D"/>
    <w:rsid w:val="1D93E740"/>
    <w:rsid w:val="1DA3C489"/>
    <w:rsid w:val="1DA52CA7"/>
    <w:rsid w:val="1DAC1C91"/>
    <w:rsid w:val="1DB0F3A5"/>
    <w:rsid w:val="1DBDC155"/>
    <w:rsid w:val="1DCF1C4D"/>
    <w:rsid w:val="1DD079B0"/>
    <w:rsid w:val="1DD59AE1"/>
    <w:rsid w:val="1DF45D8D"/>
    <w:rsid w:val="1DF7D966"/>
    <w:rsid w:val="1DFE4948"/>
    <w:rsid w:val="1E1369DF"/>
    <w:rsid w:val="1E17B283"/>
    <w:rsid w:val="1E20B948"/>
    <w:rsid w:val="1E27CC3B"/>
    <w:rsid w:val="1E2EA44B"/>
    <w:rsid w:val="1E317A6E"/>
    <w:rsid w:val="1E33B976"/>
    <w:rsid w:val="1E476505"/>
    <w:rsid w:val="1E5A86F2"/>
    <w:rsid w:val="1E5BB218"/>
    <w:rsid w:val="1E6071CD"/>
    <w:rsid w:val="1E67ADD8"/>
    <w:rsid w:val="1E6DE0A8"/>
    <w:rsid w:val="1E7D7DDA"/>
    <w:rsid w:val="1E8A53C3"/>
    <w:rsid w:val="1E90BED5"/>
    <w:rsid w:val="1E970F3D"/>
    <w:rsid w:val="1EABD0A7"/>
    <w:rsid w:val="1EB9F607"/>
    <w:rsid w:val="1EBC9084"/>
    <w:rsid w:val="1EBDE913"/>
    <w:rsid w:val="1EC04C45"/>
    <w:rsid w:val="1EC40CA5"/>
    <w:rsid w:val="1ED31850"/>
    <w:rsid w:val="1ED7C3F4"/>
    <w:rsid w:val="1EDEAFF7"/>
    <w:rsid w:val="1EE85261"/>
    <w:rsid w:val="1EEA20D2"/>
    <w:rsid w:val="1EED3105"/>
    <w:rsid w:val="1EF4C9DF"/>
    <w:rsid w:val="1EFA4D23"/>
    <w:rsid w:val="1EFB25DB"/>
    <w:rsid w:val="1F031219"/>
    <w:rsid w:val="1F052D8A"/>
    <w:rsid w:val="1F078700"/>
    <w:rsid w:val="1F081E93"/>
    <w:rsid w:val="1F201D32"/>
    <w:rsid w:val="1F20F77E"/>
    <w:rsid w:val="1F2C7D9D"/>
    <w:rsid w:val="1F3FA798"/>
    <w:rsid w:val="1F42049A"/>
    <w:rsid w:val="1F4EBFDF"/>
    <w:rsid w:val="1F5288CB"/>
    <w:rsid w:val="1F52FD5D"/>
    <w:rsid w:val="1F5A5A90"/>
    <w:rsid w:val="1F6F67F8"/>
    <w:rsid w:val="1F709FB2"/>
    <w:rsid w:val="1F7E27D1"/>
    <w:rsid w:val="1F826DF0"/>
    <w:rsid w:val="1F8B0CC5"/>
    <w:rsid w:val="1F9071E8"/>
    <w:rsid w:val="1F93422F"/>
    <w:rsid w:val="1F93AEF6"/>
    <w:rsid w:val="1F991DEA"/>
    <w:rsid w:val="1FA4A5BF"/>
    <w:rsid w:val="1FA4AD2F"/>
    <w:rsid w:val="1FA924CF"/>
    <w:rsid w:val="1FADEB8C"/>
    <w:rsid w:val="1FAE70A9"/>
    <w:rsid w:val="1FB3B5DE"/>
    <w:rsid w:val="1FB9F878"/>
    <w:rsid w:val="1FBECD5E"/>
    <w:rsid w:val="1FC21CE6"/>
    <w:rsid w:val="1FC7560D"/>
    <w:rsid w:val="1FCA0624"/>
    <w:rsid w:val="1FCB1877"/>
    <w:rsid w:val="1FD1E6C2"/>
    <w:rsid w:val="1FD3A101"/>
    <w:rsid w:val="1FD5F27F"/>
    <w:rsid w:val="1FE85464"/>
    <w:rsid w:val="1FE93ED3"/>
    <w:rsid w:val="1FEB44E2"/>
    <w:rsid w:val="1FF00B09"/>
    <w:rsid w:val="1FFE2723"/>
    <w:rsid w:val="1FFF8896"/>
    <w:rsid w:val="20002CFE"/>
    <w:rsid w:val="200FB6A8"/>
    <w:rsid w:val="2016629E"/>
    <w:rsid w:val="20235594"/>
    <w:rsid w:val="204B95DB"/>
    <w:rsid w:val="2059D9C8"/>
    <w:rsid w:val="206E8B1D"/>
    <w:rsid w:val="206EBA15"/>
    <w:rsid w:val="207A1BEC"/>
    <w:rsid w:val="207DA82B"/>
    <w:rsid w:val="2083F0B5"/>
    <w:rsid w:val="208C4417"/>
    <w:rsid w:val="208EFDE6"/>
    <w:rsid w:val="2093397E"/>
    <w:rsid w:val="20944D02"/>
    <w:rsid w:val="20B0EEB5"/>
    <w:rsid w:val="20B481D2"/>
    <w:rsid w:val="20BBA8F1"/>
    <w:rsid w:val="20C6DFCE"/>
    <w:rsid w:val="20C934F0"/>
    <w:rsid w:val="20C9682E"/>
    <w:rsid w:val="20CB3E6F"/>
    <w:rsid w:val="20E3A54B"/>
    <w:rsid w:val="20E4BCF0"/>
    <w:rsid w:val="20E55EDE"/>
    <w:rsid w:val="20EA2577"/>
    <w:rsid w:val="20FB086F"/>
    <w:rsid w:val="20FD82C3"/>
    <w:rsid w:val="210033FB"/>
    <w:rsid w:val="21005F64"/>
    <w:rsid w:val="210B1C20"/>
    <w:rsid w:val="210D84D6"/>
    <w:rsid w:val="2112E960"/>
    <w:rsid w:val="2113F98D"/>
    <w:rsid w:val="211D4677"/>
    <w:rsid w:val="211EB1AB"/>
    <w:rsid w:val="212EE6E9"/>
    <w:rsid w:val="2132D574"/>
    <w:rsid w:val="2137829D"/>
    <w:rsid w:val="213CEACB"/>
    <w:rsid w:val="2145446D"/>
    <w:rsid w:val="214943ED"/>
    <w:rsid w:val="2154A9AC"/>
    <w:rsid w:val="21565C0D"/>
    <w:rsid w:val="215A62D8"/>
    <w:rsid w:val="215E2599"/>
    <w:rsid w:val="2165B52C"/>
    <w:rsid w:val="2165DE6F"/>
    <w:rsid w:val="216D1DAA"/>
    <w:rsid w:val="2174C5D5"/>
    <w:rsid w:val="2179F68E"/>
    <w:rsid w:val="217AFB56"/>
    <w:rsid w:val="218362EB"/>
    <w:rsid w:val="2183D00A"/>
    <w:rsid w:val="21875574"/>
    <w:rsid w:val="2197EF35"/>
    <w:rsid w:val="21990122"/>
    <w:rsid w:val="219A8233"/>
    <w:rsid w:val="219D4968"/>
    <w:rsid w:val="21A0B0E2"/>
    <w:rsid w:val="21B22661"/>
    <w:rsid w:val="21C56545"/>
    <w:rsid w:val="21C884CD"/>
    <w:rsid w:val="21CA4DBC"/>
    <w:rsid w:val="21CC05C1"/>
    <w:rsid w:val="21CD299C"/>
    <w:rsid w:val="21D31470"/>
    <w:rsid w:val="21F3325E"/>
    <w:rsid w:val="21F73E2C"/>
    <w:rsid w:val="2203D9FD"/>
    <w:rsid w:val="221639DE"/>
    <w:rsid w:val="22168B32"/>
    <w:rsid w:val="221AE7A3"/>
    <w:rsid w:val="22275A85"/>
    <w:rsid w:val="222BB7B8"/>
    <w:rsid w:val="22337FAB"/>
    <w:rsid w:val="22339563"/>
    <w:rsid w:val="2233B4BE"/>
    <w:rsid w:val="223E1AC5"/>
    <w:rsid w:val="224F4427"/>
    <w:rsid w:val="2250829F"/>
    <w:rsid w:val="225B4A75"/>
    <w:rsid w:val="2262844E"/>
    <w:rsid w:val="226379EF"/>
    <w:rsid w:val="22654A7B"/>
    <w:rsid w:val="22797C80"/>
    <w:rsid w:val="227A035C"/>
    <w:rsid w:val="227B393C"/>
    <w:rsid w:val="22828534"/>
    <w:rsid w:val="228F8786"/>
    <w:rsid w:val="2298CC39"/>
    <w:rsid w:val="229BEB0B"/>
    <w:rsid w:val="229C7A86"/>
    <w:rsid w:val="229E3CDE"/>
    <w:rsid w:val="229FB26F"/>
    <w:rsid w:val="22A3A170"/>
    <w:rsid w:val="22A3D5FF"/>
    <w:rsid w:val="22A513D3"/>
    <w:rsid w:val="22A5A3B9"/>
    <w:rsid w:val="22B60895"/>
    <w:rsid w:val="22DE45AC"/>
    <w:rsid w:val="22DEB309"/>
    <w:rsid w:val="22F5E4E1"/>
    <w:rsid w:val="2307AC77"/>
    <w:rsid w:val="230B3457"/>
    <w:rsid w:val="2316F1D7"/>
    <w:rsid w:val="2318BD07"/>
    <w:rsid w:val="231D2C00"/>
    <w:rsid w:val="231D83DB"/>
    <w:rsid w:val="23265545"/>
    <w:rsid w:val="233C4383"/>
    <w:rsid w:val="233E14F1"/>
    <w:rsid w:val="233F0A1A"/>
    <w:rsid w:val="233F3C30"/>
    <w:rsid w:val="2343AED0"/>
    <w:rsid w:val="234DF94C"/>
    <w:rsid w:val="23527461"/>
    <w:rsid w:val="235BC801"/>
    <w:rsid w:val="236946B7"/>
    <w:rsid w:val="236E19E6"/>
    <w:rsid w:val="2371B65C"/>
    <w:rsid w:val="23753925"/>
    <w:rsid w:val="237B2536"/>
    <w:rsid w:val="23810DF4"/>
    <w:rsid w:val="2385E684"/>
    <w:rsid w:val="23993B0E"/>
    <w:rsid w:val="23A1BDAA"/>
    <w:rsid w:val="23A8E348"/>
    <w:rsid w:val="23B0108A"/>
    <w:rsid w:val="23B7C2EB"/>
    <w:rsid w:val="23C6F517"/>
    <w:rsid w:val="23C9D866"/>
    <w:rsid w:val="23CB8D9D"/>
    <w:rsid w:val="23D3B49A"/>
    <w:rsid w:val="23E2A382"/>
    <w:rsid w:val="23EA3CFD"/>
    <w:rsid w:val="23F3ED21"/>
    <w:rsid w:val="24002F6E"/>
    <w:rsid w:val="2403CE40"/>
    <w:rsid w:val="24055800"/>
    <w:rsid w:val="241A1F1C"/>
    <w:rsid w:val="241C0EFB"/>
    <w:rsid w:val="242446CE"/>
    <w:rsid w:val="2428EA8D"/>
    <w:rsid w:val="242F8D72"/>
    <w:rsid w:val="2433CF66"/>
    <w:rsid w:val="244315C3"/>
    <w:rsid w:val="24466997"/>
    <w:rsid w:val="244A673A"/>
    <w:rsid w:val="244C19A4"/>
    <w:rsid w:val="244F3E33"/>
    <w:rsid w:val="2450F678"/>
    <w:rsid w:val="2454B156"/>
    <w:rsid w:val="245569D2"/>
    <w:rsid w:val="24558376"/>
    <w:rsid w:val="245D14C4"/>
    <w:rsid w:val="2464539E"/>
    <w:rsid w:val="24655C52"/>
    <w:rsid w:val="24802C6A"/>
    <w:rsid w:val="2482C333"/>
    <w:rsid w:val="248ACCE4"/>
    <w:rsid w:val="249AEDA6"/>
    <w:rsid w:val="24A2751D"/>
    <w:rsid w:val="24A3C44E"/>
    <w:rsid w:val="24AC44B0"/>
    <w:rsid w:val="24AED37A"/>
    <w:rsid w:val="24B1DE7B"/>
    <w:rsid w:val="24B7B4F7"/>
    <w:rsid w:val="24BB66BF"/>
    <w:rsid w:val="24C0B808"/>
    <w:rsid w:val="24C1EF7A"/>
    <w:rsid w:val="24C443D6"/>
    <w:rsid w:val="24C8CF4A"/>
    <w:rsid w:val="24D0F2F2"/>
    <w:rsid w:val="24DF9D39"/>
    <w:rsid w:val="24E1D581"/>
    <w:rsid w:val="24EDD523"/>
    <w:rsid w:val="24F13356"/>
    <w:rsid w:val="250474E9"/>
    <w:rsid w:val="250C7813"/>
    <w:rsid w:val="250D95DD"/>
    <w:rsid w:val="250FEADB"/>
    <w:rsid w:val="2510EDC6"/>
    <w:rsid w:val="251C99BE"/>
    <w:rsid w:val="251EBF77"/>
    <w:rsid w:val="25256B8B"/>
    <w:rsid w:val="25293452"/>
    <w:rsid w:val="252B025B"/>
    <w:rsid w:val="252B9F7F"/>
    <w:rsid w:val="252F0A9E"/>
    <w:rsid w:val="25323810"/>
    <w:rsid w:val="253A57AA"/>
    <w:rsid w:val="2548F94D"/>
    <w:rsid w:val="2552B220"/>
    <w:rsid w:val="25535C55"/>
    <w:rsid w:val="255F9130"/>
    <w:rsid w:val="2563E1FC"/>
    <w:rsid w:val="25728DDB"/>
    <w:rsid w:val="2576AAEF"/>
    <w:rsid w:val="2577076D"/>
    <w:rsid w:val="2578C0A6"/>
    <w:rsid w:val="25834555"/>
    <w:rsid w:val="258AFBC4"/>
    <w:rsid w:val="258CC076"/>
    <w:rsid w:val="258DC5F4"/>
    <w:rsid w:val="25961EC5"/>
    <w:rsid w:val="259E958A"/>
    <w:rsid w:val="25A0B3CF"/>
    <w:rsid w:val="25A13528"/>
    <w:rsid w:val="25B138BD"/>
    <w:rsid w:val="25BECC1B"/>
    <w:rsid w:val="25C45116"/>
    <w:rsid w:val="25D2C8DF"/>
    <w:rsid w:val="25D7EC1F"/>
    <w:rsid w:val="25D89342"/>
    <w:rsid w:val="25DEABF6"/>
    <w:rsid w:val="25E1C641"/>
    <w:rsid w:val="25E55D9C"/>
    <w:rsid w:val="25E75402"/>
    <w:rsid w:val="25EAD869"/>
    <w:rsid w:val="25EE5EB1"/>
    <w:rsid w:val="25F5FE1A"/>
    <w:rsid w:val="25F810CE"/>
    <w:rsid w:val="260A6D08"/>
    <w:rsid w:val="26145DD9"/>
    <w:rsid w:val="26158A79"/>
    <w:rsid w:val="26170608"/>
    <w:rsid w:val="261CEC30"/>
    <w:rsid w:val="262952D8"/>
    <w:rsid w:val="262A1D7F"/>
    <w:rsid w:val="26303995"/>
    <w:rsid w:val="2634082B"/>
    <w:rsid w:val="263CF617"/>
    <w:rsid w:val="26412EA2"/>
    <w:rsid w:val="264B0F5F"/>
    <w:rsid w:val="264C6381"/>
    <w:rsid w:val="26588A4E"/>
    <w:rsid w:val="26649CE1"/>
    <w:rsid w:val="2669C087"/>
    <w:rsid w:val="26729B43"/>
    <w:rsid w:val="2674FDC5"/>
    <w:rsid w:val="268DBE9A"/>
    <w:rsid w:val="2692FF0D"/>
    <w:rsid w:val="2699D719"/>
    <w:rsid w:val="269F27B5"/>
    <w:rsid w:val="26A0B7CC"/>
    <w:rsid w:val="26A1F2F3"/>
    <w:rsid w:val="26A32296"/>
    <w:rsid w:val="26A63746"/>
    <w:rsid w:val="26AB1EA9"/>
    <w:rsid w:val="26AB9E01"/>
    <w:rsid w:val="26AF5FBF"/>
    <w:rsid w:val="26BD3A01"/>
    <w:rsid w:val="26BDBEA3"/>
    <w:rsid w:val="26BDF900"/>
    <w:rsid w:val="26C2B887"/>
    <w:rsid w:val="26C97FE7"/>
    <w:rsid w:val="26CB9500"/>
    <w:rsid w:val="26D1AB7E"/>
    <w:rsid w:val="26DC12DA"/>
    <w:rsid w:val="26E1B6EF"/>
    <w:rsid w:val="26E98292"/>
    <w:rsid w:val="26EC9BC3"/>
    <w:rsid w:val="26EDE584"/>
    <w:rsid w:val="26F46E4A"/>
    <w:rsid w:val="26F67C36"/>
    <w:rsid w:val="26F6CE49"/>
    <w:rsid w:val="26F9657F"/>
    <w:rsid w:val="270507BF"/>
    <w:rsid w:val="27120D7E"/>
    <w:rsid w:val="27151342"/>
    <w:rsid w:val="27151528"/>
    <w:rsid w:val="2715E25C"/>
    <w:rsid w:val="272523FA"/>
    <w:rsid w:val="27260B4C"/>
    <w:rsid w:val="272EF129"/>
    <w:rsid w:val="2733C226"/>
    <w:rsid w:val="2735DED5"/>
    <w:rsid w:val="27368BEF"/>
    <w:rsid w:val="273CC618"/>
    <w:rsid w:val="273FBE6B"/>
    <w:rsid w:val="2742DABD"/>
    <w:rsid w:val="274D87A1"/>
    <w:rsid w:val="2752B34B"/>
    <w:rsid w:val="2752D680"/>
    <w:rsid w:val="275C8EAE"/>
    <w:rsid w:val="276548EE"/>
    <w:rsid w:val="2769EAC9"/>
    <w:rsid w:val="2780D444"/>
    <w:rsid w:val="278E2529"/>
    <w:rsid w:val="27967D16"/>
    <w:rsid w:val="279B108A"/>
    <w:rsid w:val="279B6049"/>
    <w:rsid w:val="27B3F4BD"/>
    <w:rsid w:val="27B86741"/>
    <w:rsid w:val="27BCEE50"/>
    <w:rsid w:val="27C1E7C3"/>
    <w:rsid w:val="27CEE69D"/>
    <w:rsid w:val="27D1A5C4"/>
    <w:rsid w:val="27D2CADD"/>
    <w:rsid w:val="27D8C19F"/>
    <w:rsid w:val="27DDB100"/>
    <w:rsid w:val="27DF2CC8"/>
    <w:rsid w:val="27E88F6C"/>
    <w:rsid w:val="27EE474B"/>
    <w:rsid w:val="2822E56A"/>
    <w:rsid w:val="2823552F"/>
    <w:rsid w:val="2826DDF6"/>
    <w:rsid w:val="2827E7AC"/>
    <w:rsid w:val="282BEF67"/>
    <w:rsid w:val="282C8BA2"/>
    <w:rsid w:val="2834FD29"/>
    <w:rsid w:val="2836B899"/>
    <w:rsid w:val="28404414"/>
    <w:rsid w:val="28406009"/>
    <w:rsid w:val="284842E0"/>
    <w:rsid w:val="28501C1B"/>
    <w:rsid w:val="286F3853"/>
    <w:rsid w:val="28729BEA"/>
    <w:rsid w:val="28763D0A"/>
    <w:rsid w:val="288837DB"/>
    <w:rsid w:val="28944CDD"/>
    <w:rsid w:val="2894A091"/>
    <w:rsid w:val="289C2B63"/>
    <w:rsid w:val="28A6D980"/>
    <w:rsid w:val="28AA383A"/>
    <w:rsid w:val="28B2D58E"/>
    <w:rsid w:val="28C4D079"/>
    <w:rsid w:val="28C6E846"/>
    <w:rsid w:val="28C97EC5"/>
    <w:rsid w:val="28CC2BB3"/>
    <w:rsid w:val="28CE7E8B"/>
    <w:rsid w:val="28CEE4D5"/>
    <w:rsid w:val="28CF9AB1"/>
    <w:rsid w:val="28D3AA77"/>
    <w:rsid w:val="28D74664"/>
    <w:rsid w:val="28DDC54F"/>
    <w:rsid w:val="28F9395E"/>
    <w:rsid w:val="28FE60E1"/>
    <w:rsid w:val="28FF247A"/>
    <w:rsid w:val="2903DBFF"/>
    <w:rsid w:val="291AFC68"/>
    <w:rsid w:val="291CDCF1"/>
    <w:rsid w:val="2921E7F8"/>
    <w:rsid w:val="29317F5D"/>
    <w:rsid w:val="29347C58"/>
    <w:rsid w:val="2937962E"/>
    <w:rsid w:val="293BC4EB"/>
    <w:rsid w:val="293BE0AB"/>
    <w:rsid w:val="293C4798"/>
    <w:rsid w:val="2940866D"/>
    <w:rsid w:val="29463F8A"/>
    <w:rsid w:val="294E6617"/>
    <w:rsid w:val="294F07FB"/>
    <w:rsid w:val="2950E68A"/>
    <w:rsid w:val="295B1B72"/>
    <w:rsid w:val="296503E8"/>
    <w:rsid w:val="2965DA2B"/>
    <w:rsid w:val="29705DDB"/>
    <w:rsid w:val="29721665"/>
    <w:rsid w:val="297B9CA2"/>
    <w:rsid w:val="298319F4"/>
    <w:rsid w:val="2986C5E6"/>
    <w:rsid w:val="29889F05"/>
    <w:rsid w:val="298FA2DA"/>
    <w:rsid w:val="29939F3C"/>
    <w:rsid w:val="2993D7E7"/>
    <w:rsid w:val="29975AD6"/>
    <w:rsid w:val="299EA5A6"/>
    <w:rsid w:val="29A03FF0"/>
    <w:rsid w:val="29A0F2C2"/>
    <w:rsid w:val="29A2AB05"/>
    <w:rsid w:val="29A56A1D"/>
    <w:rsid w:val="29ACC153"/>
    <w:rsid w:val="29B0783D"/>
    <w:rsid w:val="29C6D6C5"/>
    <w:rsid w:val="29C82CBF"/>
    <w:rsid w:val="29D02796"/>
    <w:rsid w:val="29D68D4A"/>
    <w:rsid w:val="29E230EB"/>
    <w:rsid w:val="29E9DD56"/>
    <w:rsid w:val="29ECDAA0"/>
    <w:rsid w:val="29F42993"/>
    <w:rsid w:val="29F6AE0D"/>
    <w:rsid w:val="2A086FBB"/>
    <w:rsid w:val="2A0BFBF2"/>
    <w:rsid w:val="2A152208"/>
    <w:rsid w:val="2A1691CB"/>
    <w:rsid w:val="2A172429"/>
    <w:rsid w:val="2A216E0A"/>
    <w:rsid w:val="2A2BB79E"/>
    <w:rsid w:val="2A2E04BD"/>
    <w:rsid w:val="2A3A1E42"/>
    <w:rsid w:val="2A458A67"/>
    <w:rsid w:val="2A4C5954"/>
    <w:rsid w:val="2A5211B6"/>
    <w:rsid w:val="2A52EA1F"/>
    <w:rsid w:val="2A575D41"/>
    <w:rsid w:val="2A57FEF0"/>
    <w:rsid w:val="2A5BCC4E"/>
    <w:rsid w:val="2A663965"/>
    <w:rsid w:val="2A7629AF"/>
    <w:rsid w:val="2A795F28"/>
    <w:rsid w:val="2A7A01CD"/>
    <w:rsid w:val="2A871C19"/>
    <w:rsid w:val="2A8E5F3D"/>
    <w:rsid w:val="2A8ED75F"/>
    <w:rsid w:val="2A913F8A"/>
    <w:rsid w:val="2A91F7AD"/>
    <w:rsid w:val="2A9924DB"/>
    <w:rsid w:val="2A9A6775"/>
    <w:rsid w:val="2AA03864"/>
    <w:rsid w:val="2AA27381"/>
    <w:rsid w:val="2AA36E56"/>
    <w:rsid w:val="2AA5A5D2"/>
    <w:rsid w:val="2AB71197"/>
    <w:rsid w:val="2ABAD77C"/>
    <w:rsid w:val="2AC54AB8"/>
    <w:rsid w:val="2AD36380"/>
    <w:rsid w:val="2AD85C80"/>
    <w:rsid w:val="2AE9AB4F"/>
    <w:rsid w:val="2AFB988D"/>
    <w:rsid w:val="2AFCA568"/>
    <w:rsid w:val="2B1E8E09"/>
    <w:rsid w:val="2B340122"/>
    <w:rsid w:val="2B383DF6"/>
    <w:rsid w:val="2B450F4F"/>
    <w:rsid w:val="2B4BE48F"/>
    <w:rsid w:val="2B4D7B05"/>
    <w:rsid w:val="2B603EAD"/>
    <w:rsid w:val="2B6929AE"/>
    <w:rsid w:val="2B7C66BF"/>
    <w:rsid w:val="2B7EF048"/>
    <w:rsid w:val="2B860E4A"/>
    <w:rsid w:val="2B914AFA"/>
    <w:rsid w:val="2B98DEDB"/>
    <w:rsid w:val="2BA6DC69"/>
    <w:rsid w:val="2BAB2B0F"/>
    <w:rsid w:val="2BAB9895"/>
    <w:rsid w:val="2BADFB8E"/>
    <w:rsid w:val="2BB4BB3D"/>
    <w:rsid w:val="2BB775C6"/>
    <w:rsid w:val="2BB9EC45"/>
    <w:rsid w:val="2BBEC251"/>
    <w:rsid w:val="2BC0C0FD"/>
    <w:rsid w:val="2BC2DF01"/>
    <w:rsid w:val="2BC5B826"/>
    <w:rsid w:val="2BD2DD12"/>
    <w:rsid w:val="2BD7557E"/>
    <w:rsid w:val="2BD969B9"/>
    <w:rsid w:val="2BDC8AF0"/>
    <w:rsid w:val="2BDD875D"/>
    <w:rsid w:val="2BDECEFD"/>
    <w:rsid w:val="2BE6AC56"/>
    <w:rsid w:val="2BE9854E"/>
    <w:rsid w:val="2C0DCA8F"/>
    <w:rsid w:val="2C10E4D1"/>
    <w:rsid w:val="2C12711E"/>
    <w:rsid w:val="2C1C3CE6"/>
    <w:rsid w:val="2C1FBD66"/>
    <w:rsid w:val="2C23FF2D"/>
    <w:rsid w:val="2C2D3DD8"/>
    <w:rsid w:val="2C306232"/>
    <w:rsid w:val="2C3A537C"/>
    <w:rsid w:val="2C3E64F6"/>
    <w:rsid w:val="2C5817AA"/>
    <w:rsid w:val="2C5C3783"/>
    <w:rsid w:val="2C639046"/>
    <w:rsid w:val="2C6A02E1"/>
    <w:rsid w:val="2C6A2401"/>
    <w:rsid w:val="2C6A7EE9"/>
    <w:rsid w:val="2C6B7D6C"/>
    <w:rsid w:val="2C6F52EA"/>
    <w:rsid w:val="2C754986"/>
    <w:rsid w:val="2C7AD6EB"/>
    <w:rsid w:val="2C88D6C3"/>
    <w:rsid w:val="2CA3AF1D"/>
    <w:rsid w:val="2CAEF453"/>
    <w:rsid w:val="2CB06A38"/>
    <w:rsid w:val="2CB14DFF"/>
    <w:rsid w:val="2CB31115"/>
    <w:rsid w:val="2CB87F83"/>
    <w:rsid w:val="2CC23C5C"/>
    <w:rsid w:val="2CC46F62"/>
    <w:rsid w:val="2CCAC75D"/>
    <w:rsid w:val="2CCCF2F5"/>
    <w:rsid w:val="2CCE3991"/>
    <w:rsid w:val="2CD16E8C"/>
    <w:rsid w:val="2CD18F62"/>
    <w:rsid w:val="2CD21361"/>
    <w:rsid w:val="2CD48274"/>
    <w:rsid w:val="2CD4FC9E"/>
    <w:rsid w:val="2CDB9DC2"/>
    <w:rsid w:val="2CDF758C"/>
    <w:rsid w:val="2CE0DFB0"/>
    <w:rsid w:val="2CE7CA35"/>
    <w:rsid w:val="2CF69CDE"/>
    <w:rsid w:val="2CF94923"/>
    <w:rsid w:val="2CFB8F24"/>
    <w:rsid w:val="2CFCF16F"/>
    <w:rsid w:val="2D000560"/>
    <w:rsid w:val="2D059B45"/>
    <w:rsid w:val="2D07714D"/>
    <w:rsid w:val="2D0B1319"/>
    <w:rsid w:val="2D0E5C3F"/>
    <w:rsid w:val="2D0ED72C"/>
    <w:rsid w:val="2D0FB42C"/>
    <w:rsid w:val="2D4603FC"/>
    <w:rsid w:val="2D49FB51"/>
    <w:rsid w:val="2D4A7006"/>
    <w:rsid w:val="2D4BAC28"/>
    <w:rsid w:val="2D4C05D8"/>
    <w:rsid w:val="2D4C1DF8"/>
    <w:rsid w:val="2D4D34AD"/>
    <w:rsid w:val="2D553666"/>
    <w:rsid w:val="2D60D54C"/>
    <w:rsid w:val="2D713BC3"/>
    <w:rsid w:val="2D72FEBE"/>
    <w:rsid w:val="2D7D2F5F"/>
    <w:rsid w:val="2D893E3B"/>
    <w:rsid w:val="2D8C57AD"/>
    <w:rsid w:val="2D8FDD6A"/>
    <w:rsid w:val="2D94657E"/>
    <w:rsid w:val="2DA9C759"/>
    <w:rsid w:val="2DAC41F3"/>
    <w:rsid w:val="2DAD5EBF"/>
    <w:rsid w:val="2DAEB273"/>
    <w:rsid w:val="2DB1A5F6"/>
    <w:rsid w:val="2DCD207F"/>
    <w:rsid w:val="2DDD4D03"/>
    <w:rsid w:val="2DF5D283"/>
    <w:rsid w:val="2DFA8848"/>
    <w:rsid w:val="2E047725"/>
    <w:rsid w:val="2E0B4881"/>
    <w:rsid w:val="2E0C4738"/>
    <w:rsid w:val="2E114C3A"/>
    <w:rsid w:val="2E18FC6A"/>
    <w:rsid w:val="2E191B76"/>
    <w:rsid w:val="2E234393"/>
    <w:rsid w:val="2E2A872C"/>
    <w:rsid w:val="2E2E2DAF"/>
    <w:rsid w:val="2E43498E"/>
    <w:rsid w:val="2E44F012"/>
    <w:rsid w:val="2E532352"/>
    <w:rsid w:val="2E53AC9B"/>
    <w:rsid w:val="2E5655F2"/>
    <w:rsid w:val="2E57D0F0"/>
    <w:rsid w:val="2E5AF8AE"/>
    <w:rsid w:val="2E5D88CF"/>
    <w:rsid w:val="2E6C956A"/>
    <w:rsid w:val="2E772987"/>
    <w:rsid w:val="2E83341C"/>
    <w:rsid w:val="2E84E479"/>
    <w:rsid w:val="2E95BA34"/>
    <w:rsid w:val="2E99FEE1"/>
    <w:rsid w:val="2EA25FD0"/>
    <w:rsid w:val="2EA31DB1"/>
    <w:rsid w:val="2EA3935F"/>
    <w:rsid w:val="2EA5AE36"/>
    <w:rsid w:val="2EAC9B32"/>
    <w:rsid w:val="2EB67E7F"/>
    <w:rsid w:val="2EB6FB6D"/>
    <w:rsid w:val="2EBB1383"/>
    <w:rsid w:val="2EC173E9"/>
    <w:rsid w:val="2ECEAF06"/>
    <w:rsid w:val="2ED0F96F"/>
    <w:rsid w:val="2ED5A4F6"/>
    <w:rsid w:val="2ED80143"/>
    <w:rsid w:val="2EDE7C6E"/>
    <w:rsid w:val="2EDF2B58"/>
    <w:rsid w:val="2EDF4AC5"/>
    <w:rsid w:val="2EE794E2"/>
    <w:rsid w:val="2F06E454"/>
    <w:rsid w:val="2F0AF76E"/>
    <w:rsid w:val="2F22DCC0"/>
    <w:rsid w:val="2F22F604"/>
    <w:rsid w:val="2F27B3EC"/>
    <w:rsid w:val="2F2A9A9C"/>
    <w:rsid w:val="2F327049"/>
    <w:rsid w:val="2F4689BA"/>
    <w:rsid w:val="2F5A5341"/>
    <w:rsid w:val="2F5F0674"/>
    <w:rsid w:val="2F5FFCFF"/>
    <w:rsid w:val="2F62B2BD"/>
    <w:rsid w:val="2F66C595"/>
    <w:rsid w:val="2F686A9C"/>
    <w:rsid w:val="2F709D95"/>
    <w:rsid w:val="2F77CA9E"/>
    <w:rsid w:val="2F7A167A"/>
    <w:rsid w:val="2F7BC14B"/>
    <w:rsid w:val="2F7D601B"/>
    <w:rsid w:val="2F8274BF"/>
    <w:rsid w:val="2F828B50"/>
    <w:rsid w:val="2F84A24C"/>
    <w:rsid w:val="2F8C75EF"/>
    <w:rsid w:val="2FA1C0D1"/>
    <w:rsid w:val="2FA1E1CA"/>
    <w:rsid w:val="2FBEB747"/>
    <w:rsid w:val="2FCA50A7"/>
    <w:rsid w:val="2FCDA03D"/>
    <w:rsid w:val="2FE005F3"/>
    <w:rsid w:val="2FE242FE"/>
    <w:rsid w:val="2FE65C0E"/>
    <w:rsid w:val="2FE94ACB"/>
    <w:rsid w:val="2FF3A151"/>
    <w:rsid w:val="30048A59"/>
    <w:rsid w:val="3006040A"/>
    <w:rsid w:val="30109C6A"/>
    <w:rsid w:val="30205E7F"/>
    <w:rsid w:val="302673F1"/>
    <w:rsid w:val="302E6AEF"/>
    <w:rsid w:val="30356ACF"/>
    <w:rsid w:val="30446B36"/>
    <w:rsid w:val="3048AEA1"/>
    <w:rsid w:val="304D476E"/>
    <w:rsid w:val="304E1DDB"/>
    <w:rsid w:val="304E4CC7"/>
    <w:rsid w:val="305CD1DD"/>
    <w:rsid w:val="306C9EA0"/>
    <w:rsid w:val="30723CE1"/>
    <w:rsid w:val="3072CC50"/>
    <w:rsid w:val="3073D1A4"/>
    <w:rsid w:val="307E7A4D"/>
    <w:rsid w:val="30928A31"/>
    <w:rsid w:val="30950D67"/>
    <w:rsid w:val="309E6FE3"/>
    <w:rsid w:val="30A6F268"/>
    <w:rsid w:val="30AA2FB3"/>
    <w:rsid w:val="30AA9E98"/>
    <w:rsid w:val="30AB2687"/>
    <w:rsid w:val="30B08D3A"/>
    <w:rsid w:val="30B980F8"/>
    <w:rsid w:val="30C9B9CF"/>
    <w:rsid w:val="30CA4172"/>
    <w:rsid w:val="30CD2CD1"/>
    <w:rsid w:val="30D831DA"/>
    <w:rsid w:val="30DB6177"/>
    <w:rsid w:val="30DC9D98"/>
    <w:rsid w:val="30DFBC54"/>
    <w:rsid w:val="30E8B8A0"/>
    <w:rsid w:val="30E9C2F0"/>
    <w:rsid w:val="30F10AA7"/>
    <w:rsid w:val="30F5D73E"/>
    <w:rsid w:val="30FEB506"/>
    <w:rsid w:val="311800BF"/>
    <w:rsid w:val="311E2968"/>
    <w:rsid w:val="3128AA80"/>
    <w:rsid w:val="31399085"/>
    <w:rsid w:val="313AC3F2"/>
    <w:rsid w:val="313E0F2C"/>
    <w:rsid w:val="3140E286"/>
    <w:rsid w:val="314DCC76"/>
    <w:rsid w:val="314E2204"/>
    <w:rsid w:val="3152FB48"/>
    <w:rsid w:val="31612097"/>
    <w:rsid w:val="3165B467"/>
    <w:rsid w:val="3165C2B3"/>
    <w:rsid w:val="316DD7E3"/>
    <w:rsid w:val="3175D91D"/>
    <w:rsid w:val="31764C86"/>
    <w:rsid w:val="317AB791"/>
    <w:rsid w:val="317ED25C"/>
    <w:rsid w:val="31863064"/>
    <w:rsid w:val="318A360C"/>
    <w:rsid w:val="318D5CA2"/>
    <w:rsid w:val="318F71B2"/>
    <w:rsid w:val="319D10E5"/>
    <w:rsid w:val="31A57F48"/>
    <w:rsid w:val="31A77266"/>
    <w:rsid w:val="31A8031D"/>
    <w:rsid w:val="31AB5396"/>
    <w:rsid w:val="31B09189"/>
    <w:rsid w:val="31BBD49B"/>
    <w:rsid w:val="31BFC933"/>
    <w:rsid w:val="31C2F122"/>
    <w:rsid w:val="31C40006"/>
    <w:rsid w:val="31D1C57D"/>
    <w:rsid w:val="32014BC7"/>
    <w:rsid w:val="3216DC92"/>
    <w:rsid w:val="3218587A"/>
    <w:rsid w:val="321C3766"/>
    <w:rsid w:val="321F3953"/>
    <w:rsid w:val="3228FFC4"/>
    <w:rsid w:val="322ECCE4"/>
    <w:rsid w:val="3236F4FA"/>
    <w:rsid w:val="32370551"/>
    <w:rsid w:val="3238E1C6"/>
    <w:rsid w:val="324EC8F0"/>
    <w:rsid w:val="32504A8D"/>
    <w:rsid w:val="325672E1"/>
    <w:rsid w:val="325918AE"/>
    <w:rsid w:val="325A1157"/>
    <w:rsid w:val="325FE73B"/>
    <w:rsid w:val="32605A98"/>
    <w:rsid w:val="326464DF"/>
    <w:rsid w:val="3266A451"/>
    <w:rsid w:val="3267225F"/>
    <w:rsid w:val="326F5BAC"/>
    <w:rsid w:val="327186D2"/>
    <w:rsid w:val="327A6D74"/>
    <w:rsid w:val="328BA85B"/>
    <w:rsid w:val="3291E607"/>
    <w:rsid w:val="32942EB6"/>
    <w:rsid w:val="329A375F"/>
    <w:rsid w:val="329D8869"/>
    <w:rsid w:val="32A747D0"/>
    <w:rsid w:val="32AF8A41"/>
    <w:rsid w:val="32B4A50B"/>
    <w:rsid w:val="32B4AD9F"/>
    <w:rsid w:val="32BDFF00"/>
    <w:rsid w:val="32C2EE06"/>
    <w:rsid w:val="32C92660"/>
    <w:rsid w:val="32CADF04"/>
    <w:rsid w:val="32D0BDB2"/>
    <w:rsid w:val="32D12137"/>
    <w:rsid w:val="32D2DBFE"/>
    <w:rsid w:val="32D9CC5E"/>
    <w:rsid w:val="32DF4F46"/>
    <w:rsid w:val="32E320F1"/>
    <w:rsid w:val="32ECDE45"/>
    <w:rsid w:val="32F04C58"/>
    <w:rsid w:val="32F2E8D7"/>
    <w:rsid w:val="32F5CED9"/>
    <w:rsid w:val="32FD3BE5"/>
    <w:rsid w:val="32FE25D2"/>
    <w:rsid w:val="32FFEB40"/>
    <w:rsid w:val="3306AA72"/>
    <w:rsid w:val="3310BAE1"/>
    <w:rsid w:val="3314D228"/>
    <w:rsid w:val="3314F353"/>
    <w:rsid w:val="331A99E4"/>
    <w:rsid w:val="331E8E32"/>
    <w:rsid w:val="33207834"/>
    <w:rsid w:val="33226143"/>
    <w:rsid w:val="332AD193"/>
    <w:rsid w:val="332AF198"/>
    <w:rsid w:val="332F1670"/>
    <w:rsid w:val="333774FD"/>
    <w:rsid w:val="333C6596"/>
    <w:rsid w:val="3352391D"/>
    <w:rsid w:val="3368795E"/>
    <w:rsid w:val="336D5C97"/>
    <w:rsid w:val="33822136"/>
    <w:rsid w:val="338CCC69"/>
    <w:rsid w:val="338D5238"/>
    <w:rsid w:val="339168A5"/>
    <w:rsid w:val="3393D3EC"/>
    <w:rsid w:val="339A091E"/>
    <w:rsid w:val="339E716A"/>
    <w:rsid w:val="33A24AC9"/>
    <w:rsid w:val="33A960FA"/>
    <w:rsid w:val="33C8310E"/>
    <w:rsid w:val="33C941DF"/>
    <w:rsid w:val="33D3BBF4"/>
    <w:rsid w:val="33D6A34F"/>
    <w:rsid w:val="33E3BBDE"/>
    <w:rsid w:val="33E8283A"/>
    <w:rsid w:val="33EFF35F"/>
    <w:rsid w:val="33F4B258"/>
    <w:rsid w:val="33F63B44"/>
    <w:rsid w:val="33FCBCE0"/>
    <w:rsid w:val="3404BE38"/>
    <w:rsid w:val="340595D4"/>
    <w:rsid w:val="34067154"/>
    <w:rsid w:val="340B9488"/>
    <w:rsid w:val="340FD1C1"/>
    <w:rsid w:val="3419D685"/>
    <w:rsid w:val="341BC740"/>
    <w:rsid w:val="341E9428"/>
    <w:rsid w:val="3420C3A4"/>
    <w:rsid w:val="34291C67"/>
    <w:rsid w:val="342CB354"/>
    <w:rsid w:val="3434B542"/>
    <w:rsid w:val="343B407B"/>
    <w:rsid w:val="343C108F"/>
    <w:rsid w:val="34515DDE"/>
    <w:rsid w:val="34517872"/>
    <w:rsid w:val="345BD3E1"/>
    <w:rsid w:val="345D7766"/>
    <w:rsid w:val="345E5443"/>
    <w:rsid w:val="34739F4D"/>
    <w:rsid w:val="347E55DB"/>
    <w:rsid w:val="347E7563"/>
    <w:rsid w:val="34960643"/>
    <w:rsid w:val="34971316"/>
    <w:rsid w:val="349E555F"/>
    <w:rsid w:val="349F9EEE"/>
    <w:rsid w:val="34A22F5E"/>
    <w:rsid w:val="34A67264"/>
    <w:rsid w:val="34AD5688"/>
    <w:rsid w:val="34CFE7E1"/>
    <w:rsid w:val="34CFEFE4"/>
    <w:rsid w:val="34D06E04"/>
    <w:rsid w:val="34D16C3D"/>
    <w:rsid w:val="34D328B3"/>
    <w:rsid w:val="34D4EA65"/>
    <w:rsid w:val="34E4455A"/>
    <w:rsid w:val="34E4B336"/>
    <w:rsid w:val="34E8E78F"/>
    <w:rsid w:val="34EEAB3C"/>
    <w:rsid w:val="34F1EA54"/>
    <w:rsid w:val="34F245B6"/>
    <w:rsid w:val="34F646D0"/>
    <w:rsid w:val="35059B3A"/>
    <w:rsid w:val="3509C43A"/>
    <w:rsid w:val="35117E16"/>
    <w:rsid w:val="3514D5A5"/>
    <w:rsid w:val="351C7C7F"/>
    <w:rsid w:val="352758C5"/>
    <w:rsid w:val="352773C8"/>
    <w:rsid w:val="352D90BD"/>
    <w:rsid w:val="35308A7B"/>
    <w:rsid w:val="3531A386"/>
    <w:rsid w:val="3533CC55"/>
    <w:rsid w:val="353A5734"/>
    <w:rsid w:val="3545349A"/>
    <w:rsid w:val="355A8664"/>
    <w:rsid w:val="3560E5FC"/>
    <w:rsid w:val="35621C73"/>
    <w:rsid w:val="35655FC2"/>
    <w:rsid w:val="3567010C"/>
    <w:rsid w:val="3569D01B"/>
    <w:rsid w:val="3572B21C"/>
    <w:rsid w:val="357EE28B"/>
    <w:rsid w:val="357FD5EE"/>
    <w:rsid w:val="3583F8BE"/>
    <w:rsid w:val="35843F33"/>
    <w:rsid w:val="3585D58F"/>
    <w:rsid w:val="3586F34F"/>
    <w:rsid w:val="3591CF39"/>
    <w:rsid w:val="3594C844"/>
    <w:rsid w:val="35963DC6"/>
    <w:rsid w:val="359DE439"/>
    <w:rsid w:val="359DF7E4"/>
    <w:rsid w:val="35A15F9B"/>
    <w:rsid w:val="35BA598F"/>
    <w:rsid w:val="35BBE033"/>
    <w:rsid w:val="35BDA5F7"/>
    <w:rsid w:val="35D438D3"/>
    <w:rsid w:val="35D50897"/>
    <w:rsid w:val="35E5B9FF"/>
    <w:rsid w:val="35E6E241"/>
    <w:rsid w:val="35EAB9B1"/>
    <w:rsid w:val="3606B71D"/>
    <w:rsid w:val="360BF238"/>
    <w:rsid w:val="360D2A65"/>
    <w:rsid w:val="360DBCC1"/>
    <w:rsid w:val="3611BBC8"/>
    <w:rsid w:val="3616B8C4"/>
    <w:rsid w:val="3619B4F7"/>
    <w:rsid w:val="361A747D"/>
    <w:rsid w:val="3621869A"/>
    <w:rsid w:val="362A12B2"/>
    <w:rsid w:val="362EF592"/>
    <w:rsid w:val="36300F2B"/>
    <w:rsid w:val="3631E238"/>
    <w:rsid w:val="36576FA4"/>
    <w:rsid w:val="365A19E8"/>
    <w:rsid w:val="365FA973"/>
    <w:rsid w:val="36689A06"/>
    <w:rsid w:val="36694ED7"/>
    <w:rsid w:val="366F1F4C"/>
    <w:rsid w:val="36773AFC"/>
    <w:rsid w:val="367FF5A9"/>
    <w:rsid w:val="369A1FA1"/>
    <w:rsid w:val="369D5143"/>
    <w:rsid w:val="36A6E298"/>
    <w:rsid w:val="36B08B63"/>
    <w:rsid w:val="36B86A67"/>
    <w:rsid w:val="36D6E47D"/>
    <w:rsid w:val="36D70408"/>
    <w:rsid w:val="36DBB793"/>
    <w:rsid w:val="36DC26B5"/>
    <w:rsid w:val="36EEEAF2"/>
    <w:rsid w:val="36F9B857"/>
    <w:rsid w:val="37035B34"/>
    <w:rsid w:val="3707D32C"/>
    <w:rsid w:val="370A47FB"/>
    <w:rsid w:val="371354A8"/>
    <w:rsid w:val="3725EEAA"/>
    <w:rsid w:val="372CE9B0"/>
    <w:rsid w:val="372DE472"/>
    <w:rsid w:val="37334CB6"/>
    <w:rsid w:val="37409699"/>
    <w:rsid w:val="37449294"/>
    <w:rsid w:val="374D9BA4"/>
    <w:rsid w:val="3751372E"/>
    <w:rsid w:val="3756B361"/>
    <w:rsid w:val="375E87BB"/>
    <w:rsid w:val="375EE4B5"/>
    <w:rsid w:val="375F0FAE"/>
    <w:rsid w:val="37656C96"/>
    <w:rsid w:val="3769A680"/>
    <w:rsid w:val="376C3DBC"/>
    <w:rsid w:val="376EC83F"/>
    <w:rsid w:val="377B2011"/>
    <w:rsid w:val="378F42CC"/>
    <w:rsid w:val="378F909C"/>
    <w:rsid w:val="3793E389"/>
    <w:rsid w:val="379894DA"/>
    <w:rsid w:val="3798A15D"/>
    <w:rsid w:val="379DE822"/>
    <w:rsid w:val="37A79B69"/>
    <w:rsid w:val="37A8FB42"/>
    <w:rsid w:val="37ACC7BF"/>
    <w:rsid w:val="37ADD4FC"/>
    <w:rsid w:val="37AEBF27"/>
    <w:rsid w:val="37AF8B63"/>
    <w:rsid w:val="37B0F22A"/>
    <w:rsid w:val="37B49717"/>
    <w:rsid w:val="37B6C988"/>
    <w:rsid w:val="37B78914"/>
    <w:rsid w:val="37BE6C74"/>
    <w:rsid w:val="37D3ECF0"/>
    <w:rsid w:val="37D4759A"/>
    <w:rsid w:val="37DAF033"/>
    <w:rsid w:val="37E3C4FF"/>
    <w:rsid w:val="37F3B837"/>
    <w:rsid w:val="37F7F8EE"/>
    <w:rsid w:val="37FC954E"/>
    <w:rsid w:val="37FEB336"/>
    <w:rsid w:val="38013AB2"/>
    <w:rsid w:val="38094302"/>
    <w:rsid w:val="381853B9"/>
    <w:rsid w:val="381A6E08"/>
    <w:rsid w:val="3823537E"/>
    <w:rsid w:val="38414AFD"/>
    <w:rsid w:val="3847E1AB"/>
    <w:rsid w:val="384CF8C7"/>
    <w:rsid w:val="386161FF"/>
    <w:rsid w:val="38631FC0"/>
    <w:rsid w:val="38698A5A"/>
    <w:rsid w:val="3877ADC6"/>
    <w:rsid w:val="387A7004"/>
    <w:rsid w:val="3886B86B"/>
    <w:rsid w:val="38891B82"/>
    <w:rsid w:val="388B40EA"/>
    <w:rsid w:val="389284B2"/>
    <w:rsid w:val="38958BAA"/>
    <w:rsid w:val="38964A3A"/>
    <w:rsid w:val="38A193E2"/>
    <w:rsid w:val="38A28AEA"/>
    <w:rsid w:val="38AEAE89"/>
    <w:rsid w:val="38B3D591"/>
    <w:rsid w:val="38BB8011"/>
    <w:rsid w:val="38D8FB40"/>
    <w:rsid w:val="38D99579"/>
    <w:rsid w:val="38DF2BD0"/>
    <w:rsid w:val="38E831A0"/>
    <w:rsid w:val="38ED3858"/>
    <w:rsid w:val="390DF61B"/>
    <w:rsid w:val="39124DAC"/>
    <w:rsid w:val="39138079"/>
    <w:rsid w:val="391714EF"/>
    <w:rsid w:val="392B07B1"/>
    <w:rsid w:val="3935240E"/>
    <w:rsid w:val="393E10CA"/>
    <w:rsid w:val="393EAE66"/>
    <w:rsid w:val="394FB4D1"/>
    <w:rsid w:val="3951F318"/>
    <w:rsid w:val="395A4588"/>
    <w:rsid w:val="395AB9DE"/>
    <w:rsid w:val="3960B905"/>
    <w:rsid w:val="396CEAEA"/>
    <w:rsid w:val="396D7AC8"/>
    <w:rsid w:val="3971E17E"/>
    <w:rsid w:val="3979C449"/>
    <w:rsid w:val="397D47B5"/>
    <w:rsid w:val="39894257"/>
    <w:rsid w:val="398D22EF"/>
    <w:rsid w:val="398F87B3"/>
    <w:rsid w:val="3990242C"/>
    <w:rsid w:val="39955D8F"/>
    <w:rsid w:val="3995C281"/>
    <w:rsid w:val="399FC7CF"/>
    <w:rsid w:val="39A87666"/>
    <w:rsid w:val="39B04B2B"/>
    <w:rsid w:val="39B93C20"/>
    <w:rsid w:val="39B9E5C0"/>
    <w:rsid w:val="39CD78FD"/>
    <w:rsid w:val="39EF2326"/>
    <w:rsid w:val="39F24D7D"/>
    <w:rsid w:val="39F87624"/>
    <w:rsid w:val="39F8AFBE"/>
    <w:rsid w:val="39F96EF8"/>
    <w:rsid w:val="39FF55E6"/>
    <w:rsid w:val="3A10CEDA"/>
    <w:rsid w:val="3A1154B5"/>
    <w:rsid w:val="3A131554"/>
    <w:rsid w:val="3A16E36E"/>
    <w:rsid w:val="3A19CBBA"/>
    <w:rsid w:val="3A20CF06"/>
    <w:rsid w:val="3A22F5B5"/>
    <w:rsid w:val="3A239A73"/>
    <w:rsid w:val="3A264B91"/>
    <w:rsid w:val="3A2D013B"/>
    <w:rsid w:val="3A30F08C"/>
    <w:rsid w:val="3A31BE93"/>
    <w:rsid w:val="3A4890FF"/>
    <w:rsid w:val="3A498154"/>
    <w:rsid w:val="3A4D268D"/>
    <w:rsid w:val="3A5A4F67"/>
    <w:rsid w:val="3A5BAF8D"/>
    <w:rsid w:val="3A5DAE87"/>
    <w:rsid w:val="3A5DAFF3"/>
    <w:rsid w:val="3A68C53C"/>
    <w:rsid w:val="3A71086D"/>
    <w:rsid w:val="3A8E8905"/>
    <w:rsid w:val="3A95634D"/>
    <w:rsid w:val="3A97AF78"/>
    <w:rsid w:val="3AA2EA70"/>
    <w:rsid w:val="3AAF50DA"/>
    <w:rsid w:val="3ABB7150"/>
    <w:rsid w:val="3ACC4F74"/>
    <w:rsid w:val="3ACF6DF4"/>
    <w:rsid w:val="3ACF7FB7"/>
    <w:rsid w:val="3AD52874"/>
    <w:rsid w:val="3AD5BA75"/>
    <w:rsid w:val="3AE16CBA"/>
    <w:rsid w:val="3AE934B2"/>
    <w:rsid w:val="3AFC6776"/>
    <w:rsid w:val="3B00126D"/>
    <w:rsid w:val="3B033C8C"/>
    <w:rsid w:val="3B05BA4F"/>
    <w:rsid w:val="3B190A23"/>
    <w:rsid w:val="3B19BD93"/>
    <w:rsid w:val="3B1C181C"/>
    <w:rsid w:val="3B1CF6BD"/>
    <w:rsid w:val="3B1E8DE2"/>
    <w:rsid w:val="3B20155A"/>
    <w:rsid w:val="3B5CA500"/>
    <w:rsid w:val="3B6623F7"/>
    <w:rsid w:val="3B671261"/>
    <w:rsid w:val="3B73DA3C"/>
    <w:rsid w:val="3B80B70F"/>
    <w:rsid w:val="3B82AD16"/>
    <w:rsid w:val="3B897118"/>
    <w:rsid w:val="3B92CBE0"/>
    <w:rsid w:val="3B97CCEF"/>
    <w:rsid w:val="3B98FBBA"/>
    <w:rsid w:val="3B9EBF32"/>
    <w:rsid w:val="3BA08BF0"/>
    <w:rsid w:val="3BA105BD"/>
    <w:rsid w:val="3BA70B82"/>
    <w:rsid w:val="3BB6844B"/>
    <w:rsid w:val="3BBB06DF"/>
    <w:rsid w:val="3BC32110"/>
    <w:rsid w:val="3BC3B5E4"/>
    <w:rsid w:val="3BCA5999"/>
    <w:rsid w:val="3BCB0583"/>
    <w:rsid w:val="3BD69148"/>
    <w:rsid w:val="3BDDC165"/>
    <w:rsid w:val="3BE04DAC"/>
    <w:rsid w:val="3BEC1E5A"/>
    <w:rsid w:val="3BEF2B9C"/>
    <w:rsid w:val="3BFCB625"/>
    <w:rsid w:val="3C02FD27"/>
    <w:rsid w:val="3C072942"/>
    <w:rsid w:val="3C0C9349"/>
    <w:rsid w:val="3C0EDB9E"/>
    <w:rsid w:val="3C117C7A"/>
    <w:rsid w:val="3C12443B"/>
    <w:rsid w:val="3C129FCE"/>
    <w:rsid w:val="3C134DE9"/>
    <w:rsid w:val="3C14BFA2"/>
    <w:rsid w:val="3C204307"/>
    <w:rsid w:val="3C4D42EA"/>
    <w:rsid w:val="3C4E9065"/>
    <w:rsid w:val="3C523A1D"/>
    <w:rsid w:val="3C538097"/>
    <w:rsid w:val="3C53E071"/>
    <w:rsid w:val="3C64727D"/>
    <w:rsid w:val="3C6B6CDC"/>
    <w:rsid w:val="3C6EE9A4"/>
    <w:rsid w:val="3C72E7B2"/>
    <w:rsid w:val="3C74B67C"/>
    <w:rsid w:val="3C76BB98"/>
    <w:rsid w:val="3C7FDA7F"/>
    <w:rsid w:val="3C9524C7"/>
    <w:rsid w:val="3C9C152A"/>
    <w:rsid w:val="3CA0AC41"/>
    <w:rsid w:val="3CA30E71"/>
    <w:rsid w:val="3CA70709"/>
    <w:rsid w:val="3CA9516E"/>
    <w:rsid w:val="3CAC2285"/>
    <w:rsid w:val="3CB096FD"/>
    <w:rsid w:val="3CB5769A"/>
    <w:rsid w:val="3CC0285C"/>
    <w:rsid w:val="3CC23B6F"/>
    <w:rsid w:val="3CC3ACA5"/>
    <w:rsid w:val="3CCCC7AC"/>
    <w:rsid w:val="3CCE1654"/>
    <w:rsid w:val="3CD36BB0"/>
    <w:rsid w:val="3CEFC67B"/>
    <w:rsid w:val="3CF7C68E"/>
    <w:rsid w:val="3D0349D4"/>
    <w:rsid w:val="3D0E1113"/>
    <w:rsid w:val="3D0E232E"/>
    <w:rsid w:val="3D0E2EDB"/>
    <w:rsid w:val="3D15667C"/>
    <w:rsid w:val="3D1F538A"/>
    <w:rsid w:val="3D2720FC"/>
    <w:rsid w:val="3D2A1D7D"/>
    <w:rsid w:val="3D329748"/>
    <w:rsid w:val="3D345BD9"/>
    <w:rsid w:val="3D3DF5BB"/>
    <w:rsid w:val="3D40D70F"/>
    <w:rsid w:val="3D41ECBD"/>
    <w:rsid w:val="3D44A675"/>
    <w:rsid w:val="3D5300FD"/>
    <w:rsid w:val="3D5AD267"/>
    <w:rsid w:val="3D5C0470"/>
    <w:rsid w:val="3D5E855A"/>
    <w:rsid w:val="3D67B6E1"/>
    <w:rsid w:val="3D7BB3C8"/>
    <w:rsid w:val="3D7DBC36"/>
    <w:rsid w:val="3D82B862"/>
    <w:rsid w:val="3D83490E"/>
    <w:rsid w:val="3D9F3F00"/>
    <w:rsid w:val="3DA14FAB"/>
    <w:rsid w:val="3DA3FFD0"/>
    <w:rsid w:val="3DB276CE"/>
    <w:rsid w:val="3DBB220F"/>
    <w:rsid w:val="3DC8BC05"/>
    <w:rsid w:val="3DCBB6F6"/>
    <w:rsid w:val="3DD20520"/>
    <w:rsid w:val="3DD56630"/>
    <w:rsid w:val="3DD79BC7"/>
    <w:rsid w:val="3DD80136"/>
    <w:rsid w:val="3DD9B204"/>
    <w:rsid w:val="3DE7675C"/>
    <w:rsid w:val="3DEECCB4"/>
    <w:rsid w:val="3DEF31AE"/>
    <w:rsid w:val="3DF2815F"/>
    <w:rsid w:val="3DF4C00B"/>
    <w:rsid w:val="3DF7D97E"/>
    <w:rsid w:val="3DF87C6B"/>
    <w:rsid w:val="3E0B5857"/>
    <w:rsid w:val="3E0B5881"/>
    <w:rsid w:val="3E0CB125"/>
    <w:rsid w:val="3E0F5AD1"/>
    <w:rsid w:val="3E111583"/>
    <w:rsid w:val="3E15ABC4"/>
    <w:rsid w:val="3E1F143C"/>
    <w:rsid w:val="3E220506"/>
    <w:rsid w:val="3E22D7A8"/>
    <w:rsid w:val="3E25464F"/>
    <w:rsid w:val="3E2F12A3"/>
    <w:rsid w:val="3E3B3A75"/>
    <w:rsid w:val="3E3BF5AD"/>
    <w:rsid w:val="3E3F7988"/>
    <w:rsid w:val="3E464BB4"/>
    <w:rsid w:val="3E514A9F"/>
    <w:rsid w:val="3E518327"/>
    <w:rsid w:val="3E51D2BD"/>
    <w:rsid w:val="3E573B3B"/>
    <w:rsid w:val="3E59884F"/>
    <w:rsid w:val="3E5A340E"/>
    <w:rsid w:val="3E619D00"/>
    <w:rsid w:val="3E656B17"/>
    <w:rsid w:val="3E66A128"/>
    <w:rsid w:val="3E66A192"/>
    <w:rsid w:val="3E6A027B"/>
    <w:rsid w:val="3E6A8E6E"/>
    <w:rsid w:val="3E6B301F"/>
    <w:rsid w:val="3E706DC1"/>
    <w:rsid w:val="3E746865"/>
    <w:rsid w:val="3E76C596"/>
    <w:rsid w:val="3E7F3B5A"/>
    <w:rsid w:val="3E83098A"/>
    <w:rsid w:val="3E858AAE"/>
    <w:rsid w:val="3E86A877"/>
    <w:rsid w:val="3E8E0A9C"/>
    <w:rsid w:val="3E906D84"/>
    <w:rsid w:val="3E94D1EA"/>
    <w:rsid w:val="3EAA9ED7"/>
    <w:rsid w:val="3EB76825"/>
    <w:rsid w:val="3EBB2919"/>
    <w:rsid w:val="3EBF8F75"/>
    <w:rsid w:val="3EC7DF04"/>
    <w:rsid w:val="3ED936E8"/>
    <w:rsid w:val="3EE511DD"/>
    <w:rsid w:val="3EF3BA2C"/>
    <w:rsid w:val="3EFC80C4"/>
    <w:rsid w:val="3F086545"/>
    <w:rsid w:val="3F0CA30C"/>
    <w:rsid w:val="3F10073E"/>
    <w:rsid w:val="3F1720AE"/>
    <w:rsid w:val="3F1D4AC6"/>
    <w:rsid w:val="3F1E4088"/>
    <w:rsid w:val="3F1F9285"/>
    <w:rsid w:val="3F34BA97"/>
    <w:rsid w:val="3F34BAF1"/>
    <w:rsid w:val="3F3E7EE2"/>
    <w:rsid w:val="3F40FE37"/>
    <w:rsid w:val="3F49C4C7"/>
    <w:rsid w:val="3F551D90"/>
    <w:rsid w:val="3F67DD4B"/>
    <w:rsid w:val="3F713E22"/>
    <w:rsid w:val="3F7E9405"/>
    <w:rsid w:val="3F7F8973"/>
    <w:rsid w:val="3F81A25B"/>
    <w:rsid w:val="3F826D5A"/>
    <w:rsid w:val="3F8C3C9D"/>
    <w:rsid w:val="3F8C4713"/>
    <w:rsid w:val="3F955D67"/>
    <w:rsid w:val="3F985BF9"/>
    <w:rsid w:val="3FA4D562"/>
    <w:rsid w:val="3FA79B0D"/>
    <w:rsid w:val="3FB9E838"/>
    <w:rsid w:val="3FC855D0"/>
    <w:rsid w:val="3FCF917D"/>
    <w:rsid w:val="3FD204BA"/>
    <w:rsid w:val="3FD3ADE9"/>
    <w:rsid w:val="3FD5BA90"/>
    <w:rsid w:val="3FDBFBE5"/>
    <w:rsid w:val="3FE2851F"/>
    <w:rsid w:val="3FE99515"/>
    <w:rsid w:val="3FF8091A"/>
    <w:rsid w:val="3FFDB8D7"/>
    <w:rsid w:val="4008D5C8"/>
    <w:rsid w:val="4019D3EB"/>
    <w:rsid w:val="401AB5A8"/>
    <w:rsid w:val="4022E887"/>
    <w:rsid w:val="40285D59"/>
    <w:rsid w:val="402BCC49"/>
    <w:rsid w:val="403291E5"/>
    <w:rsid w:val="403DFCF7"/>
    <w:rsid w:val="40446DAA"/>
    <w:rsid w:val="404B4DBA"/>
    <w:rsid w:val="405741AA"/>
    <w:rsid w:val="405E8F7D"/>
    <w:rsid w:val="406172C9"/>
    <w:rsid w:val="406A284F"/>
    <w:rsid w:val="406F4DD3"/>
    <w:rsid w:val="406F6BFD"/>
    <w:rsid w:val="40748287"/>
    <w:rsid w:val="4074BE9A"/>
    <w:rsid w:val="407D1621"/>
    <w:rsid w:val="40849544"/>
    <w:rsid w:val="40858FFD"/>
    <w:rsid w:val="4087E830"/>
    <w:rsid w:val="409C127F"/>
    <w:rsid w:val="409F374F"/>
    <w:rsid w:val="40A28844"/>
    <w:rsid w:val="40A866F3"/>
    <w:rsid w:val="40AD9A4B"/>
    <w:rsid w:val="40AF6A30"/>
    <w:rsid w:val="40BBF37F"/>
    <w:rsid w:val="40BDE706"/>
    <w:rsid w:val="40C0FE16"/>
    <w:rsid w:val="40C5C743"/>
    <w:rsid w:val="40C5D93D"/>
    <w:rsid w:val="40C92C07"/>
    <w:rsid w:val="40DC11DE"/>
    <w:rsid w:val="40DEFDA8"/>
    <w:rsid w:val="40E8CBAA"/>
    <w:rsid w:val="40EF7B9E"/>
    <w:rsid w:val="40F1F3F8"/>
    <w:rsid w:val="40F55DA7"/>
    <w:rsid w:val="40FE8A34"/>
    <w:rsid w:val="4109251B"/>
    <w:rsid w:val="410A769B"/>
    <w:rsid w:val="41122CC1"/>
    <w:rsid w:val="411E0F43"/>
    <w:rsid w:val="41275D6A"/>
    <w:rsid w:val="412A49C7"/>
    <w:rsid w:val="412BE802"/>
    <w:rsid w:val="4138F6B2"/>
    <w:rsid w:val="413FBE10"/>
    <w:rsid w:val="4144B317"/>
    <w:rsid w:val="414E8B94"/>
    <w:rsid w:val="4152B0DF"/>
    <w:rsid w:val="4155C478"/>
    <w:rsid w:val="415DA3AF"/>
    <w:rsid w:val="41647B78"/>
    <w:rsid w:val="416ACE3C"/>
    <w:rsid w:val="4170B26D"/>
    <w:rsid w:val="4170E80A"/>
    <w:rsid w:val="41841D43"/>
    <w:rsid w:val="41847298"/>
    <w:rsid w:val="4186271F"/>
    <w:rsid w:val="4188456D"/>
    <w:rsid w:val="419B19DE"/>
    <w:rsid w:val="41AE2505"/>
    <w:rsid w:val="41AEAF78"/>
    <w:rsid w:val="41BBD9CD"/>
    <w:rsid w:val="41BEDC2D"/>
    <w:rsid w:val="41C2A787"/>
    <w:rsid w:val="41C7C133"/>
    <w:rsid w:val="41D30B15"/>
    <w:rsid w:val="41D5CFCF"/>
    <w:rsid w:val="41D918CC"/>
    <w:rsid w:val="41DC1113"/>
    <w:rsid w:val="41DDA5F3"/>
    <w:rsid w:val="41E2416D"/>
    <w:rsid w:val="41E58CCC"/>
    <w:rsid w:val="41E6385C"/>
    <w:rsid w:val="41E84B9A"/>
    <w:rsid w:val="41F27AD8"/>
    <w:rsid w:val="41F67AC9"/>
    <w:rsid w:val="41FD10F0"/>
    <w:rsid w:val="41FE67F7"/>
    <w:rsid w:val="420176CF"/>
    <w:rsid w:val="4203C007"/>
    <w:rsid w:val="42191524"/>
    <w:rsid w:val="421D7A68"/>
    <w:rsid w:val="42215379"/>
    <w:rsid w:val="422375F8"/>
    <w:rsid w:val="4229B0A3"/>
    <w:rsid w:val="422E8815"/>
    <w:rsid w:val="4233BDF9"/>
    <w:rsid w:val="4234FCF5"/>
    <w:rsid w:val="423B06D0"/>
    <w:rsid w:val="423D4D57"/>
    <w:rsid w:val="4247B58A"/>
    <w:rsid w:val="42508CE1"/>
    <w:rsid w:val="425C8CB0"/>
    <w:rsid w:val="42639F64"/>
    <w:rsid w:val="4269A0D5"/>
    <w:rsid w:val="4269F719"/>
    <w:rsid w:val="42761DFB"/>
    <w:rsid w:val="42787594"/>
    <w:rsid w:val="4279D7AC"/>
    <w:rsid w:val="427B023B"/>
    <w:rsid w:val="427B28BE"/>
    <w:rsid w:val="427F2A36"/>
    <w:rsid w:val="427FE661"/>
    <w:rsid w:val="42835149"/>
    <w:rsid w:val="428A1C3D"/>
    <w:rsid w:val="428E3C61"/>
    <w:rsid w:val="4292B6B3"/>
    <w:rsid w:val="42964C90"/>
    <w:rsid w:val="42A86AE1"/>
    <w:rsid w:val="42A88C47"/>
    <w:rsid w:val="42ACC21A"/>
    <w:rsid w:val="42BDDADF"/>
    <w:rsid w:val="42C33049"/>
    <w:rsid w:val="42C35723"/>
    <w:rsid w:val="42CF0A57"/>
    <w:rsid w:val="42D05AB9"/>
    <w:rsid w:val="42D5602F"/>
    <w:rsid w:val="42D628D4"/>
    <w:rsid w:val="42E26D8E"/>
    <w:rsid w:val="42E58F41"/>
    <w:rsid w:val="42EF3B47"/>
    <w:rsid w:val="42EFE444"/>
    <w:rsid w:val="4302F801"/>
    <w:rsid w:val="430743BF"/>
    <w:rsid w:val="430D5450"/>
    <w:rsid w:val="4321E346"/>
    <w:rsid w:val="432221F8"/>
    <w:rsid w:val="43307D68"/>
    <w:rsid w:val="433242B8"/>
    <w:rsid w:val="43362BB6"/>
    <w:rsid w:val="433B13E7"/>
    <w:rsid w:val="4342D2C3"/>
    <w:rsid w:val="434BAC8C"/>
    <w:rsid w:val="435947B3"/>
    <w:rsid w:val="43626C03"/>
    <w:rsid w:val="43682852"/>
    <w:rsid w:val="436EE10A"/>
    <w:rsid w:val="43782D0A"/>
    <w:rsid w:val="4379C199"/>
    <w:rsid w:val="43813C38"/>
    <w:rsid w:val="43816F49"/>
    <w:rsid w:val="438381C6"/>
    <w:rsid w:val="438C2B33"/>
    <w:rsid w:val="438D00E3"/>
    <w:rsid w:val="438FF357"/>
    <w:rsid w:val="43A717B9"/>
    <w:rsid w:val="43ADD5FE"/>
    <w:rsid w:val="43B5DD6D"/>
    <w:rsid w:val="43B67B93"/>
    <w:rsid w:val="43B89C01"/>
    <w:rsid w:val="43C19630"/>
    <w:rsid w:val="43CDA4A2"/>
    <w:rsid w:val="43D3928B"/>
    <w:rsid w:val="43DC15FF"/>
    <w:rsid w:val="43DFB92A"/>
    <w:rsid w:val="43E0976E"/>
    <w:rsid w:val="43E9E492"/>
    <w:rsid w:val="43EC35D2"/>
    <w:rsid w:val="43F1EDB1"/>
    <w:rsid w:val="43F74179"/>
    <w:rsid w:val="440F4BBD"/>
    <w:rsid w:val="44182665"/>
    <w:rsid w:val="441ED97B"/>
    <w:rsid w:val="442FB537"/>
    <w:rsid w:val="443AA422"/>
    <w:rsid w:val="443D1656"/>
    <w:rsid w:val="443DC4E1"/>
    <w:rsid w:val="44401C4A"/>
    <w:rsid w:val="44547224"/>
    <w:rsid w:val="446B1EC2"/>
    <w:rsid w:val="446E1C4E"/>
    <w:rsid w:val="44739CCC"/>
    <w:rsid w:val="4481A42F"/>
    <w:rsid w:val="4483F2ED"/>
    <w:rsid w:val="448921D8"/>
    <w:rsid w:val="4490C532"/>
    <w:rsid w:val="44A56CB5"/>
    <w:rsid w:val="44AEDBF3"/>
    <w:rsid w:val="44B36C78"/>
    <w:rsid w:val="44B8239F"/>
    <w:rsid w:val="44BB3325"/>
    <w:rsid w:val="44BCCEC7"/>
    <w:rsid w:val="44BD8DFE"/>
    <w:rsid w:val="44BFD196"/>
    <w:rsid w:val="44BFDA01"/>
    <w:rsid w:val="44C6B7BB"/>
    <w:rsid w:val="44CCF94A"/>
    <w:rsid w:val="44D34BB2"/>
    <w:rsid w:val="44DA46F1"/>
    <w:rsid w:val="44ED4857"/>
    <w:rsid w:val="44F10B0B"/>
    <w:rsid w:val="44F887A3"/>
    <w:rsid w:val="44F97781"/>
    <w:rsid w:val="44FFFB9C"/>
    <w:rsid w:val="450693BB"/>
    <w:rsid w:val="450D880C"/>
    <w:rsid w:val="45186646"/>
    <w:rsid w:val="451AAD47"/>
    <w:rsid w:val="4528EBC3"/>
    <w:rsid w:val="453049A3"/>
    <w:rsid w:val="453C4371"/>
    <w:rsid w:val="453CB7A5"/>
    <w:rsid w:val="453FDB58"/>
    <w:rsid w:val="4542D58E"/>
    <w:rsid w:val="454C4817"/>
    <w:rsid w:val="4556DE6D"/>
    <w:rsid w:val="456818FC"/>
    <w:rsid w:val="456EA91E"/>
    <w:rsid w:val="45753F00"/>
    <w:rsid w:val="457C828D"/>
    <w:rsid w:val="457DC5F0"/>
    <w:rsid w:val="457DF2AF"/>
    <w:rsid w:val="45837EDF"/>
    <w:rsid w:val="45877F31"/>
    <w:rsid w:val="45885F35"/>
    <w:rsid w:val="45889A16"/>
    <w:rsid w:val="458A7E18"/>
    <w:rsid w:val="458C8E73"/>
    <w:rsid w:val="4597644B"/>
    <w:rsid w:val="45B73D0C"/>
    <w:rsid w:val="45BD88B3"/>
    <w:rsid w:val="45C592B7"/>
    <w:rsid w:val="45D5BAD3"/>
    <w:rsid w:val="45D8E6B7"/>
    <w:rsid w:val="45DB4CBF"/>
    <w:rsid w:val="45DDB7B6"/>
    <w:rsid w:val="45E75555"/>
    <w:rsid w:val="45EC9ED9"/>
    <w:rsid w:val="45ED302A"/>
    <w:rsid w:val="45F0357E"/>
    <w:rsid w:val="45FAC948"/>
    <w:rsid w:val="4601F7F2"/>
    <w:rsid w:val="460D4CCF"/>
    <w:rsid w:val="4618F5CD"/>
    <w:rsid w:val="461CAF1A"/>
    <w:rsid w:val="46208203"/>
    <w:rsid w:val="463A3679"/>
    <w:rsid w:val="463CF56B"/>
    <w:rsid w:val="4652FCD1"/>
    <w:rsid w:val="4659BB9D"/>
    <w:rsid w:val="4660120E"/>
    <w:rsid w:val="46658754"/>
    <w:rsid w:val="46737CDA"/>
    <w:rsid w:val="467ED874"/>
    <w:rsid w:val="46828F86"/>
    <w:rsid w:val="46880B51"/>
    <w:rsid w:val="468F4B27"/>
    <w:rsid w:val="469D518B"/>
    <w:rsid w:val="469F0873"/>
    <w:rsid w:val="46A3E0BA"/>
    <w:rsid w:val="46AC4FE1"/>
    <w:rsid w:val="46B5D106"/>
    <w:rsid w:val="46B69A6B"/>
    <w:rsid w:val="46BD9284"/>
    <w:rsid w:val="46C20C61"/>
    <w:rsid w:val="46C4F2DF"/>
    <w:rsid w:val="46CDE8ED"/>
    <w:rsid w:val="46D039C1"/>
    <w:rsid w:val="46D0564B"/>
    <w:rsid w:val="46D35158"/>
    <w:rsid w:val="46D6AAA3"/>
    <w:rsid w:val="46DED1B5"/>
    <w:rsid w:val="46E9A4B6"/>
    <w:rsid w:val="46F24BEA"/>
    <w:rsid w:val="4700A1D9"/>
    <w:rsid w:val="4701A086"/>
    <w:rsid w:val="47133225"/>
    <w:rsid w:val="471DD9A1"/>
    <w:rsid w:val="471E418A"/>
    <w:rsid w:val="47211A74"/>
    <w:rsid w:val="47220E2E"/>
    <w:rsid w:val="4728E7BE"/>
    <w:rsid w:val="472FAE5E"/>
    <w:rsid w:val="473F2770"/>
    <w:rsid w:val="47469B7A"/>
    <w:rsid w:val="474ED57E"/>
    <w:rsid w:val="474F5158"/>
    <w:rsid w:val="47523742"/>
    <w:rsid w:val="47533C37"/>
    <w:rsid w:val="47669466"/>
    <w:rsid w:val="47708BA5"/>
    <w:rsid w:val="47728BF4"/>
    <w:rsid w:val="478347E6"/>
    <w:rsid w:val="47854668"/>
    <w:rsid w:val="4787B89F"/>
    <w:rsid w:val="47926118"/>
    <w:rsid w:val="479C49E3"/>
    <w:rsid w:val="47A609CF"/>
    <w:rsid w:val="47AEE7CF"/>
    <w:rsid w:val="47C32F58"/>
    <w:rsid w:val="47DABB1A"/>
    <w:rsid w:val="47E1AC37"/>
    <w:rsid w:val="47FE85F0"/>
    <w:rsid w:val="4801807F"/>
    <w:rsid w:val="4803E141"/>
    <w:rsid w:val="4807D478"/>
    <w:rsid w:val="48129C33"/>
    <w:rsid w:val="481A07C5"/>
    <w:rsid w:val="481AFC09"/>
    <w:rsid w:val="482BE24F"/>
    <w:rsid w:val="482C5CC9"/>
    <w:rsid w:val="48369C8B"/>
    <w:rsid w:val="4857CFB4"/>
    <w:rsid w:val="48586A8E"/>
    <w:rsid w:val="485E5A9F"/>
    <w:rsid w:val="48608C85"/>
    <w:rsid w:val="48653531"/>
    <w:rsid w:val="4873C6D7"/>
    <w:rsid w:val="487A2EDD"/>
    <w:rsid w:val="487F1F34"/>
    <w:rsid w:val="4889C94D"/>
    <w:rsid w:val="488A1042"/>
    <w:rsid w:val="488F42B9"/>
    <w:rsid w:val="48911944"/>
    <w:rsid w:val="489D68EE"/>
    <w:rsid w:val="489ECA4A"/>
    <w:rsid w:val="489F351F"/>
    <w:rsid w:val="489F9466"/>
    <w:rsid w:val="48A97F78"/>
    <w:rsid w:val="48AF122E"/>
    <w:rsid w:val="48B0CFD2"/>
    <w:rsid w:val="48B96C28"/>
    <w:rsid w:val="48C10237"/>
    <w:rsid w:val="48C1F14B"/>
    <w:rsid w:val="48D792A8"/>
    <w:rsid w:val="48DBFE9C"/>
    <w:rsid w:val="48E11F26"/>
    <w:rsid w:val="48E7E17C"/>
    <w:rsid w:val="49003DF5"/>
    <w:rsid w:val="49118CE8"/>
    <w:rsid w:val="4918C844"/>
    <w:rsid w:val="491B245A"/>
    <w:rsid w:val="4921D230"/>
    <w:rsid w:val="49242FA5"/>
    <w:rsid w:val="492552D0"/>
    <w:rsid w:val="49296AB0"/>
    <w:rsid w:val="49348ACE"/>
    <w:rsid w:val="4947CE2A"/>
    <w:rsid w:val="49483C83"/>
    <w:rsid w:val="494992B5"/>
    <w:rsid w:val="494F29E5"/>
    <w:rsid w:val="494FBDA4"/>
    <w:rsid w:val="4956602B"/>
    <w:rsid w:val="49575866"/>
    <w:rsid w:val="495BBDBC"/>
    <w:rsid w:val="495BFFA2"/>
    <w:rsid w:val="495D909B"/>
    <w:rsid w:val="4961A5E7"/>
    <w:rsid w:val="496920FD"/>
    <w:rsid w:val="496A1CCE"/>
    <w:rsid w:val="49711A27"/>
    <w:rsid w:val="497314BF"/>
    <w:rsid w:val="49755442"/>
    <w:rsid w:val="49777907"/>
    <w:rsid w:val="497948E6"/>
    <w:rsid w:val="497BCFD1"/>
    <w:rsid w:val="49896697"/>
    <w:rsid w:val="4994B69B"/>
    <w:rsid w:val="49A061B6"/>
    <w:rsid w:val="49A3F376"/>
    <w:rsid w:val="49AF0D0E"/>
    <w:rsid w:val="49B06C80"/>
    <w:rsid w:val="49B35B0A"/>
    <w:rsid w:val="49B9D3A4"/>
    <w:rsid w:val="49BDDA6A"/>
    <w:rsid w:val="49C60E99"/>
    <w:rsid w:val="49D7B393"/>
    <w:rsid w:val="49DCE9A6"/>
    <w:rsid w:val="49DD6A5E"/>
    <w:rsid w:val="49EBA7C2"/>
    <w:rsid w:val="49FFDE23"/>
    <w:rsid w:val="4A043ED9"/>
    <w:rsid w:val="4A0696BE"/>
    <w:rsid w:val="4A06CB10"/>
    <w:rsid w:val="4A0AC6ED"/>
    <w:rsid w:val="4A0F0DDD"/>
    <w:rsid w:val="4A0F5E57"/>
    <w:rsid w:val="4A143187"/>
    <w:rsid w:val="4A145012"/>
    <w:rsid w:val="4A15979E"/>
    <w:rsid w:val="4A188E4A"/>
    <w:rsid w:val="4A19C65B"/>
    <w:rsid w:val="4A2020AC"/>
    <w:rsid w:val="4A2256AA"/>
    <w:rsid w:val="4A28318C"/>
    <w:rsid w:val="4A33082F"/>
    <w:rsid w:val="4A36AD77"/>
    <w:rsid w:val="4A3CF697"/>
    <w:rsid w:val="4A44757A"/>
    <w:rsid w:val="4A4680EC"/>
    <w:rsid w:val="4A51E25D"/>
    <w:rsid w:val="4A52E8BB"/>
    <w:rsid w:val="4A566BA5"/>
    <w:rsid w:val="4A5C841F"/>
    <w:rsid w:val="4A5E07A5"/>
    <w:rsid w:val="4A65B823"/>
    <w:rsid w:val="4A6BB0F3"/>
    <w:rsid w:val="4A735984"/>
    <w:rsid w:val="4A740888"/>
    <w:rsid w:val="4A74D9B3"/>
    <w:rsid w:val="4A75D1BD"/>
    <w:rsid w:val="4A75D61B"/>
    <w:rsid w:val="4A7B3C86"/>
    <w:rsid w:val="4A81D360"/>
    <w:rsid w:val="4A8300C1"/>
    <w:rsid w:val="4A83DECA"/>
    <w:rsid w:val="4A916F5D"/>
    <w:rsid w:val="4A9C3CBC"/>
    <w:rsid w:val="4A9E5E98"/>
    <w:rsid w:val="4AA1FB3D"/>
    <w:rsid w:val="4AA66020"/>
    <w:rsid w:val="4AA6A603"/>
    <w:rsid w:val="4AA768DC"/>
    <w:rsid w:val="4AAB0C69"/>
    <w:rsid w:val="4AACF8DA"/>
    <w:rsid w:val="4AB641AC"/>
    <w:rsid w:val="4AB67751"/>
    <w:rsid w:val="4AC83883"/>
    <w:rsid w:val="4ACA5D14"/>
    <w:rsid w:val="4AD9E684"/>
    <w:rsid w:val="4ADBB647"/>
    <w:rsid w:val="4ADE048E"/>
    <w:rsid w:val="4ADF5635"/>
    <w:rsid w:val="4AE480FA"/>
    <w:rsid w:val="4AF0A126"/>
    <w:rsid w:val="4AF3D341"/>
    <w:rsid w:val="4B0E2999"/>
    <w:rsid w:val="4B1601E1"/>
    <w:rsid w:val="4B16958E"/>
    <w:rsid w:val="4B2FE64F"/>
    <w:rsid w:val="4B302574"/>
    <w:rsid w:val="4B30861F"/>
    <w:rsid w:val="4B31455F"/>
    <w:rsid w:val="4B32E58B"/>
    <w:rsid w:val="4B37C1F8"/>
    <w:rsid w:val="4B39DC3E"/>
    <w:rsid w:val="4B3C374B"/>
    <w:rsid w:val="4B3ED5C3"/>
    <w:rsid w:val="4B419A7D"/>
    <w:rsid w:val="4B46DEB7"/>
    <w:rsid w:val="4B5C7032"/>
    <w:rsid w:val="4B7A1C45"/>
    <w:rsid w:val="4B9C3616"/>
    <w:rsid w:val="4B9CA1B1"/>
    <w:rsid w:val="4BA60E32"/>
    <w:rsid w:val="4BB58653"/>
    <w:rsid w:val="4BBBC80E"/>
    <w:rsid w:val="4BBC6AC5"/>
    <w:rsid w:val="4BC385C8"/>
    <w:rsid w:val="4BCC50F4"/>
    <w:rsid w:val="4BCCB814"/>
    <w:rsid w:val="4BD487B8"/>
    <w:rsid w:val="4BDCEE3D"/>
    <w:rsid w:val="4BDF704B"/>
    <w:rsid w:val="4BE21CC6"/>
    <w:rsid w:val="4BEA869E"/>
    <w:rsid w:val="4BEF2852"/>
    <w:rsid w:val="4C00384A"/>
    <w:rsid w:val="4C0CB080"/>
    <w:rsid w:val="4C28BE42"/>
    <w:rsid w:val="4C2C5568"/>
    <w:rsid w:val="4C382AAD"/>
    <w:rsid w:val="4C3E80DF"/>
    <w:rsid w:val="4C4AAEBC"/>
    <w:rsid w:val="4C4C075C"/>
    <w:rsid w:val="4C4D3E72"/>
    <w:rsid w:val="4C4F80AB"/>
    <w:rsid w:val="4C513E58"/>
    <w:rsid w:val="4C519506"/>
    <w:rsid w:val="4C5217DC"/>
    <w:rsid w:val="4C5DF1B7"/>
    <w:rsid w:val="4C65B67B"/>
    <w:rsid w:val="4C6D9467"/>
    <w:rsid w:val="4C6F6052"/>
    <w:rsid w:val="4C77880E"/>
    <w:rsid w:val="4C82EB7E"/>
    <w:rsid w:val="4C8ABEB5"/>
    <w:rsid w:val="4C9499C6"/>
    <w:rsid w:val="4CAD1B13"/>
    <w:rsid w:val="4CAD1EBE"/>
    <w:rsid w:val="4CAE0312"/>
    <w:rsid w:val="4CB31A75"/>
    <w:rsid w:val="4CBA7943"/>
    <w:rsid w:val="4CBB5377"/>
    <w:rsid w:val="4CC0BBC4"/>
    <w:rsid w:val="4CC95E41"/>
    <w:rsid w:val="4CCC480F"/>
    <w:rsid w:val="4CD8A5B9"/>
    <w:rsid w:val="4CDD062F"/>
    <w:rsid w:val="4CE01B15"/>
    <w:rsid w:val="4CE17097"/>
    <w:rsid w:val="4CE66D9B"/>
    <w:rsid w:val="4CEAA8E6"/>
    <w:rsid w:val="4CF5A458"/>
    <w:rsid w:val="4CFA2912"/>
    <w:rsid w:val="4D02BA2B"/>
    <w:rsid w:val="4D0F632D"/>
    <w:rsid w:val="4D10AD14"/>
    <w:rsid w:val="4D17CA36"/>
    <w:rsid w:val="4D1D064E"/>
    <w:rsid w:val="4D1DD0C9"/>
    <w:rsid w:val="4D1F91CF"/>
    <w:rsid w:val="4D25A32B"/>
    <w:rsid w:val="4D26BF1C"/>
    <w:rsid w:val="4D33CB19"/>
    <w:rsid w:val="4D342AE1"/>
    <w:rsid w:val="4D3834F2"/>
    <w:rsid w:val="4D41030B"/>
    <w:rsid w:val="4D475A59"/>
    <w:rsid w:val="4D4A2F91"/>
    <w:rsid w:val="4D54DF82"/>
    <w:rsid w:val="4D584389"/>
    <w:rsid w:val="4D5B8E5F"/>
    <w:rsid w:val="4D5E8721"/>
    <w:rsid w:val="4D713C8F"/>
    <w:rsid w:val="4D719FF9"/>
    <w:rsid w:val="4D7B038E"/>
    <w:rsid w:val="4D7CA99B"/>
    <w:rsid w:val="4D8CCE4C"/>
    <w:rsid w:val="4D9B229C"/>
    <w:rsid w:val="4DA04A92"/>
    <w:rsid w:val="4DA27655"/>
    <w:rsid w:val="4DA5603E"/>
    <w:rsid w:val="4DAF1CFC"/>
    <w:rsid w:val="4DB0A07A"/>
    <w:rsid w:val="4DB36D48"/>
    <w:rsid w:val="4DB4A387"/>
    <w:rsid w:val="4DB518A6"/>
    <w:rsid w:val="4DB7CF62"/>
    <w:rsid w:val="4DBA870C"/>
    <w:rsid w:val="4DC03406"/>
    <w:rsid w:val="4DC07C3A"/>
    <w:rsid w:val="4DC84C15"/>
    <w:rsid w:val="4DD0D628"/>
    <w:rsid w:val="4DD26A6A"/>
    <w:rsid w:val="4DDA34AF"/>
    <w:rsid w:val="4DDADEEF"/>
    <w:rsid w:val="4DE08E99"/>
    <w:rsid w:val="4DECF7F3"/>
    <w:rsid w:val="4DED9803"/>
    <w:rsid w:val="4DF5A858"/>
    <w:rsid w:val="4DFF4FAF"/>
    <w:rsid w:val="4E01635A"/>
    <w:rsid w:val="4E060C12"/>
    <w:rsid w:val="4E0956E9"/>
    <w:rsid w:val="4E15A2F7"/>
    <w:rsid w:val="4E188F53"/>
    <w:rsid w:val="4E2DF9D1"/>
    <w:rsid w:val="4E31A673"/>
    <w:rsid w:val="4E345DD1"/>
    <w:rsid w:val="4E4E88F9"/>
    <w:rsid w:val="4E632EE5"/>
    <w:rsid w:val="4E681870"/>
    <w:rsid w:val="4E709C96"/>
    <w:rsid w:val="4E7C6DDD"/>
    <w:rsid w:val="4E801294"/>
    <w:rsid w:val="4E81D3B1"/>
    <w:rsid w:val="4E88602D"/>
    <w:rsid w:val="4E894C83"/>
    <w:rsid w:val="4E8D90D1"/>
    <w:rsid w:val="4E952271"/>
    <w:rsid w:val="4E989DC4"/>
    <w:rsid w:val="4E9B57F7"/>
    <w:rsid w:val="4EA29F7B"/>
    <w:rsid w:val="4EA386D7"/>
    <w:rsid w:val="4EA55913"/>
    <w:rsid w:val="4EB8DCC7"/>
    <w:rsid w:val="4EBD0142"/>
    <w:rsid w:val="4EC5E2EF"/>
    <w:rsid w:val="4ED08FD1"/>
    <w:rsid w:val="4EE8814E"/>
    <w:rsid w:val="4EE8D1F9"/>
    <w:rsid w:val="4EF10987"/>
    <w:rsid w:val="4EF434E6"/>
    <w:rsid w:val="4EFDD590"/>
    <w:rsid w:val="4F05A909"/>
    <w:rsid w:val="4F05B669"/>
    <w:rsid w:val="4F08C72F"/>
    <w:rsid w:val="4F0B1CBC"/>
    <w:rsid w:val="4F12AEA1"/>
    <w:rsid w:val="4F179203"/>
    <w:rsid w:val="4F191F00"/>
    <w:rsid w:val="4F1E2678"/>
    <w:rsid w:val="4F2572FC"/>
    <w:rsid w:val="4F36D11E"/>
    <w:rsid w:val="4F3E0C26"/>
    <w:rsid w:val="4F410316"/>
    <w:rsid w:val="4F447176"/>
    <w:rsid w:val="4F49B830"/>
    <w:rsid w:val="4F4B09AD"/>
    <w:rsid w:val="4F50AD5D"/>
    <w:rsid w:val="4F52CCBD"/>
    <w:rsid w:val="4F56F2A7"/>
    <w:rsid w:val="4F5846F2"/>
    <w:rsid w:val="4F5AC516"/>
    <w:rsid w:val="4F5D034A"/>
    <w:rsid w:val="4F62CD21"/>
    <w:rsid w:val="4F6A85B6"/>
    <w:rsid w:val="4F6F4E31"/>
    <w:rsid w:val="4F7C9DE4"/>
    <w:rsid w:val="4F7F0F0D"/>
    <w:rsid w:val="4F80970E"/>
    <w:rsid w:val="4F816D2D"/>
    <w:rsid w:val="4F83CB7B"/>
    <w:rsid w:val="4F88614E"/>
    <w:rsid w:val="4F9AA9C6"/>
    <w:rsid w:val="4F9CE1CE"/>
    <w:rsid w:val="4FA247D1"/>
    <w:rsid w:val="4FA80F43"/>
    <w:rsid w:val="4FAAE9EC"/>
    <w:rsid w:val="4FB31D63"/>
    <w:rsid w:val="4FB41B06"/>
    <w:rsid w:val="4FBA5143"/>
    <w:rsid w:val="4FBFC197"/>
    <w:rsid w:val="4FC54943"/>
    <w:rsid w:val="4FC8E6E6"/>
    <w:rsid w:val="4FCA5843"/>
    <w:rsid w:val="4FE40DF7"/>
    <w:rsid w:val="4FEA1AEE"/>
    <w:rsid w:val="4FF81C05"/>
    <w:rsid w:val="4FFDEC0B"/>
    <w:rsid w:val="50098AFF"/>
    <w:rsid w:val="501BB352"/>
    <w:rsid w:val="501D7D75"/>
    <w:rsid w:val="50210A35"/>
    <w:rsid w:val="5021ECA4"/>
    <w:rsid w:val="5022593C"/>
    <w:rsid w:val="5027D774"/>
    <w:rsid w:val="5029C4BC"/>
    <w:rsid w:val="50314E53"/>
    <w:rsid w:val="50330A22"/>
    <w:rsid w:val="503A7A9C"/>
    <w:rsid w:val="504517F8"/>
    <w:rsid w:val="5049D0F5"/>
    <w:rsid w:val="504AA39B"/>
    <w:rsid w:val="504AF745"/>
    <w:rsid w:val="50503F69"/>
    <w:rsid w:val="50532C89"/>
    <w:rsid w:val="507012D4"/>
    <w:rsid w:val="5073B093"/>
    <w:rsid w:val="50832D09"/>
    <w:rsid w:val="508D7A16"/>
    <w:rsid w:val="508FC7C0"/>
    <w:rsid w:val="50A93477"/>
    <w:rsid w:val="50AC1320"/>
    <w:rsid w:val="50B0EA17"/>
    <w:rsid w:val="50B8997C"/>
    <w:rsid w:val="50BBCD3F"/>
    <w:rsid w:val="50BBEA22"/>
    <w:rsid w:val="50BF16F1"/>
    <w:rsid w:val="50C1E06E"/>
    <w:rsid w:val="50C845F3"/>
    <w:rsid w:val="50D7121B"/>
    <w:rsid w:val="50E71027"/>
    <w:rsid w:val="50FFB30F"/>
    <w:rsid w:val="5104F1F7"/>
    <w:rsid w:val="510AF7AC"/>
    <w:rsid w:val="5111C9EC"/>
    <w:rsid w:val="5115831A"/>
    <w:rsid w:val="5118213D"/>
    <w:rsid w:val="511F4A58"/>
    <w:rsid w:val="512543D7"/>
    <w:rsid w:val="51291A4B"/>
    <w:rsid w:val="512E2944"/>
    <w:rsid w:val="513552FF"/>
    <w:rsid w:val="5140E956"/>
    <w:rsid w:val="5149B3DA"/>
    <w:rsid w:val="514DA78D"/>
    <w:rsid w:val="514FD440"/>
    <w:rsid w:val="515C607F"/>
    <w:rsid w:val="51705472"/>
    <w:rsid w:val="517380E6"/>
    <w:rsid w:val="517694F7"/>
    <w:rsid w:val="517B741F"/>
    <w:rsid w:val="517CFE24"/>
    <w:rsid w:val="517EB704"/>
    <w:rsid w:val="51873C29"/>
    <w:rsid w:val="518BB182"/>
    <w:rsid w:val="518E4997"/>
    <w:rsid w:val="51904D18"/>
    <w:rsid w:val="5191F024"/>
    <w:rsid w:val="5194242B"/>
    <w:rsid w:val="51A2A88D"/>
    <w:rsid w:val="51ADD7D5"/>
    <w:rsid w:val="51B3E752"/>
    <w:rsid w:val="51BB0369"/>
    <w:rsid w:val="51C088F4"/>
    <w:rsid w:val="51D1D669"/>
    <w:rsid w:val="51E18581"/>
    <w:rsid w:val="51E8DDF7"/>
    <w:rsid w:val="51EA3035"/>
    <w:rsid w:val="51EEF25C"/>
    <w:rsid w:val="51FEB412"/>
    <w:rsid w:val="5208EA2C"/>
    <w:rsid w:val="5212F3FE"/>
    <w:rsid w:val="52153A7D"/>
    <w:rsid w:val="52227733"/>
    <w:rsid w:val="5252038B"/>
    <w:rsid w:val="52525406"/>
    <w:rsid w:val="52539738"/>
    <w:rsid w:val="5254E8E3"/>
    <w:rsid w:val="525EE770"/>
    <w:rsid w:val="525F9952"/>
    <w:rsid w:val="526352CF"/>
    <w:rsid w:val="527479D9"/>
    <w:rsid w:val="529FE235"/>
    <w:rsid w:val="52AC36EB"/>
    <w:rsid w:val="52AD223C"/>
    <w:rsid w:val="52B116F5"/>
    <w:rsid w:val="52B7735E"/>
    <w:rsid w:val="52BB2017"/>
    <w:rsid w:val="52BB53E4"/>
    <w:rsid w:val="52BF58FB"/>
    <w:rsid w:val="52C06880"/>
    <w:rsid w:val="52C3DAE9"/>
    <w:rsid w:val="52CC5164"/>
    <w:rsid w:val="52CE2618"/>
    <w:rsid w:val="52D7E9FC"/>
    <w:rsid w:val="52E1A9FA"/>
    <w:rsid w:val="52E96124"/>
    <w:rsid w:val="52F484D0"/>
    <w:rsid w:val="52F7B99D"/>
    <w:rsid w:val="53032EC2"/>
    <w:rsid w:val="53046BE4"/>
    <w:rsid w:val="5304C556"/>
    <w:rsid w:val="53054F3A"/>
    <w:rsid w:val="531126AC"/>
    <w:rsid w:val="5316FEA5"/>
    <w:rsid w:val="5330B24F"/>
    <w:rsid w:val="533C58FD"/>
    <w:rsid w:val="533CE7AD"/>
    <w:rsid w:val="53438D81"/>
    <w:rsid w:val="534CA393"/>
    <w:rsid w:val="534CE4CD"/>
    <w:rsid w:val="534E0ADE"/>
    <w:rsid w:val="5355E925"/>
    <w:rsid w:val="535FF7E1"/>
    <w:rsid w:val="53635392"/>
    <w:rsid w:val="5364ADC2"/>
    <w:rsid w:val="5365FFF6"/>
    <w:rsid w:val="5367F1DF"/>
    <w:rsid w:val="536DF310"/>
    <w:rsid w:val="537536A4"/>
    <w:rsid w:val="537FB3E7"/>
    <w:rsid w:val="53826320"/>
    <w:rsid w:val="538E302F"/>
    <w:rsid w:val="53989EBA"/>
    <w:rsid w:val="53A3B6AA"/>
    <w:rsid w:val="53ABBE3E"/>
    <w:rsid w:val="53B19BB7"/>
    <w:rsid w:val="53CD1AFD"/>
    <w:rsid w:val="53CD8B70"/>
    <w:rsid w:val="53CEA00C"/>
    <w:rsid w:val="53CFDFC4"/>
    <w:rsid w:val="53D29A69"/>
    <w:rsid w:val="53D34477"/>
    <w:rsid w:val="53E33FFF"/>
    <w:rsid w:val="53E8E3D0"/>
    <w:rsid w:val="53EFF386"/>
    <w:rsid w:val="53F4E666"/>
    <w:rsid w:val="53F6CDA3"/>
    <w:rsid w:val="53F6D1B9"/>
    <w:rsid w:val="53F8352F"/>
    <w:rsid w:val="53FDE750"/>
    <w:rsid w:val="5408A3AE"/>
    <w:rsid w:val="541AA52A"/>
    <w:rsid w:val="541F8958"/>
    <w:rsid w:val="5424275B"/>
    <w:rsid w:val="542734A3"/>
    <w:rsid w:val="54282270"/>
    <w:rsid w:val="5431DF8F"/>
    <w:rsid w:val="54372E2B"/>
    <w:rsid w:val="5439E7CB"/>
    <w:rsid w:val="5445D88B"/>
    <w:rsid w:val="544778C4"/>
    <w:rsid w:val="544F65FD"/>
    <w:rsid w:val="54665B3C"/>
    <w:rsid w:val="5467C0CC"/>
    <w:rsid w:val="546D868B"/>
    <w:rsid w:val="547E605B"/>
    <w:rsid w:val="5482373A"/>
    <w:rsid w:val="548A08DE"/>
    <w:rsid w:val="548E026E"/>
    <w:rsid w:val="548F8357"/>
    <w:rsid w:val="54A3CF0D"/>
    <w:rsid w:val="54B52DFF"/>
    <w:rsid w:val="54B8528D"/>
    <w:rsid w:val="54BEF75F"/>
    <w:rsid w:val="54C5FD75"/>
    <w:rsid w:val="54CB96D9"/>
    <w:rsid w:val="54D9C8D3"/>
    <w:rsid w:val="54DCAE8F"/>
    <w:rsid w:val="54E2BE27"/>
    <w:rsid w:val="54E95156"/>
    <w:rsid w:val="5505C080"/>
    <w:rsid w:val="550699B3"/>
    <w:rsid w:val="550A2BD7"/>
    <w:rsid w:val="55154BCF"/>
    <w:rsid w:val="551C8D3B"/>
    <w:rsid w:val="55247B52"/>
    <w:rsid w:val="55269E1C"/>
    <w:rsid w:val="552B2E94"/>
    <w:rsid w:val="552C91F9"/>
    <w:rsid w:val="552EEF08"/>
    <w:rsid w:val="5531D488"/>
    <w:rsid w:val="55329D03"/>
    <w:rsid w:val="5537733E"/>
    <w:rsid w:val="553F255A"/>
    <w:rsid w:val="5555BED5"/>
    <w:rsid w:val="5562D64D"/>
    <w:rsid w:val="5562FA63"/>
    <w:rsid w:val="5567C173"/>
    <w:rsid w:val="556CFCD9"/>
    <w:rsid w:val="556D1230"/>
    <w:rsid w:val="55708527"/>
    <w:rsid w:val="5576AAFC"/>
    <w:rsid w:val="5584BC70"/>
    <w:rsid w:val="5597E101"/>
    <w:rsid w:val="55A151BC"/>
    <w:rsid w:val="55A2D280"/>
    <w:rsid w:val="55A45602"/>
    <w:rsid w:val="55A6650F"/>
    <w:rsid w:val="55BDA81B"/>
    <w:rsid w:val="55C07794"/>
    <w:rsid w:val="55C12747"/>
    <w:rsid w:val="55D155B7"/>
    <w:rsid w:val="55DBA5C6"/>
    <w:rsid w:val="55DCDF78"/>
    <w:rsid w:val="55EC59F2"/>
    <w:rsid w:val="55ED763B"/>
    <w:rsid w:val="55F7972D"/>
    <w:rsid w:val="5615437A"/>
    <w:rsid w:val="56164C14"/>
    <w:rsid w:val="56166F28"/>
    <w:rsid w:val="56229AD7"/>
    <w:rsid w:val="5622C3FD"/>
    <w:rsid w:val="5625DE7A"/>
    <w:rsid w:val="56289209"/>
    <w:rsid w:val="562CF286"/>
    <w:rsid w:val="563315E7"/>
    <w:rsid w:val="563AF5CC"/>
    <w:rsid w:val="5646AF8D"/>
    <w:rsid w:val="566B3407"/>
    <w:rsid w:val="56734EBB"/>
    <w:rsid w:val="5682DE08"/>
    <w:rsid w:val="568D4EDB"/>
    <w:rsid w:val="569479FC"/>
    <w:rsid w:val="5694D913"/>
    <w:rsid w:val="569755FC"/>
    <w:rsid w:val="569888F9"/>
    <w:rsid w:val="56A98BB1"/>
    <w:rsid w:val="56BA40B1"/>
    <w:rsid w:val="56BC0639"/>
    <w:rsid w:val="56BC5799"/>
    <w:rsid w:val="56CA519C"/>
    <w:rsid w:val="56CFFC41"/>
    <w:rsid w:val="56EB576A"/>
    <w:rsid w:val="56EE7630"/>
    <w:rsid w:val="56F073BF"/>
    <w:rsid w:val="56FA1248"/>
    <w:rsid w:val="56FA4D8C"/>
    <w:rsid w:val="57036CFF"/>
    <w:rsid w:val="57037284"/>
    <w:rsid w:val="57050161"/>
    <w:rsid w:val="570C35FC"/>
    <w:rsid w:val="570D6AD4"/>
    <w:rsid w:val="5722193B"/>
    <w:rsid w:val="5733EA81"/>
    <w:rsid w:val="5739E9B1"/>
    <w:rsid w:val="573CB55D"/>
    <w:rsid w:val="573FDF6C"/>
    <w:rsid w:val="5741B041"/>
    <w:rsid w:val="5743EB59"/>
    <w:rsid w:val="57524DDA"/>
    <w:rsid w:val="5754301F"/>
    <w:rsid w:val="57627F40"/>
    <w:rsid w:val="5773FC98"/>
    <w:rsid w:val="5774B314"/>
    <w:rsid w:val="57774311"/>
    <w:rsid w:val="577CF7CF"/>
    <w:rsid w:val="57881CB9"/>
    <w:rsid w:val="578D9933"/>
    <w:rsid w:val="578F67B9"/>
    <w:rsid w:val="5795E19B"/>
    <w:rsid w:val="579A66A6"/>
    <w:rsid w:val="57ACBA2F"/>
    <w:rsid w:val="57AFCB23"/>
    <w:rsid w:val="57CEB434"/>
    <w:rsid w:val="57D65791"/>
    <w:rsid w:val="57DD6334"/>
    <w:rsid w:val="57DF2D4C"/>
    <w:rsid w:val="57E4175B"/>
    <w:rsid w:val="57E73C84"/>
    <w:rsid w:val="57F4057C"/>
    <w:rsid w:val="57F4A377"/>
    <w:rsid w:val="57F5028F"/>
    <w:rsid w:val="580F150C"/>
    <w:rsid w:val="582252FA"/>
    <w:rsid w:val="582B2F09"/>
    <w:rsid w:val="582CED1F"/>
    <w:rsid w:val="583F8AF7"/>
    <w:rsid w:val="584361AB"/>
    <w:rsid w:val="584887AB"/>
    <w:rsid w:val="584BBC5A"/>
    <w:rsid w:val="584CD7EE"/>
    <w:rsid w:val="584EF695"/>
    <w:rsid w:val="5851921A"/>
    <w:rsid w:val="585DD83E"/>
    <w:rsid w:val="58652BA9"/>
    <w:rsid w:val="587A4C3F"/>
    <w:rsid w:val="587E77EE"/>
    <w:rsid w:val="5880D080"/>
    <w:rsid w:val="5890FEAC"/>
    <w:rsid w:val="5897449F"/>
    <w:rsid w:val="58A9C164"/>
    <w:rsid w:val="58A9C767"/>
    <w:rsid w:val="58B79C59"/>
    <w:rsid w:val="58B87C42"/>
    <w:rsid w:val="58C2ADED"/>
    <w:rsid w:val="58C4103F"/>
    <w:rsid w:val="58CF6D56"/>
    <w:rsid w:val="58D084CA"/>
    <w:rsid w:val="58E501C7"/>
    <w:rsid w:val="58E8C28C"/>
    <w:rsid w:val="58EA6907"/>
    <w:rsid w:val="58F1062E"/>
    <w:rsid w:val="58F44B4D"/>
    <w:rsid w:val="590026B8"/>
    <w:rsid w:val="590324BD"/>
    <w:rsid w:val="5904EDD2"/>
    <w:rsid w:val="5911DFC4"/>
    <w:rsid w:val="59155EA1"/>
    <w:rsid w:val="59239227"/>
    <w:rsid w:val="592E85E3"/>
    <w:rsid w:val="592F081F"/>
    <w:rsid w:val="59363680"/>
    <w:rsid w:val="5937BDE1"/>
    <w:rsid w:val="593E33AC"/>
    <w:rsid w:val="593F1F04"/>
    <w:rsid w:val="5948C689"/>
    <w:rsid w:val="5949EE68"/>
    <w:rsid w:val="594AC8C4"/>
    <w:rsid w:val="595519F2"/>
    <w:rsid w:val="5956B4E0"/>
    <w:rsid w:val="596028D7"/>
    <w:rsid w:val="5968281B"/>
    <w:rsid w:val="5968B17A"/>
    <w:rsid w:val="5969DACC"/>
    <w:rsid w:val="5977165B"/>
    <w:rsid w:val="597D14A8"/>
    <w:rsid w:val="59827CCF"/>
    <w:rsid w:val="5983FECF"/>
    <w:rsid w:val="59915D5A"/>
    <w:rsid w:val="5991F661"/>
    <w:rsid w:val="59A37CF5"/>
    <w:rsid w:val="59A46967"/>
    <w:rsid w:val="59A7B887"/>
    <w:rsid w:val="59AC85AE"/>
    <w:rsid w:val="59BA77AA"/>
    <w:rsid w:val="59C98842"/>
    <w:rsid w:val="59CB68CB"/>
    <w:rsid w:val="59CD250F"/>
    <w:rsid w:val="59E180EB"/>
    <w:rsid w:val="59E41FAE"/>
    <w:rsid w:val="59E549E7"/>
    <w:rsid w:val="59E81AAC"/>
    <w:rsid w:val="59ED96F7"/>
    <w:rsid w:val="59F19467"/>
    <w:rsid w:val="59FA1CF1"/>
    <w:rsid w:val="59FAC999"/>
    <w:rsid w:val="5A0B76D2"/>
    <w:rsid w:val="5A0D55B1"/>
    <w:rsid w:val="5A126B56"/>
    <w:rsid w:val="5A34A001"/>
    <w:rsid w:val="5A35E8DD"/>
    <w:rsid w:val="5A37E483"/>
    <w:rsid w:val="5A386C40"/>
    <w:rsid w:val="5A38E5F2"/>
    <w:rsid w:val="5A3CA583"/>
    <w:rsid w:val="5A3FF1B7"/>
    <w:rsid w:val="5A490A53"/>
    <w:rsid w:val="5A492726"/>
    <w:rsid w:val="5A4EB736"/>
    <w:rsid w:val="5A4FE428"/>
    <w:rsid w:val="5A5C1CA6"/>
    <w:rsid w:val="5A621D57"/>
    <w:rsid w:val="5AA0DCD6"/>
    <w:rsid w:val="5AA99DCF"/>
    <w:rsid w:val="5ABC723B"/>
    <w:rsid w:val="5ABD7462"/>
    <w:rsid w:val="5AC0EA42"/>
    <w:rsid w:val="5AD375BF"/>
    <w:rsid w:val="5AFF7140"/>
    <w:rsid w:val="5B016AFC"/>
    <w:rsid w:val="5B21FBE7"/>
    <w:rsid w:val="5B3762B1"/>
    <w:rsid w:val="5B3A320D"/>
    <w:rsid w:val="5B4E4C37"/>
    <w:rsid w:val="5B57D17A"/>
    <w:rsid w:val="5B5A873D"/>
    <w:rsid w:val="5B619D94"/>
    <w:rsid w:val="5B66CE63"/>
    <w:rsid w:val="5B703428"/>
    <w:rsid w:val="5B762E65"/>
    <w:rsid w:val="5B782649"/>
    <w:rsid w:val="5B7F38F9"/>
    <w:rsid w:val="5B82C41A"/>
    <w:rsid w:val="5B832A3F"/>
    <w:rsid w:val="5B9305D4"/>
    <w:rsid w:val="5B930FB7"/>
    <w:rsid w:val="5B96A8EA"/>
    <w:rsid w:val="5B9CEA72"/>
    <w:rsid w:val="5BA45206"/>
    <w:rsid w:val="5BA5DFF6"/>
    <w:rsid w:val="5BA6900D"/>
    <w:rsid w:val="5BA698F6"/>
    <w:rsid w:val="5BAEADAD"/>
    <w:rsid w:val="5BBB8BC3"/>
    <w:rsid w:val="5BBCA47C"/>
    <w:rsid w:val="5BC0663A"/>
    <w:rsid w:val="5BC12816"/>
    <w:rsid w:val="5BCA81A4"/>
    <w:rsid w:val="5BE449D7"/>
    <w:rsid w:val="5BEA091B"/>
    <w:rsid w:val="5BEC56E3"/>
    <w:rsid w:val="5BF1EC6B"/>
    <w:rsid w:val="5BF2CBD2"/>
    <w:rsid w:val="5C0D4D03"/>
    <w:rsid w:val="5C12C7C5"/>
    <w:rsid w:val="5C155907"/>
    <w:rsid w:val="5C15BC10"/>
    <w:rsid w:val="5C25D02B"/>
    <w:rsid w:val="5C2E50C9"/>
    <w:rsid w:val="5C2E7161"/>
    <w:rsid w:val="5C2F0778"/>
    <w:rsid w:val="5C367D6D"/>
    <w:rsid w:val="5C522327"/>
    <w:rsid w:val="5C5BDFDE"/>
    <w:rsid w:val="5C5E4C05"/>
    <w:rsid w:val="5C619562"/>
    <w:rsid w:val="5C623B37"/>
    <w:rsid w:val="5C730EB4"/>
    <w:rsid w:val="5C78DB16"/>
    <w:rsid w:val="5C841E6F"/>
    <w:rsid w:val="5C8880FE"/>
    <w:rsid w:val="5C8E9091"/>
    <w:rsid w:val="5C9F069A"/>
    <w:rsid w:val="5CA36792"/>
    <w:rsid w:val="5CCAE0D7"/>
    <w:rsid w:val="5CD13E5C"/>
    <w:rsid w:val="5CD15336"/>
    <w:rsid w:val="5CD4E38B"/>
    <w:rsid w:val="5CDAB748"/>
    <w:rsid w:val="5CDB9F04"/>
    <w:rsid w:val="5CDDB3D5"/>
    <w:rsid w:val="5CDFF07A"/>
    <w:rsid w:val="5CE4B89C"/>
    <w:rsid w:val="5CE61F7C"/>
    <w:rsid w:val="5CF43C2C"/>
    <w:rsid w:val="5CF728D5"/>
    <w:rsid w:val="5D047F39"/>
    <w:rsid w:val="5D0DF724"/>
    <w:rsid w:val="5D0E28E2"/>
    <w:rsid w:val="5D12919D"/>
    <w:rsid w:val="5D13CD3A"/>
    <w:rsid w:val="5D19B0D0"/>
    <w:rsid w:val="5D2576F1"/>
    <w:rsid w:val="5D3A12D1"/>
    <w:rsid w:val="5D422E84"/>
    <w:rsid w:val="5D44FB8C"/>
    <w:rsid w:val="5D48562E"/>
    <w:rsid w:val="5D4B566F"/>
    <w:rsid w:val="5D5D2BF5"/>
    <w:rsid w:val="5D5E2A40"/>
    <w:rsid w:val="5D5FBFD1"/>
    <w:rsid w:val="5D610662"/>
    <w:rsid w:val="5D6A6A7B"/>
    <w:rsid w:val="5D852251"/>
    <w:rsid w:val="5D8B4197"/>
    <w:rsid w:val="5D8D5378"/>
    <w:rsid w:val="5D8DAA2E"/>
    <w:rsid w:val="5D90606B"/>
    <w:rsid w:val="5DADDA94"/>
    <w:rsid w:val="5DAF5E0A"/>
    <w:rsid w:val="5DB053E7"/>
    <w:rsid w:val="5DB744BC"/>
    <w:rsid w:val="5DBD3D8C"/>
    <w:rsid w:val="5DBF33DC"/>
    <w:rsid w:val="5DC193F6"/>
    <w:rsid w:val="5DC196FB"/>
    <w:rsid w:val="5DC917FB"/>
    <w:rsid w:val="5DCBB469"/>
    <w:rsid w:val="5DD19DA3"/>
    <w:rsid w:val="5DDC5994"/>
    <w:rsid w:val="5DE261A3"/>
    <w:rsid w:val="5DE8D5FC"/>
    <w:rsid w:val="5DF8E8A0"/>
    <w:rsid w:val="5DFC1AD0"/>
    <w:rsid w:val="5DFC94A8"/>
    <w:rsid w:val="5DFDC81A"/>
    <w:rsid w:val="5E01E1EF"/>
    <w:rsid w:val="5E02DA12"/>
    <w:rsid w:val="5E034B52"/>
    <w:rsid w:val="5E03E664"/>
    <w:rsid w:val="5E0449E7"/>
    <w:rsid w:val="5E11035A"/>
    <w:rsid w:val="5E1213CD"/>
    <w:rsid w:val="5E1860FC"/>
    <w:rsid w:val="5E2333D3"/>
    <w:rsid w:val="5E2C02F6"/>
    <w:rsid w:val="5E2C8612"/>
    <w:rsid w:val="5E346EFE"/>
    <w:rsid w:val="5E37F415"/>
    <w:rsid w:val="5E38ECEB"/>
    <w:rsid w:val="5E39008A"/>
    <w:rsid w:val="5E3A3D46"/>
    <w:rsid w:val="5E46D5B4"/>
    <w:rsid w:val="5E4C3027"/>
    <w:rsid w:val="5E587DE7"/>
    <w:rsid w:val="5E68462A"/>
    <w:rsid w:val="5E685370"/>
    <w:rsid w:val="5E6A2729"/>
    <w:rsid w:val="5E7965F3"/>
    <w:rsid w:val="5E847BD4"/>
    <w:rsid w:val="5E8699E0"/>
    <w:rsid w:val="5E899735"/>
    <w:rsid w:val="5E8D5B33"/>
    <w:rsid w:val="5E94F31A"/>
    <w:rsid w:val="5E955005"/>
    <w:rsid w:val="5E95EAAA"/>
    <w:rsid w:val="5E9CA9F2"/>
    <w:rsid w:val="5E9FE2E1"/>
    <w:rsid w:val="5EA2B0E1"/>
    <w:rsid w:val="5EAA950D"/>
    <w:rsid w:val="5EAB9E57"/>
    <w:rsid w:val="5EB158A0"/>
    <w:rsid w:val="5EB59121"/>
    <w:rsid w:val="5EB7F83E"/>
    <w:rsid w:val="5EBF3E5C"/>
    <w:rsid w:val="5ED40509"/>
    <w:rsid w:val="5EE7890A"/>
    <w:rsid w:val="5EF4472F"/>
    <w:rsid w:val="5EF4B27B"/>
    <w:rsid w:val="5EF716B8"/>
    <w:rsid w:val="5EF783CF"/>
    <w:rsid w:val="5EF847FA"/>
    <w:rsid w:val="5F00E11E"/>
    <w:rsid w:val="5F0A5283"/>
    <w:rsid w:val="5F10C4C9"/>
    <w:rsid w:val="5F1A0D66"/>
    <w:rsid w:val="5F1A83A4"/>
    <w:rsid w:val="5F1CC7D1"/>
    <w:rsid w:val="5F1D85B7"/>
    <w:rsid w:val="5F247B22"/>
    <w:rsid w:val="5F29ED10"/>
    <w:rsid w:val="5F3280C9"/>
    <w:rsid w:val="5F36035B"/>
    <w:rsid w:val="5F3CA0B5"/>
    <w:rsid w:val="5F439AA5"/>
    <w:rsid w:val="5F454B4D"/>
    <w:rsid w:val="5F484E58"/>
    <w:rsid w:val="5F5BB00C"/>
    <w:rsid w:val="5F5D956E"/>
    <w:rsid w:val="5F5FC0FE"/>
    <w:rsid w:val="5F677B18"/>
    <w:rsid w:val="5F6AD611"/>
    <w:rsid w:val="5F760F32"/>
    <w:rsid w:val="5F800E3D"/>
    <w:rsid w:val="5F8626ED"/>
    <w:rsid w:val="5F87A4F2"/>
    <w:rsid w:val="5F890DA9"/>
    <w:rsid w:val="5F892F20"/>
    <w:rsid w:val="5F8B1F29"/>
    <w:rsid w:val="5F9002E7"/>
    <w:rsid w:val="5F9244B9"/>
    <w:rsid w:val="5FA35317"/>
    <w:rsid w:val="5FA7ED14"/>
    <w:rsid w:val="5FAE5BA8"/>
    <w:rsid w:val="5FB33406"/>
    <w:rsid w:val="5FB438EA"/>
    <w:rsid w:val="5FD1AEC4"/>
    <w:rsid w:val="5FD3330F"/>
    <w:rsid w:val="5FD918FE"/>
    <w:rsid w:val="5FF418D0"/>
    <w:rsid w:val="5FF77011"/>
    <w:rsid w:val="5FF99EDA"/>
    <w:rsid w:val="5FF9EB1F"/>
    <w:rsid w:val="6004F9B0"/>
    <w:rsid w:val="60171AF8"/>
    <w:rsid w:val="601F134C"/>
    <w:rsid w:val="6021FA21"/>
    <w:rsid w:val="6023E099"/>
    <w:rsid w:val="6028F3B0"/>
    <w:rsid w:val="603074BD"/>
    <w:rsid w:val="6032E760"/>
    <w:rsid w:val="603AA1D1"/>
    <w:rsid w:val="603B90D4"/>
    <w:rsid w:val="60400663"/>
    <w:rsid w:val="60403CB8"/>
    <w:rsid w:val="605032ED"/>
    <w:rsid w:val="605E078B"/>
    <w:rsid w:val="605FFA5F"/>
    <w:rsid w:val="60631F1E"/>
    <w:rsid w:val="606A1664"/>
    <w:rsid w:val="606E7124"/>
    <w:rsid w:val="60733AED"/>
    <w:rsid w:val="6078B94E"/>
    <w:rsid w:val="608351F1"/>
    <w:rsid w:val="60992468"/>
    <w:rsid w:val="60A2FFED"/>
    <w:rsid w:val="60A32B7D"/>
    <w:rsid w:val="60ACB3C3"/>
    <w:rsid w:val="60AFF046"/>
    <w:rsid w:val="60BEE45C"/>
    <w:rsid w:val="60C6B4BB"/>
    <w:rsid w:val="60D07719"/>
    <w:rsid w:val="60DA22B2"/>
    <w:rsid w:val="60DA9CFF"/>
    <w:rsid w:val="60DB20B7"/>
    <w:rsid w:val="60DF71F0"/>
    <w:rsid w:val="60EBEB0F"/>
    <w:rsid w:val="60EF3F4F"/>
    <w:rsid w:val="60F33245"/>
    <w:rsid w:val="60F4A313"/>
    <w:rsid w:val="60FB9260"/>
    <w:rsid w:val="60FC0E87"/>
    <w:rsid w:val="60FFF97A"/>
    <w:rsid w:val="6100109D"/>
    <w:rsid w:val="61001C81"/>
    <w:rsid w:val="61047BE5"/>
    <w:rsid w:val="611C1DC9"/>
    <w:rsid w:val="6124469C"/>
    <w:rsid w:val="61267044"/>
    <w:rsid w:val="6127751F"/>
    <w:rsid w:val="613CE495"/>
    <w:rsid w:val="6144EE02"/>
    <w:rsid w:val="614E7604"/>
    <w:rsid w:val="61529190"/>
    <w:rsid w:val="615F27E1"/>
    <w:rsid w:val="6165D49B"/>
    <w:rsid w:val="616B7E2A"/>
    <w:rsid w:val="617BB606"/>
    <w:rsid w:val="6190D798"/>
    <w:rsid w:val="619802FD"/>
    <w:rsid w:val="61A69815"/>
    <w:rsid w:val="61A70B3F"/>
    <w:rsid w:val="61AE4123"/>
    <w:rsid w:val="61B35903"/>
    <w:rsid w:val="61B6E760"/>
    <w:rsid w:val="61BEBB2E"/>
    <w:rsid w:val="61BFDB45"/>
    <w:rsid w:val="61C0C13D"/>
    <w:rsid w:val="61D0EF60"/>
    <w:rsid w:val="61D87AAF"/>
    <w:rsid w:val="61DDCFA4"/>
    <w:rsid w:val="61EFAA31"/>
    <w:rsid w:val="61F8B9DB"/>
    <w:rsid w:val="61FA54A2"/>
    <w:rsid w:val="620C4C2B"/>
    <w:rsid w:val="621629B5"/>
    <w:rsid w:val="62251B18"/>
    <w:rsid w:val="6228B67B"/>
    <w:rsid w:val="622ABDCB"/>
    <w:rsid w:val="6232C9A5"/>
    <w:rsid w:val="623DF1C1"/>
    <w:rsid w:val="6243D9E8"/>
    <w:rsid w:val="624505C5"/>
    <w:rsid w:val="62516210"/>
    <w:rsid w:val="625228A9"/>
    <w:rsid w:val="62569779"/>
    <w:rsid w:val="62578F53"/>
    <w:rsid w:val="625872E8"/>
    <w:rsid w:val="625D3D03"/>
    <w:rsid w:val="6260B0E8"/>
    <w:rsid w:val="62769D0C"/>
    <w:rsid w:val="62798B94"/>
    <w:rsid w:val="628FCD8B"/>
    <w:rsid w:val="6299511E"/>
    <w:rsid w:val="629F67E9"/>
    <w:rsid w:val="62A3F0A4"/>
    <w:rsid w:val="62A82D23"/>
    <w:rsid w:val="62AAE4A7"/>
    <w:rsid w:val="62B53354"/>
    <w:rsid w:val="62C14606"/>
    <w:rsid w:val="62C5CC7A"/>
    <w:rsid w:val="62C64755"/>
    <w:rsid w:val="62D034F1"/>
    <w:rsid w:val="62D5CDBB"/>
    <w:rsid w:val="62D7374E"/>
    <w:rsid w:val="62E01312"/>
    <w:rsid w:val="62E046E0"/>
    <w:rsid w:val="62E5F6D9"/>
    <w:rsid w:val="62E863BC"/>
    <w:rsid w:val="62FE4620"/>
    <w:rsid w:val="63146DE7"/>
    <w:rsid w:val="631F0460"/>
    <w:rsid w:val="6322B564"/>
    <w:rsid w:val="6322B6A4"/>
    <w:rsid w:val="63253B07"/>
    <w:rsid w:val="63258C64"/>
    <w:rsid w:val="6340235F"/>
    <w:rsid w:val="634205E6"/>
    <w:rsid w:val="634578A1"/>
    <w:rsid w:val="634F622A"/>
    <w:rsid w:val="63585197"/>
    <w:rsid w:val="635BFE95"/>
    <w:rsid w:val="636B9510"/>
    <w:rsid w:val="636BB995"/>
    <w:rsid w:val="637FFAA5"/>
    <w:rsid w:val="638331AD"/>
    <w:rsid w:val="6383C8D0"/>
    <w:rsid w:val="638A714B"/>
    <w:rsid w:val="63915759"/>
    <w:rsid w:val="6398F4DA"/>
    <w:rsid w:val="639A8BA6"/>
    <w:rsid w:val="639B534F"/>
    <w:rsid w:val="639EFD57"/>
    <w:rsid w:val="639F7D42"/>
    <w:rsid w:val="63AC685D"/>
    <w:rsid w:val="63B8E597"/>
    <w:rsid w:val="63C29662"/>
    <w:rsid w:val="63C7B5C5"/>
    <w:rsid w:val="63CEF684"/>
    <w:rsid w:val="63D13E3B"/>
    <w:rsid w:val="63E3432E"/>
    <w:rsid w:val="63EF11BF"/>
    <w:rsid w:val="63F03F83"/>
    <w:rsid w:val="64051E02"/>
    <w:rsid w:val="640DA1CF"/>
    <w:rsid w:val="64222C4D"/>
    <w:rsid w:val="6424A0DA"/>
    <w:rsid w:val="642BEE33"/>
    <w:rsid w:val="642C0293"/>
    <w:rsid w:val="643276F1"/>
    <w:rsid w:val="643F6B69"/>
    <w:rsid w:val="6445A373"/>
    <w:rsid w:val="6445D3FE"/>
    <w:rsid w:val="644A34F8"/>
    <w:rsid w:val="644B76CE"/>
    <w:rsid w:val="6463FC82"/>
    <w:rsid w:val="64675134"/>
    <w:rsid w:val="6467F5AA"/>
    <w:rsid w:val="646DE5AE"/>
    <w:rsid w:val="647B5523"/>
    <w:rsid w:val="647DAAF4"/>
    <w:rsid w:val="64827D02"/>
    <w:rsid w:val="648DA1C7"/>
    <w:rsid w:val="649777A2"/>
    <w:rsid w:val="64A52AA4"/>
    <w:rsid w:val="64AB69AB"/>
    <w:rsid w:val="64AE9BDE"/>
    <w:rsid w:val="64B2137C"/>
    <w:rsid w:val="64B7BEB5"/>
    <w:rsid w:val="64BCA24E"/>
    <w:rsid w:val="64BE740F"/>
    <w:rsid w:val="64C56822"/>
    <w:rsid w:val="64D43A08"/>
    <w:rsid w:val="64D98C82"/>
    <w:rsid w:val="64DD70BB"/>
    <w:rsid w:val="64DDEA16"/>
    <w:rsid w:val="64DF6E95"/>
    <w:rsid w:val="64DF8EE6"/>
    <w:rsid w:val="64E4A702"/>
    <w:rsid w:val="64E748B5"/>
    <w:rsid w:val="64ECEEEA"/>
    <w:rsid w:val="64F6BA26"/>
    <w:rsid w:val="64FA83A2"/>
    <w:rsid w:val="64FAE18D"/>
    <w:rsid w:val="64FF870A"/>
    <w:rsid w:val="65021730"/>
    <w:rsid w:val="65092149"/>
    <w:rsid w:val="650F7939"/>
    <w:rsid w:val="6515F91C"/>
    <w:rsid w:val="6519BDA8"/>
    <w:rsid w:val="651E6F23"/>
    <w:rsid w:val="652680FA"/>
    <w:rsid w:val="65275D94"/>
    <w:rsid w:val="652FD77F"/>
    <w:rsid w:val="6539A6C9"/>
    <w:rsid w:val="654FE0D1"/>
    <w:rsid w:val="65543C51"/>
    <w:rsid w:val="655AD981"/>
    <w:rsid w:val="655C09EE"/>
    <w:rsid w:val="656197A7"/>
    <w:rsid w:val="6578AD1C"/>
    <w:rsid w:val="657B0667"/>
    <w:rsid w:val="658676DC"/>
    <w:rsid w:val="658FDAB5"/>
    <w:rsid w:val="6595C4DE"/>
    <w:rsid w:val="6597572A"/>
    <w:rsid w:val="659E754B"/>
    <w:rsid w:val="659F4C1B"/>
    <w:rsid w:val="65A55D46"/>
    <w:rsid w:val="65A609A5"/>
    <w:rsid w:val="65AB4518"/>
    <w:rsid w:val="65B63516"/>
    <w:rsid w:val="65B6D39C"/>
    <w:rsid w:val="65B853D5"/>
    <w:rsid w:val="65BE5583"/>
    <w:rsid w:val="65C01039"/>
    <w:rsid w:val="65C163FA"/>
    <w:rsid w:val="65C4F019"/>
    <w:rsid w:val="65D3B92C"/>
    <w:rsid w:val="65EF3A60"/>
    <w:rsid w:val="6616C6AC"/>
    <w:rsid w:val="66233A86"/>
    <w:rsid w:val="66284EE2"/>
    <w:rsid w:val="66295516"/>
    <w:rsid w:val="662F1CCC"/>
    <w:rsid w:val="66341B25"/>
    <w:rsid w:val="6634B160"/>
    <w:rsid w:val="6636E026"/>
    <w:rsid w:val="6639AAC6"/>
    <w:rsid w:val="66710DB6"/>
    <w:rsid w:val="6678573D"/>
    <w:rsid w:val="667A0393"/>
    <w:rsid w:val="6688276E"/>
    <w:rsid w:val="668A86CD"/>
    <w:rsid w:val="66905CBA"/>
    <w:rsid w:val="6690696F"/>
    <w:rsid w:val="66913BA5"/>
    <w:rsid w:val="66914492"/>
    <w:rsid w:val="6697B89F"/>
    <w:rsid w:val="66995B15"/>
    <w:rsid w:val="669A1656"/>
    <w:rsid w:val="66A0A58F"/>
    <w:rsid w:val="66A7B489"/>
    <w:rsid w:val="66A9CB55"/>
    <w:rsid w:val="66AA63DB"/>
    <w:rsid w:val="66AC00F1"/>
    <w:rsid w:val="66AD5ABD"/>
    <w:rsid w:val="66B107F5"/>
    <w:rsid w:val="66B2AE99"/>
    <w:rsid w:val="66B65848"/>
    <w:rsid w:val="66C01EC1"/>
    <w:rsid w:val="66C06436"/>
    <w:rsid w:val="66C3622F"/>
    <w:rsid w:val="66C94F3E"/>
    <w:rsid w:val="66DCBFDB"/>
    <w:rsid w:val="66DE4A1C"/>
    <w:rsid w:val="66E04E67"/>
    <w:rsid w:val="66E90F91"/>
    <w:rsid w:val="66F5BF45"/>
    <w:rsid w:val="66FAE37A"/>
    <w:rsid w:val="66FEDC39"/>
    <w:rsid w:val="67044F47"/>
    <w:rsid w:val="6708E075"/>
    <w:rsid w:val="67095E48"/>
    <w:rsid w:val="670A7C97"/>
    <w:rsid w:val="6718CE01"/>
    <w:rsid w:val="67255D13"/>
    <w:rsid w:val="672CA330"/>
    <w:rsid w:val="673BBE98"/>
    <w:rsid w:val="6742FFA1"/>
    <w:rsid w:val="674F3E70"/>
    <w:rsid w:val="6763F1E5"/>
    <w:rsid w:val="676C5187"/>
    <w:rsid w:val="6778605F"/>
    <w:rsid w:val="6796BA60"/>
    <w:rsid w:val="679CED4C"/>
    <w:rsid w:val="679D3216"/>
    <w:rsid w:val="679E459F"/>
    <w:rsid w:val="67AF1281"/>
    <w:rsid w:val="67B106A1"/>
    <w:rsid w:val="67B11069"/>
    <w:rsid w:val="67B41ED4"/>
    <w:rsid w:val="67C1AAE5"/>
    <w:rsid w:val="67C5CB23"/>
    <w:rsid w:val="67C693FC"/>
    <w:rsid w:val="67CB0460"/>
    <w:rsid w:val="67CBAB3C"/>
    <w:rsid w:val="67CBB1F4"/>
    <w:rsid w:val="67CEB91D"/>
    <w:rsid w:val="67CFFA1D"/>
    <w:rsid w:val="67DF3455"/>
    <w:rsid w:val="67E5B7CC"/>
    <w:rsid w:val="67F2EAAA"/>
    <w:rsid w:val="67F7BB11"/>
    <w:rsid w:val="67F89653"/>
    <w:rsid w:val="67F97725"/>
    <w:rsid w:val="680693A8"/>
    <w:rsid w:val="680F7F8E"/>
    <w:rsid w:val="6811B534"/>
    <w:rsid w:val="681292B7"/>
    <w:rsid w:val="68144AC8"/>
    <w:rsid w:val="681C3CD7"/>
    <w:rsid w:val="681E60E5"/>
    <w:rsid w:val="682157A0"/>
    <w:rsid w:val="682A9E39"/>
    <w:rsid w:val="682FB3F3"/>
    <w:rsid w:val="6836FD32"/>
    <w:rsid w:val="6839F14A"/>
    <w:rsid w:val="68439884"/>
    <w:rsid w:val="684C7D1F"/>
    <w:rsid w:val="684D4961"/>
    <w:rsid w:val="684E9A4D"/>
    <w:rsid w:val="685264AF"/>
    <w:rsid w:val="6854E039"/>
    <w:rsid w:val="685D2E92"/>
    <w:rsid w:val="68602947"/>
    <w:rsid w:val="6873F225"/>
    <w:rsid w:val="68772084"/>
    <w:rsid w:val="68782121"/>
    <w:rsid w:val="687E3012"/>
    <w:rsid w:val="6881C296"/>
    <w:rsid w:val="6893D7A9"/>
    <w:rsid w:val="6898374B"/>
    <w:rsid w:val="68A3722C"/>
    <w:rsid w:val="68A469C5"/>
    <w:rsid w:val="68A760F5"/>
    <w:rsid w:val="68A9DFCE"/>
    <w:rsid w:val="68ADF629"/>
    <w:rsid w:val="68B119C5"/>
    <w:rsid w:val="68B78BF4"/>
    <w:rsid w:val="68B88DFD"/>
    <w:rsid w:val="68B8C85B"/>
    <w:rsid w:val="68BF1716"/>
    <w:rsid w:val="68C5DD1E"/>
    <w:rsid w:val="68CD09D6"/>
    <w:rsid w:val="68CE6EC2"/>
    <w:rsid w:val="68D0231B"/>
    <w:rsid w:val="68D592D7"/>
    <w:rsid w:val="68DB832E"/>
    <w:rsid w:val="68DE30FA"/>
    <w:rsid w:val="68ED693F"/>
    <w:rsid w:val="68FA5391"/>
    <w:rsid w:val="69050CA9"/>
    <w:rsid w:val="69050E39"/>
    <w:rsid w:val="69062FDA"/>
    <w:rsid w:val="690B7C26"/>
    <w:rsid w:val="69110884"/>
    <w:rsid w:val="69184E85"/>
    <w:rsid w:val="691BB39E"/>
    <w:rsid w:val="692C5615"/>
    <w:rsid w:val="69338F88"/>
    <w:rsid w:val="69389511"/>
    <w:rsid w:val="6951C703"/>
    <w:rsid w:val="6956CC05"/>
    <w:rsid w:val="695EF95F"/>
    <w:rsid w:val="6965B513"/>
    <w:rsid w:val="696A41F9"/>
    <w:rsid w:val="696D364B"/>
    <w:rsid w:val="69764AF8"/>
    <w:rsid w:val="69765A08"/>
    <w:rsid w:val="6985D154"/>
    <w:rsid w:val="69891C60"/>
    <w:rsid w:val="698E6BAF"/>
    <w:rsid w:val="69AA0996"/>
    <w:rsid w:val="69B5C7F6"/>
    <w:rsid w:val="69C48BB5"/>
    <w:rsid w:val="69C81CCC"/>
    <w:rsid w:val="69C8DC67"/>
    <w:rsid w:val="69D697EC"/>
    <w:rsid w:val="69DD8524"/>
    <w:rsid w:val="69DE33AD"/>
    <w:rsid w:val="69DE71BA"/>
    <w:rsid w:val="69E9CB55"/>
    <w:rsid w:val="69F7939E"/>
    <w:rsid w:val="6A0476E5"/>
    <w:rsid w:val="6A0709AC"/>
    <w:rsid w:val="6A0A6B00"/>
    <w:rsid w:val="6A12F0F8"/>
    <w:rsid w:val="6A14BC6C"/>
    <w:rsid w:val="6A4A5F0D"/>
    <w:rsid w:val="6A58ACA2"/>
    <w:rsid w:val="6A5AB031"/>
    <w:rsid w:val="6A65C5D3"/>
    <w:rsid w:val="6A66ADB4"/>
    <w:rsid w:val="6A75AA00"/>
    <w:rsid w:val="6A81B713"/>
    <w:rsid w:val="6A82FEBC"/>
    <w:rsid w:val="6A83F8EB"/>
    <w:rsid w:val="6AA53E4C"/>
    <w:rsid w:val="6AB21B50"/>
    <w:rsid w:val="6AB3156E"/>
    <w:rsid w:val="6AB4779E"/>
    <w:rsid w:val="6ABCD1C8"/>
    <w:rsid w:val="6AC0B8CE"/>
    <w:rsid w:val="6AC162C4"/>
    <w:rsid w:val="6AC79D87"/>
    <w:rsid w:val="6ACB2FE1"/>
    <w:rsid w:val="6ACEF82F"/>
    <w:rsid w:val="6AD30C99"/>
    <w:rsid w:val="6AD720FA"/>
    <w:rsid w:val="6AE0FBFC"/>
    <w:rsid w:val="6AEFB98E"/>
    <w:rsid w:val="6AF0B0C2"/>
    <w:rsid w:val="6AF24DC0"/>
    <w:rsid w:val="6AF28586"/>
    <w:rsid w:val="6AFAFF30"/>
    <w:rsid w:val="6B006B68"/>
    <w:rsid w:val="6B0A18C7"/>
    <w:rsid w:val="6B0E0242"/>
    <w:rsid w:val="6B222F08"/>
    <w:rsid w:val="6B2D9DE4"/>
    <w:rsid w:val="6B3C1952"/>
    <w:rsid w:val="6B435431"/>
    <w:rsid w:val="6B45B5E1"/>
    <w:rsid w:val="6B4744C1"/>
    <w:rsid w:val="6B50005E"/>
    <w:rsid w:val="6B61DC79"/>
    <w:rsid w:val="6B6CBA52"/>
    <w:rsid w:val="6B6F5374"/>
    <w:rsid w:val="6B793B86"/>
    <w:rsid w:val="6B7ABA7C"/>
    <w:rsid w:val="6B7C20FD"/>
    <w:rsid w:val="6B7ECB95"/>
    <w:rsid w:val="6B8225CD"/>
    <w:rsid w:val="6B846169"/>
    <w:rsid w:val="6B87B817"/>
    <w:rsid w:val="6B966D97"/>
    <w:rsid w:val="6B9ACBAD"/>
    <w:rsid w:val="6B9EE42E"/>
    <w:rsid w:val="6BA02CE7"/>
    <w:rsid w:val="6BA3E950"/>
    <w:rsid w:val="6BA64574"/>
    <w:rsid w:val="6BA790F6"/>
    <w:rsid w:val="6BAA3876"/>
    <w:rsid w:val="6BB44C95"/>
    <w:rsid w:val="6BB49D91"/>
    <w:rsid w:val="6BB59E53"/>
    <w:rsid w:val="6BBBA970"/>
    <w:rsid w:val="6BBCABC8"/>
    <w:rsid w:val="6BBF6B7F"/>
    <w:rsid w:val="6BC045B4"/>
    <w:rsid w:val="6BC3161D"/>
    <w:rsid w:val="6BCA72CA"/>
    <w:rsid w:val="6BCB6DCF"/>
    <w:rsid w:val="6BE396F1"/>
    <w:rsid w:val="6BE57F2B"/>
    <w:rsid w:val="6BEE59D2"/>
    <w:rsid w:val="6BF1E651"/>
    <w:rsid w:val="6BF7B1AE"/>
    <w:rsid w:val="6BF8A587"/>
    <w:rsid w:val="6C02FF09"/>
    <w:rsid w:val="6C047CBF"/>
    <w:rsid w:val="6C0BB4AE"/>
    <w:rsid w:val="6C0CB23F"/>
    <w:rsid w:val="6C0CE1D6"/>
    <w:rsid w:val="6C0F125D"/>
    <w:rsid w:val="6C140C98"/>
    <w:rsid w:val="6C1DD1B1"/>
    <w:rsid w:val="6C1E21BD"/>
    <w:rsid w:val="6C244D74"/>
    <w:rsid w:val="6C2AFAB5"/>
    <w:rsid w:val="6C2E2827"/>
    <w:rsid w:val="6C426EC1"/>
    <w:rsid w:val="6C491AF3"/>
    <w:rsid w:val="6C4EA6E1"/>
    <w:rsid w:val="6C51E72F"/>
    <w:rsid w:val="6C521C07"/>
    <w:rsid w:val="6C59E13C"/>
    <w:rsid w:val="6C698539"/>
    <w:rsid w:val="6C6C2353"/>
    <w:rsid w:val="6C6C9918"/>
    <w:rsid w:val="6C70BD82"/>
    <w:rsid w:val="6C734FC4"/>
    <w:rsid w:val="6C7A926D"/>
    <w:rsid w:val="6C7AF1F5"/>
    <w:rsid w:val="6C7B70CB"/>
    <w:rsid w:val="6C7E753B"/>
    <w:rsid w:val="6C8AE09C"/>
    <w:rsid w:val="6C96C3E5"/>
    <w:rsid w:val="6C994632"/>
    <w:rsid w:val="6C99895D"/>
    <w:rsid w:val="6CA0E4E6"/>
    <w:rsid w:val="6CA9CBDA"/>
    <w:rsid w:val="6CB3C002"/>
    <w:rsid w:val="6CB8281B"/>
    <w:rsid w:val="6CB99912"/>
    <w:rsid w:val="6CC253BC"/>
    <w:rsid w:val="6CC25DB9"/>
    <w:rsid w:val="6CC2CB56"/>
    <w:rsid w:val="6CCC63B2"/>
    <w:rsid w:val="6CCDE70F"/>
    <w:rsid w:val="6CD19C0D"/>
    <w:rsid w:val="6CD40D3C"/>
    <w:rsid w:val="6CD6BE82"/>
    <w:rsid w:val="6CDAB9D2"/>
    <w:rsid w:val="6CE79DF8"/>
    <w:rsid w:val="6CEA9DAB"/>
    <w:rsid w:val="6CEDF7CB"/>
    <w:rsid w:val="6CF6ECA1"/>
    <w:rsid w:val="6D04D7A7"/>
    <w:rsid w:val="6D0B7132"/>
    <w:rsid w:val="6D0C56F4"/>
    <w:rsid w:val="6D0E1247"/>
    <w:rsid w:val="6D1099E2"/>
    <w:rsid w:val="6D134BA5"/>
    <w:rsid w:val="6D279508"/>
    <w:rsid w:val="6D319466"/>
    <w:rsid w:val="6D35E208"/>
    <w:rsid w:val="6D3670AF"/>
    <w:rsid w:val="6D3C2C68"/>
    <w:rsid w:val="6D42759E"/>
    <w:rsid w:val="6D4545FE"/>
    <w:rsid w:val="6D5D64E3"/>
    <w:rsid w:val="6D5DA1E6"/>
    <w:rsid w:val="6D65CE30"/>
    <w:rsid w:val="6D7EBAD4"/>
    <w:rsid w:val="6D8B94AE"/>
    <w:rsid w:val="6D95408F"/>
    <w:rsid w:val="6D991AA0"/>
    <w:rsid w:val="6DA998DA"/>
    <w:rsid w:val="6DA99B43"/>
    <w:rsid w:val="6DB07670"/>
    <w:rsid w:val="6DB1AB1C"/>
    <w:rsid w:val="6DBCD7F6"/>
    <w:rsid w:val="6DC498E3"/>
    <w:rsid w:val="6DCC866B"/>
    <w:rsid w:val="6DCE2BD6"/>
    <w:rsid w:val="6DDB9FE4"/>
    <w:rsid w:val="6DE049F2"/>
    <w:rsid w:val="6DE16EB3"/>
    <w:rsid w:val="6DE4CD10"/>
    <w:rsid w:val="6DE7796C"/>
    <w:rsid w:val="6DF09488"/>
    <w:rsid w:val="6DF6078D"/>
    <w:rsid w:val="6DFC968D"/>
    <w:rsid w:val="6E06D928"/>
    <w:rsid w:val="6E06FF33"/>
    <w:rsid w:val="6E0B9A1F"/>
    <w:rsid w:val="6E18BC7F"/>
    <w:rsid w:val="6E1D01CC"/>
    <w:rsid w:val="6E200C45"/>
    <w:rsid w:val="6E217AF7"/>
    <w:rsid w:val="6E242E21"/>
    <w:rsid w:val="6E26EAC0"/>
    <w:rsid w:val="6E2C401E"/>
    <w:rsid w:val="6E33A614"/>
    <w:rsid w:val="6E4E5F0E"/>
    <w:rsid w:val="6E52F1EA"/>
    <w:rsid w:val="6E599B63"/>
    <w:rsid w:val="6E5BD539"/>
    <w:rsid w:val="6E5BE120"/>
    <w:rsid w:val="6E727149"/>
    <w:rsid w:val="6E7320EB"/>
    <w:rsid w:val="6E7D3111"/>
    <w:rsid w:val="6E7F95B4"/>
    <w:rsid w:val="6E8549A8"/>
    <w:rsid w:val="6E88AC43"/>
    <w:rsid w:val="6E8A6465"/>
    <w:rsid w:val="6E9B28D3"/>
    <w:rsid w:val="6EA14E1B"/>
    <w:rsid w:val="6EA1CFC9"/>
    <w:rsid w:val="6EAC2E7E"/>
    <w:rsid w:val="6EAD33ED"/>
    <w:rsid w:val="6EB041C3"/>
    <w:rsid w:val="6EB24DBE"/>
    <w:rsid w:val="6EBBD799"/>
    <w:rsid w:val="6EBF6D46"/>
    <w:rsid w:val="6EC21B55"/>
    <w:rsid w:val="6ECEC0F1"/>
    <w:rsid w:val="6EE03511"/>
    <w:rsid w:val="6EF12EA4"/>
    <w:rsid w:val="6EF6EA4C"/>
    <w:rsid w:val="6EFC19AB"/>
    <w:rsid w:val="6EFE3EAB"/>
    <w:rsid w:val="6F006B47"/>
    <w:rsid w:val="6F05B6C2"/>
    <w:rsid w:val="6F0FF039"/>
    <w:rsid w:val="6F0FF874"/>
    <w:rsid w:val="6F114B59"/>
    <w:rsid w:val="6F11C0BF"/>
    <w:rsid w:val="6F1637BB"/>
    <w:rsid w:val="6F195FAE"/>
    <w:rsid w:val="6F19C1AE"/>
    <w:rsid w:val="6F30F99A"/>
    <w:rsid w:val="6F31EFA3"/>
    <w:rsid w:val="6F355B61"/>
    <w:rsid w:val="6F35D3A1"/>
    <w:rsid w:val="6F37385F"/>
    <w:rsid w:val="6F3958A1"/>
    <w:rsid w:val="6F4403D5"/>
    <w:rsid w:val="6F49BEE4"/>
    <w:rsid w:val="6F4E58EA"/>
    <w:rsid w:val="6F595550"/>
    <w:rsid w:val="6F61EB38"/>
    <w:rsid w:val="6F63A476"/>
    <w:rsid w:val="6F860EA3"/>
    <w:rsid w:val="6F870E89"/>
    <w:rsid w:val="6F881951"/>
    <w:rsid w:val="6F885E96"/>
    <w:rsid w:val="6F955BAC"/>
    <w:rsid w:val="6FA50F66"/>
    <w:rsid w:val="6FA566DB"/>
    <w:rsid w:val="6FB1E8F4"/>
    <w:rsid w:val="6FB4178F"/>
    <w:rsid w:val="6FC36B2C"/>
    <w:rsid w:val="6FC70996"/>
    <w:rsid w:val="6FD5829A"/>
    <w:rsid w:val="6FEC8ED0"/>
    <w:rsid w:val="6FF0ACC0"/>
    <w:rsid w:val="6FF76A02"/>
    <w:rsid w:val="6FFA5033"/>
    <w:rsid w:val="7005BE70"/>
    <w:rsid w:val="7010E7B5"/>
    <w:rsid w:val="703B952A"/>
    <w:rsid w:val="70446DF2"/>
    <w:rsid w:val="7045454E"/>
    <w:rsid w:val="704E6BEA"/>
    <w:rsid w:val="704FF17D"/>
    <w:rsid w:val="70503FCA"/>
    <w:rsid w:val="705E3694"/>
    <w:rsid w:val="705F59AE"/>
    <w:rsid w:val="705FF18E"/>
    <w:rsid w:val="7060F680"/>
    <w:rsid w:val="70649539"/>
    <w:rsid w:val="706DB6D8"/>
    <w:rsid w:val="70A792AA"/>
    <w:rsid w:val="70C1DB56"/>
    <w:rsid w:val="70D015AE"/>
    <w:rsid w:val="70D79920"/>
    <w:rsid w:val="70D80CB8"/>
    <w:rsid w:val="70DC7913"/>
    <w:rsid w:val="70F40A1A"/>
    <w:rsid w:val="70F5E4B6"/>
    <w:rsid w:val="70F82F8C"/>
    <w:rsid w:val="70FABCAB"/>
    <w:rsid w:val="70FC46CF"/>
    <w:rsid w:val="7110C605"/>
    <w:rsid w:val="71127321"/>
    <w:rsid w:val="711909FF"/>
    <w:rsid w:val="7127FE8B"/>
    <w:rsid w:val="712C6A47"/>
    <w:rsid w:val="712EDEE2"/>
    <w:rsid w:val="713CCF56"/>
    <w:rsid w:val="713F96A7"/>
    <w:rsid w:val="71452F7F"/>
    <w:rsid w:val="71611247"/>
    <w:rsid w:val="7163F1A7"/>
    <w:rsid w:val="716BA192"/>
    <w:rsid w:val="716C70B7"/>
    <w:rsid w:val="716C9032"/>
    <w:rsid w:val="716C91B3"/>
    <w:rsid w:val="7175A2E3"/>
    <w:rsid w:val="7176F5F9"/>
    <w:rsid w:val="7177CC67"/>
    <w:rsid w:val="717A514A"/>
    <w:rsid w:val="717AEC8A"/>
    <w:rsid w:val="71825170"/>
    <w:rsid w:val="718BF68D"/>
    <w:rsid w:val="718CEB49"/>
    <w:rsid w:val="7190A6BD"/>
    <w:rsid w:val="7193A030"/>
    <w:rsid w:val="71A7C70E"/>
    <w:rsid w:val="71B46A69"/>
    <w:rsid w:val="71C5100E"/>
    <w:rsid w:val="71C60876"/>
    <w:rsid w:val="71CA1396"/>
    <w:rsid w:val="71CB9B2C"/>
    <w:rsid w:val="71CC0AA4"/>
    <w:rsid w:val="71D7BAFF"/>
    <w:rsid w:val="71DA011C"/>
    <w:rsid w:val="71E110E5"/>
    <w:rsid w:val="71E44653"/>
    <w:rsid w:val="71F0E450"/>
    <w:rsid w:val="71F8233E"/>
    <w:rsid w:val="71FD5707"/>
    <w:rsid w:val="720017C9"/>
    <w:rsid w:val="72019971"/>
    <w:rsid w:val="7207625B"/>
    <w:rsid w:val="720870E2"/>
    <w:rsid w:val="721217EB"/>
    <w:rsid w:val="72235C03"/>
    <w:rsid w:val="722534DA"/>
    <w:rsid w:val="72330E02"/>
    <w:rsid w:val="7252383D"/>
    <w:rsid w:val="7257450F"/>
    <w:rsid w:val="7257C87D"/>
    <w:rsid w:val="7269C4C4"/>
    <w:rsid w:val="72704415"/>
    <w:rsid w:val="7271D225"/>
    <w:rsid w:val="72858953"/>
    <w:rsid w:val="7298E44A"/>
    <w:rsid w:val="729AF728"/>
    <w:rsid w:val="729C81C8"/>
    <w:rsid w:val="72A165B1"/>
    <w:rsid w:val="72A7F50D"/>
    <w:rsid w:val="72AAAD94"/>
    <w:rsid w:val="72B55D54"/>
    <w:rsid w:val="72B94E1F"/>
    <w:rsid w:val="72BA56D8"/>
    <w:rsid w:val="72BE2D36"/>
    <w:rsid w:val="72D4DEAF"/>
    <w:rsid w:val="72D6CD03"/>
    <w:rsid w:val="72D86114"/>
    <w:rsid w:val="72D8CE67"/>
    <w:rsid w:val="72DFCB52"/>
    <w:rsid w:val="72E2EFFF"/>
    <w:rsid w:val="72F7A911"/>
    <w:rsid w:val="72F959D4"/>
    <w:rsid w:val="72FA1CE2"/>
    <w:rsid w:val="7301EF38"/>
    <w:rsid w:val="730B0448"/>
    <w:rsid w:val="730E9C78"/>
    <w:rsid w:val="7321B1CE"/>
    <w:rsid w:val="73229300"/>
    <w:rsid w:val="7330FD8C"/>
    <w:rsid w:val="733190EC"/>
    <w:rsid w:val="7331FB23"/>
    <w:rsid w:val="7338A20F"/>
    <w:rsid w:val="73404B68"/>
    <w:rsid w:val="73407976"/>
    <w:rsid w:val="7348348F"/>
    <w:rsid w:val="734EBC36"/>
    <w:rsid w:val="73569650"/>
    <w:rsid w:val="735E53E6"/>
    <w:rsid w:val="73604166"/>
    <w:rsid w:val="73615C61"/>
    <w:rsid w:val="7369D714"/>
    <w:rsid w:val="7371A12F"/>
    <w:rsid w:val="737C676D"/>
    <w:rsid w:val="738E96C6"/>
    <w:rsid w:val="739895ED"/>
    <w:rsid w:val="73A09E48"/>
    <w:rsid w:val="73A3AF3C"/>
    <w:rsid w:val="73A9D42E"/>
    <w:rsid w:val="73AA17FF"/>
    <w:rsid w:val="73AA2440"/>
    <w:rsid w:val="73ADE40C"/>
    <w:rsid w:val="73CED6A1"/>
    <w:rsid w:val="73D2C318"/>
    <w:rsid w:val="73D824FA"/>
    <w:rsid w:val="73EBA4AA"/>
    <w:rsid w:val="7403DF36"/>
    <w:rsid w:val="7406EDA7"/>
    <w:rsid w:val="740E00F4"/>
    <w:rsid w:val="740F1B03"/>
    <w:rsid w:val="741AC6B8"/>
    <w:rsid w:val="741C2430"/>
    <w:rsid w:val="741D12A0"/>
    <w:rsid w:val="742626AD"/>
    <w:rsid w:val="742CA792"/>
    <w:rsid w:val="742E0EDF"/>
    <w:rsid w:val="74464B28"/>
    <w:rsid w:val="7450AD3A"/>
    <w:rsid w:val="74513274"/>
    <w:rsid w:val="746D98DC"/>
    <w:rsid w:val="746DF236"/>
    <w:rsid w:val="74765FC7"/>
    <w:rsid w:val="7485E5DC"/>
    <w:rsid w:val="7489B287"/>
    <w:rsid w:val="748AEF97"/>
    <w:rsid w:val="748C2E33"/>
    <w:rsid w:val="749486EF"/>
    <w:rsid w:val="7496ACE9"/>
    <w:rsid w:val="749EF8DA"/>
    <w:rsid w:val="74A1068E"/>
    <w:rsid w:val="74B5E375"/>
    <w:rsid w:val="74CB247D"/>
    <w:rsid w:val="74CED31A"/>
    <w:rsid w:val="74D5DECF"/>
    <w:rsid w:val="74D7470A"/>
    <w:rsid w:val="74DA1F94"/>
    <w:rsid w:val="74DA685F"/>
    <w:rsid w:val="74DD4725"/>
    <w:rsid w:val="74E2F44A"/>
    <w:rsid w:val="74E38574"/>
    <w:rsid w:val="74F00E8B"/>
    <w:rsid w:val="74F69623"/>
    <w:rsid w:val="74FB7B50"/>
    <w:rsid w:val="74FE056D"/>
    <w:rsid w:val="750450AD"/>
    <w:rsid w:val="75076A79"/>
    <w:rsid w:val="750BACC7"/>
    <w:rsid w:val="750C390D"/>
    <w:rsid w:val="7512FB87"/>
    <w:rsid w:val="7514975D"/>
    <w:rsid w:val="751E14E6"/>
    <w:rsid w:val="751F51A9"/>
    <w:rsid w:val="7527A8A3"/>
    <w:rsid w:val="75298C88"/>
    <w:rsid w:val="75320B72"/>
    <w:rsid w:val="75396674"/>
    <w:rsid w:val="753A5E89"/>
    <w:rsid w:val="753C238C"/>
    <w:rsid w:val="7548E7CA"/>
    <w:rsid w:val="7554F9A4"/>
    <w:rsid w:val="7555AC80"/>
    <w:rsid w:val="7560CE17"/>
    <w:rsid w:val="756F3810"/>
    <w:rsid w:val="757048C1"/>
    <w:rsid w:val="758705FF"/>
    <w:rsid w:val="7596046E"/>
    <w:rsid w:val="75A0172B"/>
    <w:rsid w:val="75AC16F6"/>
    <w:rsid w:val="75B74312"/>
    <w:rsid w:val="75BD5CB9"/>
    <w:rsid w:val="75BF2C75"/>
    <w:rsid w:val="75C0C87A"/>
    <w:rsid w:val="75C2FEE1"/>
    <w:rsid w:val="75C7099A"/>
    <w:rsid w:val="75DBAA12"/>
    <w:rsid w:val="75E1DA5D"/>
    <w:rsid w:val="75FF490F"/>
    <w:rsid w:val="76053655"/>
    <w:rsid w:val="760669F7"/>
    <w:rsid w:val="760CE7D8"/>
    <w:rsid w:val="760FF0C0"/>
    <w:rsid w:val="76158150"/>
    <w:rsid w:val="7615AAAD"/>
    <w:rsid w:val="76162A29"/>
    <w:rsid w:val="7622E563"/>
    <w:rsid w:val="762E7705"/>
    <w:rsid w:val="76309668"/>
    <w:rsid w:val="76342615"/>
    <w:rsid w:val="7635013F"/>
    <w:rsid w:val="763D5309"/>
    <w:rsid w:val="7648BB58"/>
    <w:rsid w:val="764D06CB"/>
    <w:rsid w:val="76517702"/>
    <w:rsid w:val="7652F36E"/>
    <w:rsid w:val="7653CC83"/>
    <w:rsid w:val="766001E0"/>
    <w:rsid w:val="76633ADF"/>
    <w:rsid w:val="766418F2"/>
    <w:rsid w:val="767155F8"/>
    <w:rsid w:val="767532C2"/>
    <w:rsid w:val="768428BE"/>
    <w:rsid w:val="76856AA2"/>
    <w:rsid w:val="768604DC"/>
    <w:rsid w:val="76955CF0"/>
    <w:rsid w:val="76B2C635"/>
    <w:rsid w:val="76B9457C"/>
    <w:rsid w:val="76BCC5B9"/>
    <w:rsid w:val="76BEA6C2"/>
    <w:rsid w:val="76C3D97B"/>
    <w:rsid w:val="76C5E24A"/>
    <w:rsid w:val="76CD3420"/>
    <w:rsid w:val="76D06A39"/>
    <w:rsid w:val="76DCAAC7"/>
    <w:rsid w:val="76DCBD20"/>
    <w:rsid w:val="76DEDD24"/>
    <w:rsid w:val="76F22514"/>
    <w:rsid w:val="76F740F6"/>
    <w:rsid w:val="770A9DDD"/>
    <w:rsid w:val="770F5B86"/>
    <w:rsid w:val="7715362B"/>
    <w:rsid w:val="771AD916"/>
    <w:rsid w:val="771F5A92"/>
    <w:rsid w:val="7720A599"/>
    <w:rsid w:val="7721416E"/>
    <w:rsid w:val="77251B6D"/>
    <w:rsid w:val="772EA7CC"/>
    <w:rsid w:val="77396AAA"/>
    <w:rsid w:val="773F06BF"/>
    <w:rsid w:val="773FF836"/>
    <w:rsid w:val="77408F6A"/>
    <w:rsid w:val="7748A968"/>
    <w:rsid w:val="77531E23"/>
    <w:rsid w:val="77701A88"/>
    <w:rsid w:val="777F3B73"/>
    <w:rsid w:val="7787E9D4"/>
    <w:rsid w:val="778A5DA5"/>
    <w:rsid w:val="77A9BFE8"/>
    <w:rsid w:val="77ADA739"/>
    <w:rsid w:val="77AE452E"/>
    <w:rsid w:val="77AFA5FC"/>
    <w:rsid w:val="77B4150A"/>
    <w:rsid w:val="77B6A3D2"/>
    <w:rsid w:val="77C3B9E7"/>
    <w:rsid w:val="77C48EA5"/>
    <w:rsid w:val="77C8FA31"/>
    <w:rsid w:val="77C9FF1E"/>
    <w:rsid w:val="77D17254"/>
    <w:rsid w:val="77D372CA"/>
    <w:rsid w:val="77D4D4AA"/>
    <w:rsid w:val="77DA32AB"/>
    <w:rsid w:val="77EEF979"/>
    <w:rsid w:val="77F08671"/>
    <w:rsid w:val="77F21034"/>
    <w:rsid w:val="77FA639B"/>
    <w:rsid w:val="77FD8803"/>
    <w:rsid w:val="7805217D"/>
    <w:rsid w:val="780F6867"/>
    <w:rsid w:val="781BF272"/>
    <w:rsid w:val="781FBFB6"/>
    <w:rsid w:val="7828C6DA"/>
    <w:rsid w:val="782D63D0"/>
    <w:rsid w:val="782DF0C6"/>
    <w:rsid w:val="782FD81F"/>
    <w:rsid w:val="7835505B"/>
    <w:rsid w:val="783EEAB1"/>
    <w:rsid w:val="7843F840"/>
    <w:rsid w:val="7849053E"/>
    <w:rsid w:val="784F9F21"/>
    <w:rsid w:val="7853DF21"/>
    <w:rsid w:val="7857E3A5"/>
    <w:rsid w:val="785854C4"/>
    <w:rsid w:val="785AD210"/>
    <w:rsid w:val="7860C099"/>
    <w:rsid w:val="7862C940"/>
    <w:rsid w:val="78652272"/>
    <w:rsid w:val="786AC07C"/>
    <w:rsid w:val="786E7620"/>
    <w:rsid w:val="78798D22"/>
    <w:rsid w:val="788309C9"/>
    <w:rsid w:val="78841DB5"/>
    <w:rsid w:val="7886FA2D"/>
    <w:rsid w:val="788F7019"/>
    <w:rsid w:val="7896A4FD"/>
    <w:rsid w:val="78981DEF"/>
    <w:rsid w:val="78AB12AC"/>
    <w:rsid w:val="78ACDF0A"/>
    <w:rsid w:val="78B2A7DA"/>
    <w:rsid w:val="78B8015F"/>
    <w:rsid w:val="78BCB829"/>
    <w:rsid w:val="78C3A831"/>
    <w:rsid w:val="78C42BF9"/>
    <w:rsid w:val="78CDF50D"/>
    <w:rsid w:val="78D69AE3"/>
    <w:rsid w:val="78D87FCF"/>
    <w:rsid w:val="78D8FC90"/>
    <w:rsid w:val="78E5F8C7"/>
    <w:rsid w:val="78EDE97F"/>
    <w:rsid w:val="78EF6F87"/>
    <w:rsid w:val="78F4D874"/>
    <w:rsid w:val="78FE537B"/>
    <w:rsid w:val="79012DDB"/>
    <w:rsid w:val="790BFBC9"/>
    <w:rsid w:val="790C65EA"/>
    <w:rsid w:val="790F337D"/>
    <w:rsid w:val="79132DB9"/>
    <w:rsid w:val="79189151"/>
    <w:rsid w:val="791EBF01"/>
    <w:rsid w:val="79385024"/>
    <w:rsid w:val="79386FD3"/>
    <w:rsid w:val="795715DB"/>
    <w:rsid w:val="79588FBC"/>
    <w:rsid w:val="795D83CE"/>
    <w:rsid w:val="7960DD7F"/>
    <w:rsid w:val="7967644D"/>
    <w:rsid w:val="79703B54"/>
    <w:rsid w:val="7972AED7"/>
    <w:rsid w:val="7975C0F4"/>
    <w:rsid w:val="797BF404"/>
    <w:rsid w:val="798197D8"/>
    <w:rsid w:val="798207DE"/>
    <w:rsid w:val="7984AB1E"/>
    <w:rsid w:val="798A6375"/>
    <w:rsid w:val="798CF7C5"/>
    <w:rsid w:val="799903BC"/>
    <w:rsid w:val="79AB5732"/>
    <w:rsid w:val="79B4749F"/>
    <w:rsid w:val="79B60064"/>
    <w:rsid w:val="79C1F79C"/>
    <w:rsid w:val="79CB301D"/>
    <w:rsid w:val="79CC15CC"/>
    <w:rsid w:val="79CFAE92"/>
    <w:rsid w:val="79D103C1"/>
    <w:rsid w:val="79D72CDF"/>
    <w:rsid w:val="79DEE263"/>
    <w:rsid w:val="79E2F70A"/>
    <w:rsid w:val="79F093CB"/>
    <w:rsid w:val="79F2E7A6"/>
    <w:rsid w:val="79F38A02"/>
    <w:rsid w:val="79FBCAB1"/>
    <w:rsid w:val="7A0447AF"/>
    <w:rsid w:val="7A0528DE"/>
    <w:rsid w:val="7A0808F8"/>
    <w:rsid w:val="7A0A0381"/>
    <w:rsid w:val="7A146510"/>
    <w:rsid w:val="7A162D8C"/>
    <w:rsid w:val="7A1DC060"/>
    <w:rsid w:val="7A3D2B1D"/>
    <w:rsid w:val="7A41B467"/>
    <w:rsid w:val="7A4309E2"/>
    <w:rsid w:val="7A4740F7"/>
    <w:rsid w:val="7A4CD682"/>
    <w:rsid w:val="7A534F86"/>
    <w:rsid w:val="7A6B0DB5"/>
    <w:rsid w:val="7A6B5022"/>
    <w:rsid w:val="7A6CB9F7"/>
    <w:rsid w:val="7A75B167"/>
    <w:rsid w:val="7A7AF67D"/>
    <w:rsid w:val="7A828CF8"/>
    <w:rsid w:val="7A8A18E9"/>
    <w:rsid w:val="7A8F98AA"/>
    <w:rsid w:val="7A9422CA"/>
    <w:rsid w:val="7A9BE066"/>
    <w:rsid w:val="7AA4FDB7"/>
    <w:rsid w:val="7AA5A509"/>
    <w:rsid w:val="7AA7CF78"/>
    <w:rsid w:val="7AA9DF1B"/>
    <w:rsid w:val="7AAF2A82"/>
    <w:rsid w:val="7AB3411B"/>
    <w:rsid w:val="7ABC4CD3"/>
    <w:rsid w:val="7AC0897F"/>
    <w:rsid w:val="7AC0DB1A"/>
    <w:rsid w:val="7AC48719"/>
    <w:rsid w:val="7AC62EAD"/>
    <w:rsid w:val="7AC87CB9"/>
    <w:rsid w:val="7ACB9A95"/>
    <w:rsid w:val="7AD16AB7"/>
    <w:rsid w:val="7AD764CB"/>
    <w:rsid w:val="7AE3C08F"/>
    <w:rsid w:val="7AE943CF"/>
    <w:rsid w:val="7AF32D18"/>
    <w:rsid w:val="7AF5E8F9"/>
    <w:rsid w:val="7AF69C06"/>
    <w:rsid w:val="7AF949B3"/>
    <w:rsid w:val="7AF9DA6F"/>
    <w:rsid w:val="7AFDE345"/>
    <w:rsid w:val="7B045373"/>
    <w:rsid w:val="7B125C63"/>
    <w:rsid w:val="7B1304BA"/>
    <w:rsid w:val="7B15DD12"/>
    <w:rsid w:val="7B16A930"/>
    <w:rsid w:val="7B1C5D9E"/>
    <w:rsid w:val="7B2763EA"/>
    <w:rsid w:val="7B27C091"/>
    <w:rsid w:val="7B289587"/>
    <w:rsid w:val="7B3CA2D1"/>
    <w:rsid w:val="7B3F1256"/>
    <w:rsid w:val="7B693688"/>
    <w:rsid w:val="7B6F0A72"/>
    <w:rsid w:val="7B6FCD21"/>
    <w:rsid w:val="7B895FF7"/>
    <w:rsid w:val="7B9A8E9E"/>
    <w:rsid w:val="7B9D36A2"/>
    <w:rsid w:val="7B9EF213"/>
    <w:rsid w:val="7BB8A6F6"/>
    <w:rsid w:val="7BBAA891"/>
    <w:rsid w:val="7BC41E76"/>
    <w:rsid w:val="7BC91F23"/>
    <w:rsid w:val="7BD04668"/>
    <w:rsid w:val="7BE3CCBF"/>
    <w:rsid w:val="7BE4A6BE"/>
    <w:rsid w:val="7BF37AE1"/>
    <w:rsid w:val="7BF4F9B3"/>
    <w:rsid w:val="7BFAD7B3"/>
    <w:rsid w:val="7BFB86E5"/>
    <w:rsid w:val="7BFD98F7"/>
    <w:rsid w:val="7C0158A6"/>
    <w:rsid w:val="7C01A20B"/>
    <w:rsid w:val="7C0D6094"/>
    <w:rsid w:val="7C14CA95"/>
    <w:rsid w:val="7C1F4332"/>
    <w:rsid w:val="7C2F0298"/>
    <w:rsid w:val="7C371C1D"/>
    <w:rsid w:val="7C3783E2"/>
    <w:rsid w:val="7C46992F"/>
    <w:rsid w:val="7C46B460"/>
    <w:rsid w:val="7C4899E1"/>
    <w:rsid w:val="7C4D52EF"/>
    <w:rsid w:val="7C5156F7"/>
    <w:rsid w:val="7C53943E"/>
    <w:rsid w:val="7C64FF64"/>
    <w:rsid w:val="7C7E0B12"/>
    <w:rsid w:val="7C81A27F"/>
    <w:rsid w:val="7C833991"/>
    <w:rsid w:val="7C839FCC"/>
    <w:rsid w:val="7C8AA2E4"/>
    <w:rsid w:val="7C9087E6"/>
    <w:rsid w:val="7C952070"/>
    <w:rsid w:val="7C9B528F"/>
    <w:rsid w:val="7C9C33E9"/>
    <w:rsid w:val="7CA40AA2"/>
    <w:rsid w:val="7CA7AA92"/>
    <w:rsid w:val="7CB9A8A0"/>
    <w:rsid w:val="7CBD8602"/>
    <w:rsid w:val="7CC09335"/>
    <w:rsid w:val="7CC502B4"/>
    <w:rsid w:val="7CC52C50"/>
    <w:rsid w:val="7CC56596"/>
    <w:rsid w:val="7CC6A15E"/>
    <w:rsid w:val="7CC7D227"/>
    <w:rsid w:val="7CD4E52E"/>
    <w:rsid w:val="7CE2A6A9"/>
    <w:rsid w:val="7CE33870"/>
    <w:rsid w:val="7CE4ECF2"/>
    <w:rsid w:val="7CF2730D"/>
    <w:rsid w:val="7CFAA29A"/>
    <w:rsid w:val="7CFBDE7B"/>
    <w:rsid w:val="7D02268E"/>
    <w:rsid w:val="7D022E26"/>
    <w:rsid w:val="7D0A2456"/>
    <w:rsid w:val="7D0A5DE6"/>
    <w:rsid w:val="7D20AF4F"/>
    <w:rsid w:val="7D2194A2"/>
    <w:rsid w:val="7D28ADBA"/>
    <w:rsid w:val="7D296503"/>
    <w:rsid w:val="7D2BE124"/>
    <w:rsid w:val="7D3A6D6D"/>
    <w:rsid w:val="7D3CE6E0"/>
    <w:rsid w:val="7D5098A8"/>
    <w:rsid w:val="7D557C4A"/>
    <w:rsid w:val="7D56990E"/>
    <w:rsid w:val="7D648ABE"/>
    <w:rsid w:val="7D69EB87"/>
    <w:rsid w:val="7D6C88C9"/>
    <w:rsid w:val="7D6D7134"/>
    <w:rsid w:val="7D72D9E8"/>
    <w:rsid w:val="7D799B5A"/>
    <w:rsid w:val="7D7FA37F"/>
    <w:rsid w:val="7D849132"/>
    <w:rsid w:val="7D9CF9E7"/>
    <w:rsid w:val="7D9EC869"/>
    <w:rsid w:val="7DA43991"/>
    <w:rsid w:val="7DB13055"/>
    <w:rsid w:val="7DB1B396"/>
    <w:rsid w:val="7DB885A5"/>
    <w:rsid w:val="7DC464D8"/>
    <w:rsid w:val="7DCC844F"/>
    <w:rsid w:val="7DCFA291"/>
    <w:rsid w:val="7DD5D44A"/>
    <w:rsid w:val="7DD7CDCC"/>
    <w:rsid w:val="7DDCB891"/>
    <w:rsid w:val="7DDE0079"/>
    <w:rsid w:val="7DE4E84C"/>
    <w:rsid w:val="7DEB9A96"/>
    <w:rsid w:val="7DF3D7A0"/>
    <w:rsid w:val="7DF5FF41"/>
    <w:rsid w:val="7DF869F0"/>
    <w:rsid w:val="7DFA107E"/>
    <w:rsid w:val="7DFCDF0C"/>
    <w:rsid w:val="7E112B4E"/>
    <w:rsid w:val="7E1571DE"/>
    <w:rsid w:val="7E1B97CD"/>
    <w:rsid w:val="7E20AEAB"/>
    <w:rsid w:val="7E264B93"/>
    <w:rsid w:val="7E31AFD5"/>
    <w:rsid w:val="7E3ABCA7"/>
    <w:rsid w:val="7E3C9F1B"/>
    <w:rsid w:val="7E3FA582"/>
    <w:rsid w:val="7E4979DB"/>
    <w:rsid w:val="7E4D9304"/>
    <w:rsid w:val="7E4F0F8A"/>
    <w:rsid w:val="7E4FD661"/>
    <w:rsid w:val="7E52AB14"/>
    <w:rsid w:val="7E5FB818"/>
    <w:rsid w:val="7E635576"/>
    <w:rsid w:val="7E68C09A"/>
    <w:rsid w:val="7E6C837F"/>
    <w:rsid w:val="7E6EEC69"/>
    <w:rsid w:val="7E724583"/>
    <w:rsid w:val="7E72A4F8"/>
    <w:rsid w:val="7E85F077"/>
    <w:rsid w:val="7E86264D"/>
    <w:rsid w:val="7E89B1AD"/>
    <w:rsid w:val="7E90BCFD"/>
    <w:rsid w:val="7E923EDD"/>
    <w:rsid w:val="7E93353E"/>
    <w:rsid w:val="7E948445"/>
    <w:rsid w:val="7E9A2EEF"/>
    <w:rsid w:val="7EA1CB68"/>
    <w:rsid w:val="7EAEF7A4"/>
    <w:rsid w:val="7EC4F676"/>
    <w:rsid w:val="7EC62B29"/>
    <w:rsid w:val="7ED09244"/>
    <w:rsid w:val="7ED86276"/>
    <w:rsid w:val="7EE27824"/>
    <w:rsid w:val="7EEDE13A"/>
    <w:rsid w:val="7F05EE27"/>
    <w:rsid w:val="7F0AB643"/>
    <w:rsid w:val="7F166D6A"/>
    <w:rsid w:val="7F19543A"/>
    <w:rsid w:val="7F28C04C"/>
    <w:rsid w:val="7F2AB823"/>
    <w:rsid w:val="7F32E718"/>
    <w:rsid w:val="7F35461F"/>
    <w:rsid w:val="7F39DF41"/>
    <w:rsid w:val="7F3F097B"/>
    <w:rsid w:val="7F442DF7"/>
    <w:rsid w:val="7F5F8C1B"/>
    <w:rsid w:val="7F601900"/>
    <w:rsid w:val="7F66A9CA"/>
    <w:rsid w:val="7F680686"/>
    <w:rsid w:val="7F6DA40E"/>
    <w:rsid w:val="7F6F8416"/>
    <w:rsid w:val="7F731D1B"/>
    <w:rsid w:val="7F81D96C"/>
    <w:rsid w:val="7F857346"/>
    <w:rsid w:val="7F8D5620"/>
    <w:rsid w:val="7F8E120B"/>
    <w:rsid w:val="7F9712EC"/>
    <w:rsid w:val="7F9D89BD"/>
    <w:rsid w:val="7FB27AEB"/>
    <w:rsid w:val="7FB7ADDD"/>
    <w:rsid w:val="7FBA5A8A"/>
    <w:rsid w:val="7FBE5405"/>
    <w:rsid w:val="7FC4C2FE"/>
    <w:rsid w:val="7FC69626"/>
    <w:rsid w:val="7FD0C954"/>
    <w:rsid w:val="7FD7A686"/>
    <w:rsid w:val="7FDB1102"/>
    <w:rsid w:val="7FE3ABBD"/>
    <w:rsid w:val="7FF4D353"/>
    <w:rsid w:val="7FF5ECD2"/>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22AD8"/>
  <w15:docId w15:val="{2DFC9004-4B17-43BA-A983-90DD4A30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31" w:qFormat="1"/>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51"/>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A3646B0"/>
    <w:rPr>
      <w:rFonts w:ascii="Times New Roman" w:hAnsi="Times New Roman" w:cs="Times New Roman"/>
      <w:lang w:val="en-GB" w:eastAsia="tr-TR"/>
    </w:rPr>
  </w:style>
  <w:style w:type="paragraph" w:styleId="Heading1">
    <w:name w:val="heading 1"/>
    <w:basedOn w:val="Normal"/>
    <w:next w:val="Normal"/>
    <w:link w:val="Heading1Char"/>
    <w:uiPriority w:val="9"/>
    <w:qFormat/>
    <w:rsid w:val="1A3646B0"/>
    <w:pPr>
      <w:keepNext/>
      <w:keepLines/>
      <w:numPr>
        <w:numId w:val="6"/>
      </w:numP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1A3646B0"/>
    <w:pPr>
      <w:keepNext/>
      <w:keepLines/>
      <w:numPr>
        <w:ilvl w:val="1"/>
        <w:numId w:val="6"/>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1A3646B0"/>
    <w:pPr>
      <w:keepNext/>
      <w:keepLines/>
      <w:numPr>
        <w:ilvl w:val="2"/>
        <w:numId w:val="6"/>
      </w:numPr>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semiHidden/>
    <w:unhideWhenUsed/>
    <w:qFormat/>
    <w:rsid w:val="1A3646B0"/>
    <w:pPr>
      <w:keepNext/>
      <w:keepLines/>
      <w:numPr>
        <w:ilvl w:val="3"/>
        <w:numId w:val="6"/>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1A3646B0"/>
    <w:pPr>
      <w:keepNext/>
      <w:keepLines/>
      <w:numPr>
        <w:ilvl w:val="4"/>
        <w:numId w:val="6"/>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1A3646B0"/>
    <w:pPr>
      <w:keepNext/>
      <w:keepLines/>
      <w:numPr>
        <w:ilvl w:val="5"/>
        <w:numId w:val="6"/>
      </w:numPr>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semiHidden/>
    <w:unhideWhenUsed/>
    <w:qFormat/>
    <w:rsid w:val="1A3646B0"/>
    <w:pPr>
      <w:keepNext/>
      <w:keepLines/>
      <w:numPr>
        <w:ilvl w:val="6"/>
        <w:numId w:val="6"/>
      </w:numPr>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semiHidden/>
    <w:unhideWhenUsed/>
    <w:qFormat/>
    <w:rsid w:val="1A3646B0"/>
    <w:pPr>
      <w:keepNext/>
      <w:keepLines/>
      <w:numPr>
        <w:ilvl w:val="7"/>
        <w:numId w:val="6"/>
      </w:numPr>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1A3646B0"/>
    <w:pPr>
      <w:keepNext/>
      <w:keepLines/>
      <w:numPr>
        <w:ilvl w:val="8"/>
        <w:numId w:val="6"/>
      </w:numPr>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A3646B0"/>
    <w:pPr>
      <w:tabs>
        <w:tab w:val="center" w:pos="4536"/>
        <w:tab w:val="right" w:pos="9072"/>
      </w:tabs>
    </w:pPr>
  </w:style>
  <w:style w:type="character" w:customStyle="1" w:styleId="HeaderChar">
    <w:name w:val="Header Char"/>
    <w:basedOn w:val="DefaultParagraphFont"/>
    <w:link w:val="Header"/>
    <w:uiPriority w:val="99"/>
    <w:rsid w:val="00E80618"/>
  </w:style>
  <w:style w:type="paragraph" w:styleId="Footer">
    <w:name w:val="footer"/>
    <w:basedOn w:val="Normal"/>
    <w:link w:val="FooterChar"/>
    <w:uiPriority w:val="99"/>
    <w:unhideWhenUsed/>
    <w:rsid w:val="1A3646B0"/>
    <w:pPr>
      <w:tabs>
        <w:tab w:val="center" w:pos="4536"/>
        <w:tab w:val="right" w:pos="9072"/>
      </w:tabs>
    </w:pPr>
  </w:style>
  <w:style w:type="character" w:customStyle="1" w:styleId="FooterChar">
    <w:name w:val="Footer Char"/>
    <w:basedOn w:val="DefaultParagraphFont"/>
    <w:link w:val="Footer"/>
    <w:uiPriority w:val="99"/>
    <w:rsid w:val="00E80618"/>
  </w:style>
  <w:style w:type="paragraph" w:styleId="ListParagraph">
    <w:name w:val="List Paragraph"/>
    <w:basedOn w:val="Normal"/>
    <w:link w:val="ListParagraphChar"/>
    <w:uiPriority w:val="34"/>
    <w:qFormat/>
    <w:rsid w:val="1A3646B0"/>
    <w:pPr>
      <w:ind w:left="720"/>
      <w:contextualSpacing/>
    </w:pPr>
  </w:style>
  <w:style w:type="table" w:styleId="TableGrid">
    <w:name w:val="Table Grid"/>
    <w:basedOn w:val="TableNormal"/>
    <w:uiPriority w:val="39"/>
    <w:rsid w:val="00B63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1A3646B0"/>
    <w:rPr>
      <w:rFonts w:ascii="Tahoma" w:hAnsi="Tahoma" w:cs="Tahoma"/>
      <w:sz w:val="16"/>
      <w:szCs w:val="16"/>
    </w:rPr>
  </w:style>
  <w:style w:type="character" w:customStyle="1" w:styleId="BalloonTextChar">
    <w:name w:val="Balloon Text Char"/>
    <w:basedOn w:val="DefaultParagraphFont"/>
    <w:link w:val="BalloonText"/>
    <w:uiPriority w:val="99"/>
    <w:semiHidden/>
    <w:rsid w:val="00552383"/>
    <w:rPr>
      <w:rFonts w:ascii="Tahoma" w:hAnsi="Tahoma" w:cs="Tahoma"/>
      <w:sz w:val="16"/>
      <w:szCs w:val="16"/>
    </w:rPr>
  </w:style>
  <w:style w:type="paragraph" w:styleId="FootnoteText">
    <w:name w:val="footnote text"/>
    <w:basedOn w:val="Normal"/>
    <w:link w:val="FootnoteTextChar"/>
    <w:uiPriority w:val="99"/>
    <w:unhideWhenUsed/>
    <w:qFormat/>
    <w:rsid w:val="1A3646B0"/>
  </w:style>
  <w:style w:type="character" w:customStyle="1" w:styleId="FootnoteTextChar">
    <w:name w:val="Footnote Text Char"/>
    <w:basedOn w:val="DefaultParagraphFont"/>
    <w:link w:val="FootnoteText"/>
    <w:uiPriority w:val="99"/>
    <w:rsid w:val="004A1F63"/>
  </w:style>
  <w:style w:type="character" w:styleId="FootnoteReference">
    <w:name w:val="footnote reference"/>
    <w:aliases w:val=" BVI fnr,BVI fnr,ftref,BVI fnr Char1,ftref Char,Char Char Char Char Carattere Char Char,Char Char Car Car Char Char Char Char Carattere Char Char,Char Char Char Char Char Carattere Char Char, Car1 Char,Car1 Char,16 Point,Char Char,4_G"/>
    <w:basedOn w:val="DefaultParagraphFont"/>
    <w:link w:val="CharCharCharCharCarattereChar"/>
    <w:uiPriority w:val="99"/>
    <w:unhideWhenUsed/>
    <w:qFormat/>
    <w:rsid w:val="004A1F63"/>
    <w:rPr>
      <w:vertAlign w:val="superscript"/>
    </w:rPr>
  </w:style>
  <w:style w:type="paragraph" w:styleId="NormalWeb">
    <w:name w:val="Normal (Web)"/>
    <w:basedOn w:val="Normal"/>
    <w:uiPriority w:val="99"/>
    <w:unhideWhenUsed/>
    <w:rsid w:val="1A3646B0"/>
    <w:pPr>
      <w:spacing w:beforeAutospacing="1" w:afterAutospacing="1"/>
    </w:pPr>
  </w:style>
  <w:style w:type="character" w:styleId="PageNumber">
    <w:name w:val="page number"/>
    <w:basedOn w:val="DefaultParagraphFont"/>
    <w:uiPriority w:val="99"/>
    <w:semiHidden/>
    <w:unhideWhenUsed/>
    <w:rsid w:val="008549A3"/>
  </w:style>
  <w:style w:type="paragraph" w:styleId="TOC1">
    <w:name w:val="toc 1"/>
    <w:basedOn w:val="Normal"/>
    <w:next w:val="Normal"/>
    <w:uiPriority w:val="39"/>
    <w:unhideWhenUsed/>
    <w:rsid w:val="1A3646B0"/>
    <w:pPr>
      <w:tabs>
        <w:tab w:val="left" w:pos="720"/>
        <w:tab w:val="right" w:leader="dot" w:pos="9062"/>
      </w:tabs>
      <w:spacing w:line="360" w:lineRule="auto"/>
    </w:pPr>
    <w:rPr>
      <w:rFonts w:asciiTheme="majorHAnsi" w:hAnsiTheme="majorHAnsi"/>
      <w:color w:val="548DD4"/>
      <w:sz w:val="20"/>
      <w:szCs w:val="20"/>
    </w:rPr>
  </w:style>
  <w:style w:type="paragraph" w:styleId="TOC2">
    <w:name w:val="toc 2"/>
    <w:basedOn w:val="Normal"/>
    <w:next w:val="Normal"/>
    <w:uiPriority w:val="39"/>
    <w:unhideWhenUsed/>
    <w:rsid w:val="1A3646B0"/>
    <w:rPr>
      <w:sz w:val="22"/>
      <w:szCs w:val="22"/>
    </w:rPr>
  </w:style>
  <w:style w:type="paragraph" w:styleId="TOC3">
    <w:name w:val="toc 3"/>
    <w:basedOn w:val="Normal"/>
    <w:next w:val="Normal"/>
    <w:uiPriority w:val="39"/>
    <w:unhideWhenUsed/>
    <w:rsid w:val="1A3646B0"/>
    <w:pPr>
      <w:ind w:left="240"/>
    </w:pPr>
    <w:rPr>
      <w:i/>
      <w:iCs/>
      <w:sz w:val="22"/>
      <w:szCs w:val="22"/>
    </w:rPr>
  </w:style>
  <w:style w:type="paragraph" w:styleId="TOC4">
    <w:name w:val="toc 4"/>
    <w:basedOn w:val="Normal"/>
    <w:next w:val="Normal"/>
    <w:uiPriority w:val="39"/>
    <w:unhideWhenUsed/>
    <w:rsid w:val="1A3646B0"/>
    <w:pPr>
      <w:pBdr>
        <w:between w:val="double" w:sz="6" w:space="0" w:color="auto"/>
      </w:pBdr>
      <w:ind w:left="480"/>
    </w:pPr>
    <w:rPr>
      <w:sz w:val="20"/>
      <w:szCs w:val="20"/>
    </w:rPr>
  </w:style>
  <w:style w:type="paragraph" w:styleId="TOC5">
    <w:name w:val="toc 5"/>
    <w:basedOn w:val="Normal"/>
    <w:next w:val="Normal"/>
    <w:uiPriority w:val="39"/>
    <w:unhideWhenUsed/>
    <w:rsid w:val="1A3646B0"/>
    <w:pPr>
      <w:pBdr>
        <w:between w:val="double" w:sz="6" w:space="0" w:color="auto"/>
      </w:pBdr>
      <w:ind w:left="720"/>
    </w:pPr>
    <w:rPr>
      <w:sz w:val="20"/>
      <w:szCs w:val="20"/>
    </w:rPr>
  </w:style>
  <w:style w:type="paragraph" w:styleId="TOC6">
    <w:name w:val="toc 6"/>
    <w:basedOn w:val="Normal"/>
    <w:next w:val="Normal"/>
    <w:uiPriority w:val="39"/>
    <w:unhideWhenUsed/>
    <w:rsid w:val="1A3646B0"/>
    <w:pPr>
      <w:pBdr>
        <w:between w:val="double" w:sz="6" w:space="0" w:color="auto"/>
      </w:pBdr>
      <w:ind w:left="960"/>
    </w:pPr>
    <w:rPr>
      <w:sz w:val="20"/>
      <w:szCs w:val="20"/>
    </w:rPr>
  </w:style>
  <w:style w:type="paragraph" w:styleId="TOC7">
    <w:name w:val="toc 7"/>
    <w:basedOn w:val="Normal"/>
    <w:next w:val="Normal"/>
    <w:uiPriority w:val="39"/>
    <w:unhideWhenUsed/>
    <w:rsid w:val="1A3646B0"/>
    <w:pPr>
      <w:pBdr>
        <w:between w:val="double" w:sz="6" w:space="0" w:color="auto"/>
      </w:pBdr>
      <w:ind w:left="1200"/>
    </w:pPr>
    <w:rPr>
      <w:sz w:val="20"/>
      <w:szCs w:val="20"/>
    </w:rPr>
  </w:style>
  <w:style w:type="paragraph" w:styleId="TOC8">
    <w:name w:val="toc 8"/>
    <w:basedOn w:val="Normal"/>
    <w:next w:val="Normal"/>
    <w:uiPriority w:val="39"/>
    <w:unhideWhenUsed/>
    <w:rsid w:val="1A3646B0"/>
    <w:pPr>
      <w:pBdr>
        <w:between w:val="double" w:sz="6" w:space="0" w:color="auto"/>
      </w:pBdr>
      <w:ind w:left="1440"/>
    </w:pPr>
    <w:rPr>
      <w:sz w:val="20"/>
      <w:szCs w:val="20"/>
    </w:rPr>
  </w:style>
  <w:style w:type="paragraph" w:styleId="TOC9">
    <w:name w:val="toc 9"/>
    <w:basedOn w:val="Normal"/>
    <w:next w:val="Normal"/>
    <w:uiPriority w:val="39"/>
    <w:unhideWhenUsed/>
    <w:rsid w:val="1A3646B0"/>
    <w:pPr>
      <w:pBdr>
        <w:between w:val="double" w:sz="6" w:space="0" w:color="auto"/>
      </w:pBdr>
      <w:ind w:left="1680"/>
    </w:pPr>
    <w:rPr>
      <w:sz w:val="20"/>
      <w:szCs w:val="20"/>
    </w:rPr>
  </w:style>
  <w:style w:type="character" w:customStyle="1" w:styleId="Heading1Char">
    <w:name w:val="Heading 1 Char"/>
    <w:basedOn w:val="DefaultParagraphFont"/>
    <w:link w:val="Heading1"/>
    <w:uiPriority w:val="9"/>
    <w:rsid w:val="00212F81"/>
    <w:rPr>
      <w:rFonts w:asciiTheme="majorHAnsi" w:eastAsiaTheme="majorEastAsia" w:hAnsiTheme="majorHAnsi" w:cstheme="majorBidi"/>
      <w:color w:val="0F4761" w:themeColor="accent1" w:themeShade="BF"/>
      <w:sz w:val="32"/>
      <w:szCs w:val="32"/>
      <w:lang w:eastAsia="tr-TR"/>
    </w:rPr>
  </w:style>
  <w:style w:type="paragraph" w:styleId="NoSpacing">
    <w:name w:val="No Spacing"/>
    <w:link w:val="NoSpacingChar"/>
    <w:uiPriority w:val="1"/>
    <w:qFormat/>
    <w:rsid w:val="00331FCE"/>
    <w:rPr>
      <w:rFonts w:eastAsiaTheme="minorEastAsia"/>
      <w:sz w:val="22"/>
      <w:szCs w:val="22"/>
      <w:lang w:val="en-US" w:eastAsia="zh-CN"/>
    </w:rPr>
  </w:style>
  <w:style w:type="character" w:customStyle="1" w:styleId="NoSpacingChar">
    <w:name w:val="No Spacing Char"/>
    <w:basedOn w:val="DefaultParagraphFont"/>
    <w:link w:val="NoSpacing"/>
    <w:uiPriority w:val="1"/>
    <w:rsid w:val="00331FCE"/>
    <w:rPr>
      <w:rFonts w:eastAsiaTheme="minorEastAsia"/>
      <w:sz w:val="22"/>
      <w:szCs w:val="22"/>
      <w:lang w:val="en-US" w:eastAsia="zh-CN"/>
    </w:rPr>
  </w:style>
  <w:style w:type="character" w:customStyle="1" w:styleId="Heading2Char">
    <w:name w:val="Heading 2 Char"/>
    <w:basedOn w:val="DefaultParagraphFont"/>
    <w:link w:val="Heading2"/>
    <w:uiPriority w:val="9"/>
    <w:rsid w:val="00FF14EF"/>
    <w:rPr>
      <w:rFonts w:asciiTheme="majorHAnsi" w:eastAsiaTheme="majorEastAsia" w:hAnsiTheme="majorHAnsi" w:cstheme="majorBidi"/>
      <w:color w:val="0F4761" w:themeColor="accent1" w:themeShade="BF"/>
      <w:sz w:val="26"/>
      <w:szCs w:val="26"/>
      <w:lang w:eastAsia="tr-TR"/>
    </w:rPr>
  </w:style>
  <w:style w:type="character" w:styleId="Hyperlink">
    <w:name w:val="Hyperlink"/>
    <w:basedOn w:val="DefaultParagraphFont"/>
    <w:uiPriority w:val="99"/>
    <w:unhideWhenUsed/>
    <w:rsid w:val="00555883"/>
    <w:rPr>
      <w:color w:val="467886" w:themeColor="hyperlink"/>
      <w:u w:val="single"/>
    </w:rPr>
  </w:style>
  <w:style w:type="character" w:customStyle="1" w:styleId="ListParagraphChar">
    <w:name w:val="List Paragraph Char"/>
    <w:link w:val="ListParagraph"/>
    <w:uiPriority w:val="34"/>
    <w:qFormat/>
    <w:rsid w:val="00555883"/>
  </w:style>
  <w:style w:type="paragraph" w:customStyle="1" w:styleId="3ziulaheps">
    <w:name w:val="_3ziulaheps"/>
    <w:basedOn w:val="Normal"/>
    <w:uiPriority w:val="1"/>
    <w:rsid w:val="1A3646B0"/>
    <w:pPr>
      <w:spacing w:beforeAutospacing="1" w:afterAutospacing="1"/>
    </w:pPr>
    <w:rPr>
      <w:rFonts w:eastAsia="Times New Roman"/>
      <w:lang w:eastAsia="en-GB"/>
    </w:rPr>
  </w:style>
  <w:style w:type="character" w:customStyle="1" w:styleId="st">
    <w:name w:val="st"/>
    <w:rsid w:val="003C1D39"/>
  </w:style>
  <w:style w:type="table" w:styleId="MediumGrid3-Accent1">
    <w:name w:val="Medium Grid 3 Accent 1"/>
    <w:basedOn w:val="TableNormal"/>
    <w:uiPriority w:val="69"/>
    <w:rsid w:val="00F67B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character" w:customStyle="1" w:styleId="apple-converted-space">
    <w:name w:val="apple-converted-space"/>
    <w:basedOn w:val="DefaultParagraphFont"/>
    <w:rsid w:val="006C4997"/>
  </w:style>
  <w:style w:type="character" w:customStyle="1" w:styleId="il">
    <w:name w:val="il"/>
    <w:basedOn w:val="DefaultParagraphFont"/>
    <w:rsid w:val="006C4997"/>
  </w:style>
  <w:style w:type="table" w:customStyle="1" w:styleId="TabloKlavuzuAk1">
    <w:name w:val="Tablo Kılavuzu Açık1"/>
    <w:basedOn w:val="TableNormal"/>
    <w:uiPriority w:val="40"/>
    <w:rsid w:val="001A4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
    <w:name w:val="Table head"/>
    <w:basedOn w:val="Normal"/>
    <w:uiPriority w:val="1"/>
    <w:qFormat/>
    <w:rsid w:val="1A3646B0"/>
    <w:pPr>
      <w:widowControl w:val="0"/>
      <w:spacing w:before="240" w:after="60" w:line="264" w:lineRule="auto"/>
      <w:jc w:val="center"/>
    </w:pPr>
    <w:rPr>
      <w:rFonts w:ascii="Arial" w:eastAsia="Calibri" w:hAnsi="Arial" w:cs="Arial"/>
      <w:b/>
      <w:bCs/>
      <w:i/>
      <w:iCs/>
      <w:sz w:val="20"/>
      <w:szCs w:val="20"/>
      <w:lang w:eastAsia="ar-SA"/>
    </w:rPr>
  </w:style>
  <w:style w:type="paragraph" w:customStyle="1" w:styleId="CharCharCharCharCarattereChar">
    <w:name w:val="Char Char Char Char Carattere Char"/>
    <w:basedOn w:val="Normal"/>
    <w:next w:val="Normal"/>
    <w:link w:val="FootnoteReference"/>
    <w:uiPriority w:val="99"/>
    <w:rsid w:val="1A3646B0"/>
    <w:pPr>
      <w:widowControl w:val="0"/>
      <w:spacing w:after="160" w:line="240" w:lineRule="exact"/>
      <w:jc w:val="both"/>
    </w:pPr>
    <w:rPr>
      <w:vertAlign w:val="superscript"/>
    </w:rPr>
  </w:style>
  <w:style w:type="paragraph" w:customStyle="1" w:styleId="footnote">
    <w:name w:val="footnote"/>
    <w:basedOn w:val="Normal"/>
    <w:uiPriority w:val="99"/>
    <w:qFormat/>
    <w:rsid w:val="1A3646B0"/>
    <w:pPr>
      <w:widowControl w:val="0"/>
      <w:spacing w:before="20" w:after="20" w:line="264" w:lineRule="auto"/>
    </w:pPr>
    <w:rPr>
      <w:rFonts w:ascii="Arial" w:eastAsia="Times New Roman" w:hAnsi="Arial" w:cs="Arial"/>
      <w:sz w:val="16"/>
      <w:szCs w:val="16"/>
      <w:lang w:eastAsia="ar-SA"/>
    </w:rPr>
  </w:style>
  <w:style w:type="character" w:styleId="CommentReference">
    <w:name w:val="annotation reference"/>
    <w:uiPriority w:val="99"/>
    <w:unhideWhenUsed/>
    <w:rsid w:val="008810BD"/>
    <w:rPr>
      <w:sz w:val="16"/>
      <w:szCs w:val="16"/>
    </w:rPr>
  </w:style>
  <w:style w:type="paragraph" w:styleId="CommentText">
    <w:name w:val="annotation text"/>
    <w:basedOn w:val="Normal"/>
    <w:link w:val="CommentTextChar"/>
    <w:uiPriority w:val="99"/>
    <w:unhideWhenUsed/>
    <w:rsid w:val="1A3646B0"/>
    <w:pPr>
      <w:widowControl w:val="0"/>
      <w:spacing w:after="160" w:line="36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8810BD"/>
    <w:rPr>
      <w:rFonts w:ascii="Calibri" w:eastAsia="Calibri" w:hAnsi="Calibri" w:cs="Times New Roman"/>
      <w:sz w:val="20"/>
      <w:szCs w:val="20"/>
      <w:lang w:val="en-US"/>
    </w:rPr>
  </w:style>
  <w:style w:type="paragraph" w:customStyle="1" w:styleId="source">
    <w:name w:val="source"/>
    <w:basedOn w:val="Normal"/>
    <w:link w:val="sourceChar"/>
    <w:uiPriority w:val="1"/>
    <w:qFormat/>
    <w:rsid w:val="1A3646B0"/>
    <w:pPr>
      <w:widowControl w:val="0"/>
      <w:spacing w:before="120" w:after="120" w:line="264" w:lineRule="auto"/>
      <w:jc w:val="both"/>
    </w:pPr>
    <w:rPr>
      <w:rFonts w:ascii="Arial" w:eastAsia="Times New Roman" w:hAnsi="Arial" w:cs="Arial"/>
      <w:sz w:val="18"/>
      <w:szCs w:val="18"/>
    </w:rPr>
  </w:style>
  <w:style w:type="character" w:customStyle="1" w:styleId="sourceChar">
    <w:name w:val="source Char"/>
    <w:link w:val="source"/>
    <w:rsid w:val="008810BD"/>
    <w:rPr>
      <w:rFonts w:ascii="Arial" w:eastAsia="Times New Roman" w:hAnsi="Arial" w:cs="Arial"/>
      <w:sz w:val="18"/>
      <w:szCs w:val="22"/>
      <w:lang w:val="en-GB"/>
    </w:rPr>
  </w:style>
  <w:style w:type="table" w:customStyle="1" w:styleId="KlavuzuTablo4-Vurgu11">
    <w:name w:val="Kılavuzu Tablo 4 - Vurgu 11"/>
    <w:basedOn w:val="TableNormal"/>
    <w:uiPriority w:val="49"/>
    <w:rsid w:val="00C8308C"/>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abel">
    <w:name w:val="label"/>
    <w:basedOn w:val="DefaultParagraphFont"/>
    <w:rsid w:val="001117DC"/>
  </w:style>
  <w:style w:type="character" w:customStyle="1" w:styleId="KonuBal1">
    <w:name w:val="Konu Başlığı1"/>
    <w:basedOn w:val="DefaultParagraphFont"/>
    <w:rsid w:val="001117DC"/>
  </w:style>
  <w:style w:type="paragraph" w:customStyle="1" w:styleId="contribs">
    <w:name w:val="contribs"/>
    <w:basedOn w:val="Normal"/>
    <w:uiPriority w:val="1"/>
    <w:rsid w:val="1A3646B0"/>
    <w:pPr>
      <w:spacing w:beforeAutospacing="1" w:afterAutospacing="1"/>
    </w:pPr>
  </w:style>
  <w:style w:type="character" w:styleId="Emphasis">
    <w:name w:val="Emphasis"/>
    <w:basedOn w:val="DefaultParagraphFont"/>
    <w:uiPriority w:val="20"/>
    <w:qFormat/>
    <w:rsid w:val="00A02E4C"/>
    <w:rPr>
      <w:i/>
      <w:iCs/>
    </w:rPr>
  </w:style>
  <w:style w:type="paragraph" w:styleId="DocumentMap">
    <w:name w:val="Document Map"/>
    <w:basedOn w:val="Normal"/>
    <w:link w:val="DocumentMapChar"/>
    <w:uiPriority w:val="99"/>
    <w:semiHidden/>
    <w:unhideWhenUsed/>
    <w:rsid w:val="1A3646B0"/>
  </w:style>
  <w:style w:type="character" w:customStyle="1" w:styleId="DocumentMapChar">
    <w:name w:val="Document Map Char"/>
    <w:basedOn w:val="DefaultParagraphFont"/>
    <w:link w:val="DocumentMap"/>
    <w:uiPriority w:val="99"/>
    <w:semiHidden/>
    <w:rsid w:val="00443FE0"/>
    <w:rPr>
      <w:rFonts w:ascii="Times New Roman" w:hAnsi="Times New Roman" w:cs="Times New Roman"/>
      <w:lang w:eastAsia="tr-TR"/>
    </w:rPr>
  </w:style>
  <w:style w:type="character" w:customStyle="1" w:styleId="field">
    <w:name w:val="field"/>
    <w:basedOn w:val="DefaultParagraphFont"/>
    <w:rsid w:val="008863EC"/>
  </w:style>
  <w:style w:type="character" w:styleId="Strong">
    <w:name w:val="Strong"/>
    <w:basedOn w:val="DefaultParagraphFont"/>
    <w:uiPriority w:val="22"/>
    <w:qFormat/>
    <w:rsid w:val="00C10630"/>
    <w:rPr>
      <w:b/>
      <w:bCs/>
    </w:rPr>
  </w:style>
  <w:style w:type="character" w:styleId="FollowedHyperlink">
    <w:name w:val="FollowedHyperlink"/>
    <w:basedOn w:val="DefaultParagraphFont"/>
    <w:uiPriority w:val="99"/>
    <w:semiHidden/>
    <w:unhideWhenUsed/>
    <w:rsid w:val="00D27ABD"/>
    <w:rPr>
      <w:color w:val="96607D" w:themeColor="followedHyperlink"/>
      <w:u w:val="single"/>
    </w:rPr>
  </w:style>
  <w:style w:type="character" w:customStyle="1" w:styleId="Heading3Char">
    <w:name w:val="Heading 3 Char"/>
    <w:basedOn w:val="DefaultParagraphFont"/>
    <w:link w:val="Heading3"/>
    <w:uiPriority w:val="9"/>
    <w:rsid w:val="001201D0"/>
    <w:rPr>
      <w:rFonts w:asciiTheme="majorHAnsi" w:eastAsiaTheme="majorEastAsia" w:hAnsiTheme="majorHAnsi" w:cstheme="majorBidi"/>
      <w:color w:val="0A2F40" w:themeColor="accent1" w:themeShade="7F"/>
      <w:lang w:eastAsia="tr-TR"/>
    </w:rPr>
  </w:style>
  <w:style w:type="character" w:customStyle="1" w:styleId="Heading4Char">
    <w:name w:val="Heading 4 Char"/>
    <w:basedOn w:val="DefaultParagraphFont"/>
    <w:link w:val="Heading4"/>
    <w:uiPriority w:val="9"/>
    <w:semiHidden/>
    <w:rsid w:val="001201D0"/>
    <w:rPr>
      <w:rFonts w:asciiTheme="majorHAnsi" w:eastAsiaTheme="majorEastAsia" w:hAnsiTheme="majorHAnsi" w:cstheme="majorBidi"/>
      <w:i/>
      <w:iCs/>
      <w:color w:val="0F4761" w:themeColor="accent1" w:themeShade="BF"/>
      <w:lang w:eastAsia="tr-TR"/>
    </w:rPr>
  </w:style>
  <w:style w:type="character" w:customStyle="1" w:styleId="Heading5Char">
    <w:name w:val="Heading 5 Char"/>
    <w:basedOn w:val="DefaultParagraphFont"/>
    <w:link w:val="Heading5"/>
    <w:uiPriority w:val="9"/>
    <w:semiHidden/>
    <w:rsid w:val="001201D0"/>
    <w:rPr>
      <w:rFonts w:asciiTheme="majorHAnsi" w:eastAsiaTheme="majorEastAsia" w:hAnsiTheme="majorHAnsi" w:cstheme="majorBidi"/>
      <w:color w:val="0F4761" w:themeColor="accent1" w:themeShade="BF"/>
      <w:lang w:eastAsia="tr-TR"/>
    </w:rPr>
  </w:style>
  <w:style w:type="character" w:customStyle="1" w:styleId="Heading6Char">
    <w:name w:val="Heading 6 Char"/>
    <w:basedOn w:val="DefaultParagraphFont"/>
    <w:link w:val="Heading6"/>
    <w:uiPriority w:val="9"/>
    <w:semiHidden/>
    <w:rsid w:val="001201D0"/>
    <w:rPr>
      <w:rFonts w:asciiTheme="majorHAnsi" w:eastAsiaTheme="majorEastAsia" w:hAnsiTheme="majorHAnsi" w:cstheme="majorBidi"/>
      <w:color w:val="0A2F40" w:themeColor="accent1" w:themeShade="7F"/>
      <w:lang w:eastAsia="tr-TR"/>
    </w:rPr>
  </w:style>
  <w:style w:type="character" w:customStyle="1" w:styleId="Heading7Char">
    <w:name w:val="Heading 7 Char"/>
    <w:basedOn w:val="DefaultParagraphFont"/>
    <w:link w:val="Heading7"/>
    <w:uiPriority w:val="9"/>
    <w:semiHidden/>
    <w:rsid w:val="001201D0"/>
    <w:rPr>
      <w:rFonts w:asciiTheme="majorHAnsi" w:eastAsiaTheme="majorEastAsia" w:hAnsiTheme="majorHAnsi" w:cstheme="majorBidi"/>
      <w:i/>
      <w:iCs/>
      <w:color w:val="0A2F40" w:themeColor="accent1" w:themeShade="7F"/>
      <w:lang w:eastAsia="tr-TR"/>
    </w:rPr>
  </w:style>
  <w:style w:type="character" w:customStyle="1" w:styleId="Heading8Char">
    <w:name w:val="Heading 8 Char"/>
    <w:basedOn w:val="DefaultParagraphFont"/>
    <w:link w:val="Heading8"/>
    <w:uiPriority w:val="9"/>
    <w:semiHidden/>
    <w:rsid w:val="001201D0"/>
    <w:rPr>
      <w:rFonts w:asciiTheme="majorHAnsi" w:eastAsiaTheme="majorEastAsia" w:hAnsiTheme="majorHAnsi" w:cstheme="majorBidi"/>
      <w:color w:val="272727" w:themeColor="text1" w:themeTint="D8"/>
      <w:sz w:val="21"/>
      <w:szCs w:val="21"/>
      <w:lang w:eastAsia="tr-TR"/>
    </w:rPr>
  </w:style>
  <w:style w:type="character" w:customStyle="1" w:styleId="Heading9Char">
    <w:name w:val="Heading 9 Char"/>
    <w:basedOn w:val="DefaultParagraphFont"/>
    <w:link w:val="Heading9"/>
    <w:uiPriority w:val="9"/>
    <w:semiHidden/>
    <w:rsid w:val="001201D0"/>
    <w:rPr>
      <w:rFonts w:asciiTheme="majorHAnsi" w:eastAsiaTheme="majorEastAsia" w:hAnsiTheme="majorHAnsi" w:cstheme="majorBidi"/>
      <w:i/>
      <w:iCs/>
      <w:color w:val="272727" w:themeColor="text1" w:themeTint="D8"/>
      <w:sz w:val="21"/>
      <w:szCs w:val="21"/>
      <w:lang w:eastAsia="tr-TR"/>
    </w:rPr>
  </w:style>
  <w:style w:type="paragraph" w:customStyle="1" w:styleId="metin">
    <w:name w:val="metin"/>
    <w:basedOn w:val="Normal"/>
    <w:uiPriority w:val="1"/>
    <w:rsid w:val="1A3646B0"/>
    <w:pPr>
      <w:spacing w:beforeAutospacing="1" w:afterAutospacing="1"/>
    </w:pPr>
  </w:style>
  <w:style w:type="character" w:customStyle="1" w:styleId="grame">
    <w:name w:val="grame"/>
    <w:basedOn w:val="DefaultParagraphFont"/>
    <w:rsid w:val="000F712B"/>
  </w:style>
  <w:style w:type="character" w:customStyle="1" w:styleId="spelle">
    <w:name w:val="spelle"/>
    <w:basedOn w:val="DefaultParagraphFont"/>
    <w:rsid w:val="000F712B"/>
  </w:style>
  <w:style w:type="paragraph" w:customStyle="1" w:styleId="Referencestyle">
    <w:name w:val="Reference style"/>
    <w:basedOn w:val="Normal"/>
    <w:uiPriority w:val="1"/>
    <w:rsid w:val="1A3646B0"/>
    <w:rPr>
      <w:rFonts w:eastAsia="Times New Roman"/>
      <w:lang w:eastAsia="en-US"/>
    </w:rPr>
  </w:style>
  <w:style w:type="paragraph" w:customStyle="1" w:styleId="p">
    <w:name w:val="p"/>
    <w:basedOn w:val="Normal"/>
    <w:uiPriority w:val="1"/>
    <w:rsid w:val="1A3646B0"/>
    <w:pPr>
      <w:spacing w:beforeAutospacing="1" w:afterAutospacing="1"/>
    </w:pPr>
  </w:style>
  <w:style w:type="table" w:styleId="ListTable3-Accent3">
    <w:name w:val="List Table 3 Accent 3"/>
    <w:basedOn w:val="TableNormal"/>
    <w:uiPriority w:val="51"/>
    <w:rsid w:val="0042118D"/>
    <w:rPr>
      <w:rFonts w:eastAsiaTheme="minorEastAsia"/>
      <w:sz w:val="20"/>
      <w:szCs w:val="20"/>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Char2">
    <w:name w:val="Char2"/>
    <w:basedOn w:val="Normal"/>
    <w:uiPriority w:val="99"/>
    <w:rsid w:val="1A3646B0"/>
    <w:pPr>
      <w:spacing w:after="160" w:line="240" w:lineRule="exact"/>
    </w:pPr>
    <w:rPr>
      <w:rFonts w:asciiTheme="minorHAnsi" w:eastAsiaTheme="minorEastAsia" w:hAnsiTheme="minorHAnsi"/>
      <w:sz w:val="20"/>
      <w:szCs w:val="20"/>
      <w:vertAlign w:val="superscript"/>
      <w:lang w:eastAsia="en-US"/>
    </w:rPr>
  </w:style>
  <w:style w:type="character" w:customStyle="1" w:styleId="FootnoteTextChar1">
    <w:name w:val="Footnote Text Char1"/>
    <w:aliases w:val="Footnote Char,fn Char,single space Char,Fußnotentext arial Char,FOOTNOTES Char,Footnote Text Char Char Char,Footnote text Char,ADB Char1,ADB Char Char,single space Char Char Char,pod carou Char,Текст сноски-FN Char,footnote Char"/>
    <w:uiPriority w:val="99"/>
    <w:rsid w:val="00961095"/>
    <w:rPr>
      <w:rFonts w:ascii="Times New Roman" w:eastAsia="Calibri" w:hAnsi="Times New Roman"/>
      <w:szCs w:val="22"/>
      <w:lang w:val="en-GB"/>
    </w:rPr>
  </w:style>
  <w:style w:type="paragraph" w:styleId="BodyText2">
    <w:name w:val="Body Text 2"/>
    <w:basedOn w:val="Normal"/>
    <w:link w:val="BodyText2Char"/>
    <w:uiPriority w:val="99"/>
    <w:unhideWhenUsed/>
    <w:rsid w:val="1A3646B0"/>
    <w:pPr>
      <w:spacing w:after="120" w:line="264" w:lineRule="auto"/>
      <w:jc w:val="both"/>
    </w:pPr>
    <w:rPr>
      <w:rFonts w:eastAsiaTheme="minorEastAsia"/>
      <w:lang w:eastAsia="en-US"/>
    </w:rPr>
  </w:style>
  <w:style w:type="character" w:customStyle="1" w:styleId="BodyText2Char">
    <w:name w:val="Body Text 2 Char"/>
    <w:basedOn w:val="DefaultParagraphFont"/>
    <w:link w:val="BodyText2"/>
    <w:uiPriority w:val="99"/>
    <w:rsid w:val="00961095"/>
    <w:rPr>
      <w:rFonts w:ascii="Times New Roman" w:eastAsiaTheme="minorEastAsia" w:hAnsi="Times New Roman" w:cs="Times New Roman"/>
      <w:lang w:val="en-GB"/>
    </w:rPr>
  </w:style>
  <w:style w:type="paragraph" w:styleId="BodyText3">
    <w:name w:val="Body Text 3"/>
    <w:basedOn w:val="Normal"/>
    <w:link w:val="BodyText3Char"/>
    <w:uiPriority w:val="99"/>
    <w:unhideWhenUsed/>
    <w:rsid w:val="1A3646B0"/>
    <w:pPr>
      <w:spacing w:after="120" w:line="264" w:lineRule="auto"/>
    </w:pPr>
    <w:rPr>
      <w:rFonts w:eastAsiaTheme="minorEastAsia"/>
      <w:lang w:eastAsia="en-US"/>
    </w:rPr>
  </w:style>
  <w:style w:type="character" w:customStyle="1" w:styleId="BodyText3Char">
    <w:name w:val="Body Text 3 Char"/>
    <w:basedOn w:val="DefaultParagraphFont"/>
    <w:link w:val="BodyText3"/>
    <w:uiPriority w:val="99"/>
    <w:rsid w:val="00961095"/>
    <w:rPr>
      <w:rFonts w:ascii="Times New Roman" w:eastAsiaTheme="minorEastAsia" w:hAnsi="Times New Roman" w:cs="Times New Roman"/>
      <w:lang w:val="en-GB"/>
    </w:rPr>
  </w:style>
  <w:style w:type="paragraph" w:customStyle="1" w:styleId="Text1">
    <w:name w:val="Text 1"/>
    <w:basedOn w:val="Normal"/>
    <w:uiPriority w:val="1"/>
    <w:rsid w:val="1A3646B0"/>
    <w:pPr>
      <w:spacing w:before="120" w:after="120" w:line="264" w:lineRule="auto"/>
      <w:ind w:left="850"/>
      <w:jc w:val="both"/>
    </w:pPr>
    <w:rPr>
      <w:rFonts w:eastAsia="Times New Roman"/>
      <w:lang w:eastAsia="en-US"/>
    </w:rPr>
  </w:style>
  <w:style w:type="character" w:customStyle="1" w:styleId="Corpsdutexte4">
    <w:name w:val="Corps du texte (4)_"/>
    <w:link w:val="Corpsdutexte41"/>
    <w:rsid w:val="002B18B9"/>
    <w:rPr>
      <w:rFonts w:ascii="Arial" w:eastAsia="Arial" w:hAnsi="Arial" w:cs="Arial"/>
      <w:spacing w:val="10"/>
      <w:sz w:val="34"/>
      <w:szCs w:val="34"/>
      <w:shd w:val="clear" w:color="auto" w:fill="FFFFFF"/>
    </w:rPr>
  </w:style>
  <w:style w:type="paragraph" w:customStyle="1" w:styleId="Corpsdutexte41">
    <w:name w:val="Corps du texte (4)1"/>
    <w:basedOn w:val="Normal"/>
    <w:link w:val="Corpsdutexte4"/>
    <w:uiPriority w:val="1"/>
    <w:rsid w:val="1A3646B0"/>
    <w:pPr>
      <w:widowControl w:val="0"/>
      <w:shd w:val="clear" w:color="auto" w:fill="FFFFFF" w:themeFill="background1"/>
      <w:spacing w:after="120" w:line="319" w:lineRule="exact"/>
    </w:pPr>
    <w:rPr>
      <w:rFonts w:ascii="Arial" w:eastAsia="Arial" w:hAnsi="Arial" w:cs="Arial"/>
      <w:sz w:val="34"/>
      <w:szCs w:val="34"/>
      <w:lang w:eastAsia="en-US"/>
    </w:rPr>
  </w:style>
  <w:style w:type="character" w:customStyle="1" w:styleId="Corpsdutexte7">
    <w:name w:val="Corps du texte (7)_"/>
    <w:basedOn w:val="DefaultParagraphFont"/>
    <w:link w:val="Corpsdutexte71"/>
    <w:rsid w:val="002B18B9"/>
    <w:rPr>
      <w:rFonts w:ascii="Arial" w:eastAsia="Arial" w:hAnsi="Arial" w:cs="Arial"/>
      <w:sz w:val="18"/>
      <w:szCs w:val="18"/>
      <w:shd w:val="clear" w:color="auto" w:fill="FFFFFF"/>
    </w:rPr>
  </w:style>
  <w:style w:type="paragraph" w:customStyle="1" w:styleId="Corpsdutexte71">
    <w:name w:val="Corps du texte (7)1"/>
    <w:basedOn w:val="Normal"/>
    <w:link w:val="Corpsdutexte7"/>
    <w:uiPriority w:val="1"/>
    <w:rsid w:val="1A3646B0"/>
    <w:pPr>
      <w:widowControl w:val="0"/>
      <w:shd w:val="clear" w:color="auto" w:fill="FFFFFF" w:themeFill="background1"/>
      <w:spacing w:line="0" w:lineRule="atLeast"/>
      <w:ind w:hanging="360"/>
      <w:jc w:val="both"/>
    </w:pPr>
    <w:rPr>
      <w:rFonts w:ascii="Arial" w:eastAsia="Arial" w:hAnsi="Arial" w:cs="Arial"/>
      <w:sz w:val="18"/>
      <w:szCs w:val="18"/>
      <w:lang w:eastAsia="en-US"/>
    </w:rPr>
  </w:style>
  <w:style w:type="table" w:styleId="GridTable1Light-Accent1">
    <w:name w:val="Grid Table 1 Light Accent 1"/>
    <w:basedOn w:val="TableNormal"/>
    <w:uiPriority w:val="31"/>
    <w:qFormat/>
    <w:rsid w:val="002B18B9"/>
    <w:rPr>
      <w:rFonts w:eastAsiaTheme="minorEastAsia"/>
      <w:sz w:val="20"/>
      <w:szCs w:val="20"/>
      <w:lang w:val="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252E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E21C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customStyle="1" w:styleId="1">
    <w:name w:val="확인되지 않은 멘션1"/>
    <w:basedOn w:val="DefaultParagraphFont"/>
    <w:uiPriority w:val="99"/>
    <w:rsid w:val="00692C57"/>
    <w:rPr>
      <w:color w:val="605E5C"/>
      <w:shd w:val="clear" w:color="auto" w:fill="E1DFDD"/>
    </w:rPr>
  </w:style>
  <w:style w:type="paragraph" w:styleId="BodyText">
    <w:name w:val="Body Text"/>
    <w:basedOn w:val="Normal"/>
    <w:link w:val="BodyTextChar"/>
    <w:uiPriority w:val="99"/>
    <w:semiHidden/>
    <w:unhideWhenUsed/>
    <w:rsid w:val="1A3646B0"/>
    <w:pPr>
      <w:spacing w:after="120"/>
    </w:pPr>
  </w:style>
  <w:style w:type="character" w:customStyle="1" w:styleId="BodyTextChar">
    <w:name w:val="Body Text Char"/>
    <w:basedOn w:val="DefaultParagraphFont"/>
    <w:link w:val="BodyText"/>
    <w:uiPriority w:val="99"/>
    <w:semiHidden/>
    <w:rsid w:val="004B08F7"/>
    <w:rPr>
      <w:rFonts w:ascii="Times New Roman" w:hAnsi="Times New Roman" w:cs="Times New Roman"/>
      <w:lang w:eastAsia="tr-TR"/>
    </w:rPr>
  </w:style>
  <w:style w:type="paragraph" w:styleId="Subtitle">
    <w:name w:val="Subtitle"/>
    <w:basedOn w:val="Normal"/>
    <w:next w:val="Normal"/>
    <w:link w:val="SubtitleChar"/>
    <w:uiPriority w:val="11"/>
    <w:qFormat/>
    <w:rsid w:val="1A3646B0"/>
    <w:pPr>
      <w:spacing w:after="120"/>
    </w:pPr>
    <w:rPr>
      <w:rFonts w:asciiTheme="majorHAnsi" w:eastAsiaTheme="majorEastAsia" w:hAnsiTheme="majorHAnsi" w:cstheme="majorBidi"/>
      <w:lang w:eastAsia="en-US"/>
    </w:rPr>
  </w:style>
  <w:style w:type="character" w:customStyle="1" w:styleId="SubtitleChar">
    <w:name w:val="Subtitle Char"/>
    <w:basedOn w:val="DefaultParagraphFont"/>
    <w:link w:val="Subtitle"/>
    <w:uiPriority w:val="11"/>
    <w:rsid w:val="00E0283F"/>
    <w:rPr>
      <w:rFonts w:asciiTheme="majorHAnsi" w:eastAsiaTheme="majorEastAsia" w:hAnsiTheme="majorHAnsi" w:cstheme="majorBidi"/>
      <w:lang w:val="en-US"/>
    </w:rPr>
  </w:style>
  <w:style w:type="character" w:styleId="SubtleReference">
    <w:name w:val="Subtle Reference"/>
    <w:basedOn w:val="DefaultParagraphFont"/>
    <w:uiPriority w:val="31"/>
    <w:qFormat/>
    <w:rsid w:val="00E0283F"/>
    <w:rPr>
      <w:smallCaps/>
      <w:color w:val="404040" w:themeColor="text1" w:themeTint="BF"/>
      <w:u w:val="single" w:color="7F7F7F" w:themeColor="text1" w:themeTint="80"/>
    </w:rPr>
  </w:style>
  <w:style w:type="table" w:styleId="ListTable4-Accent3">
    <w:name w:val="List Table 4 Accent 3"/>
    <w:basedOn w:val="TableNormal"/>
    <w:uiPriority w:val="49"/>
    <w:rsid w:val="00EA6FFC"/>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1">
    <w:name w:val="List Table 4 Accent 1"/>
    <w:basedOn w:val="TableNormal"/>
    <w:uiPriority w:val="49"/>
    <w:rsid w:val="00517E7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Subject">
    <w:name w:val="annotation subject"/>
    <w:basedOn w:val="CommentText"/>
    <w:next w:val="CommentText"/>
    <w:link w:val="CommentSubjectChar"/>
    <w:uiPriority w:val="99"/>
    <w:semiHidden/>
    <w:unhideWhenUsed/>
    <w:rsid w:val="004649AD"/>
    <w:pPr>
      <w:widowControl/>
      <w:spacing w:after="0" w:line="240" w:lineRule="auto"/>
    </w:pPr>
    <w:rPr>
      <w:rFonts w:ascii="Times New Roman" w:eastAsiaTheme="minorHAnsi" w:hAnsi="Times New Roman"/>
      <w:b/>
      <w:bCs/>
      <w:lang w:val="tr-TR"/>
    </w:rPr>
  </w:style>
  <w:style w:type="character" w:customStyle="1" w:styleId="CommentSubjectChar">
    <w:name w:val="Comment Subject Char"/>
    <w:basedOn w:val="CommentTextChar"/>
    <w:link w:val="CommentSubject"/>
    <w:uiPriority w:val="99"/>
    <w:semiHidden/>
    <w:rsid w:val="004649AD"/>
    <w:rPr>
      <w:rFonts w:ascii="Times New Roman" w:eastAsia="Calibri" w:hAnsi="Times New Roman" w:cs="Times New Roman"/>
      <w:b/>
      <w:bCs/>
      <w:sz w:val="20"/>
      <w:szCs w:val="20"/>
      <w:lang w:val="en-US" w:eastAsia="tr-TR"/>
    </w:rPr>
  </w:style>
  <w:style w:type="paragraph" w:styleId="Caption">
    <w:name w:val="caption"/>
    <w:basedOn w:val="Normal"/>
    <w:next w:val="Normal"/>
    <w:uiPriority w:val="35"/>
    <w:unhideWhenUsed/>
    <w:qFormat/>
    <w:rsid w:val="1A3646B0"/>
    <w:pPr>
      <w:spacing w:after="200"/>
    </w:pPr>
    <w:rPr>
      <w:rFonts w:asciiTheme="minorHAnsi" w:eastAsiaTheme="minorEastAsia" w:hAnsiTheme="minorHAnsi" w:cstheme="minorBidi"/>
      <w:b/>
      <w:bCs/>
      <w:i/>
      <w:iCs/>
      <w:color w:val="000000" w:themeColor="text1"/>
      <w:sz w:val="22"/>
      <w:szCs w:val="22"/>
      <w:lang w:eastAsia="ko-KR"/>
    </w:rPr>
  </w:style>
  <w:style w:type="paragraph" w:customStyle="1" w:styleId="xmsonormal">
    <w:name w:val="x_msonormal"/>
    <w:basedOn w:val="Normal"/>
    <w:uiPriority w:val="1"/>
    <w:rsid w:val="1A3646B0"/>
    <w:rPr>
      <w:rFonts w:ascii="Calibri" w:hAnsi="Calibri" w:cs="Calibri"/>
      <w:sz w:val="22"/>
      <w:szCs w:val="22"/>
      <w:lang w:eastAsia="en-US"/>
    </w:rPr>
  </w:style>
  <w:style w:type="paragraph" w:customStyle="1" w:styleId="BodyNumbereredCharChar">
    <w:name w:val="BodyNumberered Char Char"/>
    <w:basedOn w:val="Normal"/>
    <w:uiPriority w:val="1"/>
    <w:rsid w:val="1A3646B0"/>
    <w:pPr>
      <w:numPr>
        <w:numId w:val="8"/>
      </w:numPr>
      <w:spacing w:before="240"/>
      <w:jc w:val="both"/>
    </w:pPr>
    <w:rPr>
      <w:rFonts w:eastAsia="Times New Roman"/>
      <w:sz w:val="22"/>
      <w:szCs w:val="22"/>
      <w:lang w:eastAsia="en-US"/>
    </w:rPr>
  </w:style>
  <w:style w:type="table" w:styleId="GridTable5Dark-Accent1">
    <w:name w:val="Grid Table 5 Dark Accent 1"/>
    <w:basedOn w:val="TableNormal"/>
    <w:uiPriority w:val="50"/>
    <w:rsid w:val="00CA34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En-tte4">
    <w:name w:val="En-tête #4_"/>
    <w:basedOn w:val="DefaultParagraphFont"/>
    <w:link w:val="En-tte41"/>
    <w:rsid w:val="00477837"/>
    <w:rPr>
      <w:rFonts w:ascii="Arial" w:eastAsia="Arial" w:hAnsi="Arial" w:cs="Arial"/>
      <w:sz w:val="27"/>
      <w:szCs w:val="27"/>
      <w:shd w:val="clear" w:color="auto" w:fill="FFFFFF"/>
    </w:rPr>
  </w:style>
  <w:style w:type="paragraph" w:customStyle="1" w:styleId="En-tte41">
    <w:name w:val="En-tête #41"/>
    <w:basedOn w:val="Normal"/>
    <w:link w:val="En-tte4"/>
    <w:uiPriority w:val="1"/>
    <w:rsid w:val="1A3646B0"/>
    <w:pPr>
      <w:widowControl w:val="0"/>
      <w:shd w:val="clear" w:color="auto" w:fill="FFFFFF" w:themeFill="background1"/>
      <w:spacing w:after="360" w:line="0" w:lineRule="atLeast"/>
      <w:jc w:val="center"/>
      <w:outlineLvl w:val="3"/>
    </w:pPr>
    <w:rPr>
      <w:rFonts w:ascii="Arial" w:eastAsia="Arial" w:hAnsi="Arial" w:cs="Arial"/>
      <w:sz w:val="27"/>
      <w:szCs w:val="27"/>
      <w:lang w:eastAsia="en-US"/>
    </w:rPr>
  </w:style>
  <w:style w:type="paragraph" w:customStyle="1" w:styleId="ttprodoc">
    <w:name w:val="tt_prodoc"/>
    <w:basedOn w:val="Normal"/>
    <w:uiPriority w:val="1"/>
    <w:rsid w:val="1A3646B0"/>
    <w:pPr>
      <w:spacing w:before="120" w:after="120"/>
      <w:jc w:val="both"/>
    </w:pPr>
    <w:rPr>
      <w:rFonts w:ascii="Arial" w:hAnsi="Arial" w:cs="Arial"/>
      <w:sz w:val="18"/>
      <w:szCs w:val="18"/>
      <w:lang w:eastAsia="en-US"/>
    </w:rPr>
  </w:style>
  <w:style w:type="paragraph" w:styleId="TableofFigures">
    <w:name w:val="table of figures"/>
    <w:aliases w:val="List of Tables"/>
    <w:basedOn w:val="Normal"/>
    <w:next w:val="Normal"/>
    <w:autoRedefine/>
    <w:uiPriority w:val="99"/>
    <w:unhideWhenUsed/>
    <w:rsid w:val="0071038F"/>
    <w:pPr>
      <w:tabs>
        <w:tab w:val="right" w:pos="9060"/>
      </w:tabs>
      <w:ind w:left="480" w:hanging="480"/>
    </w:pPr>
    <w:rPr>
      <w:rFonts w:ascii="Arial" w:eastAsiaTheme="minorEastAsia" w:hAnsi="Arial" w:cs="Arial"/>
      <w:sz w:val="22"/>
      <w:szCs w:val="22"/>
    </w:rPr>
  </w:style>
  <w:style w:type="paragraph" w:styleId="Revision">
    <w:name w:val="Revision"/>
    <w:hidden/>
    <w:uiPriority w:val="99"/>
    <w:semiHidden/>
    <w:rsid w:val="00CC1FED"/>
    <w:rPr>
      <w:rFonts w:ascii="Times New Roman" w:hAnsi="Times New Roman" w:cs="Times New Roman"/>
      <w:lang w:eastAsia="tr-TR"/>
    </w:rPr>
  </w:style>
  <w:style w:type="character" w:customStyle="1" w:styleId="normaltextrun">
    <w:name w:val="normaltextrun"/>
    <w:basedOn w:val="DefaultParagraphFont"/>
    <w:rsid w:val="00234573"/>
  </w:style>
  <w:style w:type="character" w:customStyle="1" w:styleId="eop">
    <w:name w:val="eop"/>
    <w:basedOn w:val="DefaultParagraphFont"/>
    <w:rsid w:val="00234573"/>
  </w:style>
  <w:style w:type="table" w:customStyle="1" w:styleId="KlavuzuTablo4-Vurgu111">
    <w:name w:val="Kılavuzu Tablo 4 - Vurgu 111"/>
    <w:basedOn w:val="TableNormal"/>
    <w:uiPriority w:val="49"/>
    <w:rsid w:val="00BC167F"/>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1">
    <w:name w:val="Table Grid1"/>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F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2">
    <w:name w:val="Kılavuzu Tablo 4 - Vurgu 112"/>
    <w:basedOn w:val="TableNormal"/>
    <w:uiPriority w:val="49"/>
    <w:rsid w:val="006B027F"/>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aragraph">
    <w:name w:val="paragraph"/>
    <w:basedOn w:val="Normal"/>
    <w:uiPriority w:val="1"/>
    <w:rsid w:val="1A3646B0"/>
    <w:pPr>
      <w:spacing w:beforeAutospacing="1" w:afterAutospacing="1"/>
    </w:pPr>
    <w:rPr>
      <w:rFonts w:eastAsia="Times New Roman"/>
      <w:lang w:eastAsia="en-GB"/>
    </w:rPr>
  </w:style>
  <w:style w:type="character" w:customStyle="1" w:styleId="UnresolvedMention1">
    <w:name w:val="Unresolved Mention1"/>
    <w:basedOn w:val="DefaultParagraphFont"/>
    <w:uiPriority w:val="99"/>
    <w:unhideWhenUsed/>
    <w:rsid w:val="006D2B45"/>
    <w:rPr>
      <w:color w:val="605E5C"/>
      <w:shd w:val="clear" w:color="auto" w:fill="E1DFDD"/>
    </w:rPr>
  </w:style>
  <w:style w:type="character" w:customStyle="1" w:styleId="css-901oao">
    <w:name w:val="css-901oao"/>
    <w:basedOn w:val="DefaultParagraphFont"/>
    <w:rsid w:val="001B3416"/>
  </w:style>
  <w:style w:type="character" w:customStyle="1" w:styleId="r-18u37iz">
    <w:name w:val="r-18u37iz"/>
    <w:basedOn w:val="DefaultParagraphFont"/>
    <w:rsid w:val="001B3416"/>
  </w:style>
  <w:style w:type="table" w:styleId="ListTable4-Accent5">
    <w:name w:val="List Table 4 Accent 5"/>
    <w:basedOn w:val="TableNormal"/>
    <w:uiPriority w:val="49"/>
    <w:rsid w:val="008F56B8"/>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En-tte2219">
    <w:name w:val="En-tête #2 (2)19"/>
    <w:basedOn w:val="DefaultParagraphFont"/>
    <w:rsid w:val="00E73A5B"/>
    <w:rPr>
      <w:rFonts w:ascii="Arial" w:eastAsia="Arial" w:hAnsi="Arial" w:cs="Arial"/>
      <w:b w:val="0"/>
      <w:bCs w:val="0"/>
      <w:i w:val="0"/>
      <w:iCs w:val="0"/>
      <w:smallCaps w:val="0"/>
      <w:strike w:val="0"/>
      <w:color w:val="000000"/>
      <w:spacing w:val="0"/>
      <w:w w:val="100"/>
      <w:position w:val="0"/>
      <w:sz w:val="27"/>
      <w:szCs w:val="27"/>
      <w:u w:val="none"/>
      <w:lang w:val="en-US"/>
    </w:rPr>
  </w:style>
  <w:style w:type="paragraph" w:customStyle="1" w:styleId="summarytable">
    <w:name w:val="summary table"/>
    <w:basedOn w:val="Normal"/>
    <w:uiPriority w:val="1"/>
    <w:qFormat/>
    <w:rsid w:val="1A3646B0"/>
    <w:pPr>
      <w:pBdr>
        <w:top w:val="nil"/>
        <w:left w:val="nil"/>
        <w:bottom w:val="nil"/>
        <w:right w:val="nil"/>
        <w:between w:val="nil"/>
        <w:bar w:val="nil"/>
      </w:pBdr>
    </w:pPr>
    <w:rPr>
      <w:rFonts w:ascii="Arial" w:eastAsia="Arial Unicode MS" w:hAnsi="Arial" w:cs="Arial Unicode MS"/>
      <w:color w:val="000000" w:themeColor="text1"/>
      <w:sz w:val="20"/>
      <w:szCs w:val="20"/>
      <w:lang w:eastAsia="en-GB"/>
    </w:rPr>
  </w:style>
  <w:style w:type="paragraph" w:customStyle="1" w:styleId="Body">
    <w:name w:val="Body"/>
    <w:rsid w:val="00250000"/>
    <w:pPr>
      <w:pBdr>
        <w:top w:val="nil"/>
        <w:left w:val="nil"/>
        <w:bottom w:val="nil"/>
        <w:right w:val="nil"/>
        <w:between w:val="nil"/>
        <w:bar w:val="nil"/>
      </w:pBdr>
      <w:spacing w:after="160" w:line="259" w:lineRule="auto"/>
      <w:jc w:val="both"/>
    </w:pPr>
    <w:rPr>
      <w:rFonts w:ascii="Times New Roman" w:eastAsia="Arial Unicode MS" w:hAnsi="Times New Roman" w:cs="Arial Unicode MS"/>
      <w:color w:val="000000"/>
      <w:u w:color="000000"/>
      <w:bdr w:val="nil"/>
      <w:lang w:val="en-US" w:eastAsia="en-GB"/>
    </w:rPr>
  </w:style>
  <w:style w:type="table" w:styleId="PlainTable4">
    <w:name w:val="Plain Table 4"/>
    <w:basedOn w:val="TableNormal"/>
    <w:uiPriority w:val="44"/>
    <w:rsid w:val="002B2A1C"/>
    <w:rPr>
      <w:rFonts w:eastAsiaTheme="minorHAns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1">
    <w:name w:val="Mention1"/>
    <w:basedOn w:val="DefaultParagraphFont"/>
    <w:uiPriority w:val="99"/>
    <w:unhideWhenUsed/>
    <w:rsid w:val="00953E21"/>
    <w:rPr>
      <w:color w:val="2B579A"/>
      <w:shd w:val="clear" w:color="auto" w:fill="E1DFDD"/>
    </w:rPr>
  </w:style>
  <w:style w:type="table" w:styleId="GridTable4">
    <w:name w:val="Grid Table 4"/>
    <w:basedOn w:val="TableNormal"/>
    <w:uiPriority w:val="49"/>
    <w:rsid w:val="00661B0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EA002F"/>
  </w:style>
  <w:style w:type="paragraph" w:customStyle="1" w:styleId="msonormal0">
    <w:name w:val="msonormal"/>
    <w:basedOn w:val="Normal"/>
    <w:rsid w:val="00361C9D"/>
    <w:pPr>
      <w:spacing w:before="100" w:beforeAutospacing="1" w:after="100" w:afterAutospacing="1"/>
    </w:pPr>
    <w:rPr>
      <w:rFonts w:eastAsia="Times New Roman"/>
      <w:lang w:eastAsia="en-GB"/>
    </w:rPr>
  </w:style>
  <w:style w:type="paragraph" w:customStyle="1" w:styleId="xl78">
    <w:name w:val="xl78"/>
    <w:basedOn w:val="Normal"/>
    <w:rsid w:val="00361C9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eastAsia="Times New Roman"/>
      <w:b/>
      <w:bCs/>
      <w:color w:val="FFFFFF"/>
      <w:sz w:val="18"/>
      <w:szCs w:val="18"/>
      <w:lang w:eastAsia="en-GB"/>
    </w:rPr>
  </w:style>
  <w:style w:type="paragraph" w:customStyle="1" w:styleId="xl79">
    <w:name w:val="xl79"/>
    <w:basedOn w:val="Normal"/>
    <w:rsid w:val="00361C9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eastAsia="Times New Roman"/>
      <w:b/>
      <w:bCs/>
      <w:color w:val="FFFFFF"/>
      <w:sz w:val="18"/>
      <w:szCs w:val="18"/>
      <w:lang w:eastAsia="en-GB"/>
    </w:rPr>
  </w:style>
  <w:style w:type="paragraph" w:customStyle="1" w:styleId="xl82">
    <w:name w:val="xl82"/>
    <w:basedOn w:val="Normal"/>
    <w:rsid w:val="00361C9D"/>
    <w:pPr>
      <w:pBdr>
        <w:top w:val="single" w:sz="4" w:space="0" w:color="auto"/>
        <w:left w:val="single" w:sz="4" w:space="0" w:color="auto"/>
        <w:bottom w:val="single" w:sz="4" w:space="0" w:color="auto"/>
      </w:pBdr>
      <w:shd w:val="clear" w:color="000000" w:fill="FCD5B4"/>
      <w:spacing w:before="100" w:beforeAutospacing="1" w:after="100" w:afterAutospacing="1"/>
      <w:jc w:val="center"/>
    </w:pPr>
    <w:rPr>
      <w:rFonts w:eastAsia="Times New Roman"/>
      <w:sz w:val="18"/>
      <w:szCs w:val="18"/>
      <w:lang w:eastAsia="en-GB"/>
    </w:rPr>
  </w:style>
  <w:style w:type="paragraph" w:customStyle="1" w:styleId="xl83">
    <w:name w:val="xl83"/>
    <w:basedOn w:val="Normal"/>
    <w:rsid w:val="00361C9D"/>
    <w:pPr>
      <w:pBdr>
        <w:top w:val="single" w:sz="4" w:space="0" w:color="auto"/>
        <w:bottom w:val="single" w:sz="4" w:space="0" w:color="auto"/>
      </w:pBdr>
      <w:shd w:val="clear" w:color="000000" w:fill="FCD5B4"/>
      <w:spacing w:before="100" w:beforeAutospacing="1" w:after="100" w:afterAutospacing="1"/>
      <w:jc w:val="center"/>
    </w:pPr>
    <w:rPr>
      <w:rFonts w:eastAsia="Times New Roman"/>
      <w:sz w:val="18"/>
      <w:szCs w:val="18"/>
      <w:lang w:eastAsia="en-GB"/>
    </w:rPr>
  </w:style>
  <w:style w:type="paragraph" w:customStyle="1" w:styleId="xl84">
    <w:name w:val="xl84"/>
    <w:basedOn w:val="Normal"/>
    <w:rsid w:val="00361C9D"/>
    <w:pPr>
      <w:pBdr>
        <w:top w:val="single" w:sz="4" w:space="0" w:color="auto"/>
        <w:bottom w:val="single" w:sz="4" w:space="0" w:color="auto"/>
        <w:right w:val="single" w:sz="4" w:space="0" w:color="auto"/>
      </w:pBdr>
      <w:shd w:val="clear" w:color="000000" w:fill="FCD5B4"/>
      <w:spacing w:before="100" w:beforeAutospacing="1" w:after="100" w:afterAutospacing="1"/>
      <w:jc w:val="center"/>
    </w:pPr>
    <w:rPr>
      <w:rFonts w:eastAsia="Times New Roman"/>
      <w:sz w:val="18"/>
      <w:szCs w:val="18"/>
      <w:lang w:eastAsia="en-GB"/>
    </w:rPr>
  </w:style>
  <w:style w:type="paragraph" w:customStyle="1" w:styleId="xl85">
    <w:name w:val="xl85"/>
    <w:basedOn w:val="Normal"/>
    <w:rsid w:val="00361C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en-GB"/>
    </w:rPr>
  </w:style>
  <w:style w:type="paragraph" w:customStyle="1" w:styleId="xl86">
    <w:name w:val="xl86"/>
    <w:basedOn w:val="Normal"/>
    <w:rsid w:val="00361C9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eastAsia="Times New Roman"/>
      <w:sz w:val="18"/>
      <w:szCs w:val="18"/>
      <w:lang w:eastAsia="en-GB"/>
    </w:rPr>
  </w:style>
  <w:style w:type="paragraph" w:customStyle="1" w:styleId="xl87">
    <w:name w:val="xl87"/>
    <w:basedOn w:val="Normal"/>
    <w:rsid w:val="00361C9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en-GB"/>
    </w:rPr>
  </w:style>
  <w:style w:type="table" w:styleId="GridTable4-Accent6">
    <w:name w:val="Grid Table 4 Accent 6"/>
    <w:basedOn w:val="TableNormal"/>
    <w:uiPriority w:val="49"/>
    <w:rsid w:val="001E22DA"/>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A55F81"/>
    <w:rPr>
      <w:color w:val="605E5C"/>
      <w:shd w:val="clear" w:color="auto" w:fill="E1DFDD"/>
    </w:rPr>
  </w:style>
  <w:style w:type="character" w:styleId="Mention">
    <w:name w:val="Mention"/>
    <w:basedOn w:val="DefaultParagraphFont"/>
    <w:uiPriority w:val="99"/>
    <w:unhideWhenUsed/>
    <w:rsid w:val="00A402FF"/>
    <w:rPr>
      <w:color w:val="2B579A"/>
      <w:shd w:val="clear" w:color="auto" w:fill="E1DFDD"/>
    </w:rPr>
  </w:style>
  <w:style w:type="paragraph" w:styleId="EndnoteText">
    <w:name w:val="endnote text"/>
    <w:basedOn w:val="Normal"/>
    <w:link w:val="EndnoteTextChar"/>
    <w:uiPriority w:val="99"/>
    <w:semiHidden/>
    <w:unhideWhenUsed/>
    <w:rsid w:val="00493AF8"/>
    <w:rPr>
      <w:sz w:val="20"/>
      <w:szCs w:val="20"/>
    </w:rPr>
  </w:style>
  <w:style w:type="character" w:customStyle="1" w:styleId="EndnoteTextChar">
    <w:name w:val="Endnote Text Char"/>
    <w:basedOn w:val="DefaultParagraphFont"/>
    <w:link w:val="EndnoteText"/>
    <w:uiPriority w:val="99"/>
    <w:semiHidden/>
    <w:rsid w:val="00493AF8"/>
    <w:rPr>
      <w:rFonts w:ascii="Times New Roman" w:hAnsi="Times New Roman" w:cs="Times New Roman"/>
      <w:sz w:val="20"/>
      <w:szCs w:val="20"/>
      <w:lang w:val="en-GB" w:eastAsia="tr-TR"/>
    </w:rPr>
  </w:style>
  <w:style w:type="character" w:styleId="EndnoteReference">
    <w:name w:val="endnote reference"/>
    <w:basedOn w:val="DefaultParagraphFont"/>
    <w:uiPriority w:val="99"/>
    <w:semiHidden/>
    <w:unhideWhenUsed/>
    <w:rsid w:val="00493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092">
      <w:bodyDiv w:val="1"/>
      <w:marLeft w:val="0"/>
      <w:marRight w:val="0"/>
      <w:marTop w:val="0"/>
      <w:marBottom w:val="0"/>
      <w:divBdr>
        <w:top w:val="none" w:sz="0" w:space="0" w:color="auto"/>
        <w:left w:val="none" w:sz="0" w:space="0" w:color="auto"/>
        <w:bottom w:val="none" w:sz="0" w:space="0" w:color="auto"/>
        <w:right w:val="none" w:sz="0" w:space="0" w:color="auto"/>
      </w:divBdr>
    </w:div>
    <w:div w:id="13003190">
      <w:bodyDiv w:val="1"/>
      <w:marLeft w:val="0"/>
      <w:marRight w:val="0"/>
      <w:marTop w:val="0"/>
      <w:marBottom w:val="0"/>
      <w:divBdr>
        <w:top w:val="none" w:sz="0" w:space="0" w:color="auto"/>
        <w:left w:val="none" w:sz="0" w:space="0" w:color="auto"/>
        <w:bottom w:val="none" w:sz="0" w:space="0" w:color="auto"/>
        <w:right w:val="none" w:sz="0" w:space="0" w:color="auto"/>
      </w:divBdr>
    </w:div>
    <w:div w:id="21175062">
      <w:bodyDiv w:val="1"/>
      <w:marLeft w:val="0"/>
      <w:marRight w:val="0"/>
      <w:marTop w:val="0"/>
      <w:marBottom w:val="0"/>
      <w:divBdr>
        <w:top w:val="none" w:sz="0" w:space="0" w:color="auto"/>
        <w:left w:val="none" w:sz="0" w:space="0" w:color="auto"/>
        <w:bottom w:val="none" w:sz="0" w:space="0" w:color="auto"/>
        <w:right w:val="none" w:sz="0" w:space="0" w:color="auto"/>
      </w:divBdr>
    </w:div>
    <w:div w:id="22024855">
      <w:bodyDiv w:val="1"/>
      <w:marLeft w:val="0"/>
      <w:marRight w:val="0"/>
      <w:marTop w:val="0"/>
      <w:marBottom w:val="0"/>
      <w:divBdr>
        <w:top w:val="none" w:sz="0" w:space="0" w:color="auto"/>
        <w:left w:val="none" w:sz="0" w:space="0" w:color="auto"/>
        <w:bottom w:val="none" w:sz="0" w:space="0" w:color="auto"/>
        <w:right w:val="none" w:sz="0" w:space="0" w:color="auto"/>
      </w:divBdr>
    </w:div>
    <w:div w:id="27992820">
      <w:bodyDiv w:val="1"/>
      <w:marLeft w:val="0"/>
      <w:marRight w:val="0"/>
      <w:marTop w:val="0"/>
      <w:marBottom w:val="0"/>
      <w:divBdr>
        <w:top w:val="none" w:sz="0" w:space="0" w:color="auto"/>
        <w:left w:val="none" w:sz="0" w:space="0" w:color="auto"/>
        <w:bottom w:val="none" w:sz="0" w:space="0" w:color="auto"/>
        <w:right w:val="none" w:sz="0" w:space="0" w:color="auto"/>
      </w:divBdr>
    </w:div>
    <w:div w:id="29185075">
      <w:bodyDiv w:val="1"/>
      <w:marLeft w:val="0"/>
      <w:marRight w:val="0"/>
      <w:marTop w:val="0"/>
      <w:marBottom w:val="0"/>
      <w:divBdr>
        <w:top w:val="none" w:sz="0" w:space="0" w:color="auto"/>
        <w:left w:val="none" w:sz="0" w:space="0" w:color="auto"/>
        <w:bottom w:val="none" w:sz="0" w:space="0" w:color="auto"/>
        <w:right w:val="none" w:sz="0" w:space="0" w:color="auto"/>
      </w:divBdr>
      <w:divsChild>
        <w:div w:id="19016200">
          <w:marLeft w:val="0"/>
          <w:marRight w:val="0"/>
          <w:marTop w:val="0"/>
          <w:marBottom w:val="0"/>
          <w:divBdr>
            <w:top w:val="none" w:sz="0" w:space="0" w:color="auto"/>
            <w:left w:val="none" w:sz="0" w:space="0" w:color="auto"/>
            <w:bottom w:val="none" w:sz="0" w:space="0" w:color="auto"/>
            <w:right w:val="none" w:sz="0" w:space="0" w:color="auto"/>
          </w:divBdr>
        </w:div>
        <w:div w:id="216666831">
          <w:marLeft w:val="0"/>
          <w:marRight w:val="0"/>
          <w:marTop w:val="0"/>
          <w:marBottom w:val="0"/>
          <w:divBdr>
            <w:top w:val="none" w:sz="0" w:space="0" w:color="auto"/>
            <w:left w:val="none" w:sz="0" w:space="0" w:color="auto"/>
            <w:bottom w:val="none" w:sz="0" w:space="0" w:color="auto"/>
            <w:right w:val="none" w:sz="0" w:space="0" w:color="auto"/>
          </w:divBdr>
          <w:divsChild>
            <w:div w:id="1066804193">
              <w:marLeft w:val="0"/>
              <w:marRight w:val="0"/>
              <w:marTop w:val="0"/>
              <w:marBottom w:val="0"/>
              <w:divBdr>
                <w:top w:val="none" w:sz="0" w:space="0" w:color="auto"/>
                <w:left w:val="none" w:sz="0" w:space="0" w:color="auto"/>
                <w:bottom w:val="none" w:sz="0" w:space="0" w:color="auto"/>
                <w:right w:val="none" w:sz="0" w:space="0" w:color="auto"/>
              </w:divBdr>
            </w:div>
            <w:div w:id="1408650874">
              <w:marLeft w:val="0"/>
              <w:marRight w:val="0"/>
              <w:marTop w:val="0"/>
              <w:marBottom w:val="0"/>
              <w:divBdr>
                <w:top w:val="none" w:sz="0" w:space="0" w:color="auto"/>
                <w:left w:val="none" w:sz="0" w:space="0" w:color="auto"/>
                <w:bottom w:val="none" w:sz="0" w:space="0" w:color="auto"/>
                <w:right w:val="none" w:sz="0" w:space="0" w:color="auto"/>
              </w:divBdr>
            </w:div>
            <w:div w:id="1532843079">
              <w:marLeft w:val="0"/>
              <w:marRight w:val="0"/>
              <w:marTop w:val="0"/>
              <w:marBottom w:val="0"/>
              <w:divBdr>
                <w:top w:val="none" w:sz="0" w:space="0" w:color="auto"/>
                <w:left w:val="none" w:sz="0" w:space="0" w:color="auto"/>
                <w:bottom w:val="none" w:sz="0" w:space="0" w:color="auto"/>
                <w:right w:val="none" w:sz="0" w:space="0" w:color="auto"/>
              </w:divBdr>
            </w:div>
            <w:div w:id="1924100436">
              <w:marLeft w:val="0"/>
              <w:marRight w:val="0"/>
              <w:marTop w:val="0"/>
              <w:marBottom w:val="0"/>
              <w:divBdr>
                <w:top w:val="none" w:sz="0" w:space="0" w:color="auto"/>
                <w:left w:val="none" w:sz="0" w:space="0" w:color="auto"/>
                <w:bottom w:val="none" w:sz="0" w:space="0" w:color="auto"/>
                <w:right w:val="none" w:sz="0" w:space="0" w:color="auto"/>
              </w:divBdr>
            </w:div>
            <w:div w:id="2048674409">
              <w:marLeft w:val="0"/>
              <w:marRight w:val="0"/>
              <w:marTop w:val="0"/>
              <w:marBottom w:val="0"/>
              <w:divBdr>
                <w:top w:val="none" w:sz="0" w:space="0" w:color="auto"/>
                <w:left w:val="none" w:sz="0" w:space="0" w:color="auto"/>
                <w:bottom w:val="none" w:sz="0" w:space="0" w:color="auto"/>
                <w:right w:val="none" w:sz="0" w:space="0" w:color="auto"/>
              </w:divBdr>
            </w:div>
          </w:divsChild>
        </w:div>
        <w:div w:id="681780046">
          <w:marLeft w:val="0"/>
          <w:marRight w:val="0"/>
          <w:marTop w:val="0"/>
          <w:marBottom w:val="0"/>
          <w:divBdr>
            <w:top w:val="none" w:sz="0" w:space="0" w:color="auto"/>
            <w:left w:val="none" w:sz="0" w:space="0" w:color="auto"/>
            <w:bottom w:val="none" w:sz="0" w:space="0" w:color="auto"/>
            <w:right w:val="none" w:sz="0" w:space="0" w:color="auto"/>
          </w:divBdr>
        </w:div>
      </w:divsChild>
    </w:div>
    <w:div w:id="29843859">
      <w:bodyDiv w:val="1"/>
      <w:marLeft w:val="0"/>
      <w:marRight w:val="0"/>
      <w:marTop w:val="0"/>
      <w:marBottom w:val="0"/>
      <w:divBdr>
        <w:top w:val="none" w:sz="0" w:space="0" w:color="auto"/>
        <w:left w:val="none" w:sz="0" w:space="0" w:color="auto"/>
        <w:bottom w:val="none" w:sz="0" w:space="0" w:color="auto"/>
        <w:right w:val="none" w:sz="0" w:space="0" w:color="auto"/>
      </w:divBdr>
      <w:divsChild>
        <w:div w:id="787555020">
          <w:marLeft w:val="0"/>
          <w:marRight w:val="0"/>
          <w:marTop w:val="0"/>
          <w:marBottom w:val="0"/>
          <w:divBdr>
            <w:top w:val="none" w:sz="0" w:space="0" w:color="auto"/>
            <w:left w:val="none" w:sz="0" w:space="0" w:color="auto"/>
            <w:bottom w:val="none" w:sz="0" w:space="0" w:color="auto"/>
            <w:right w:val="none" w:sz="0" w:space="0" w:color="auto"/>
          </w:divBdr>
          <w:divsChild>
            <w:div w:id="839545995">
              <w:marLeft w:val="0"/>
              <w:marRight w:val="0"/>
              <w:marTop w:val="0"/>
              <w:marBottom w:val="0"/>
              <w:divBdr>
                <w:top w:val="none" w:sz="0" w:space="0" w:color="auto"/>
                <w:left w:val="none" w:sz="0" w:space="0" w:color="auto"/>
                <w:bottom w:val="none" w:sz="0" w:space="0" w:color="auto"/>
                <w:right w:val="none" w:sz="0" w:space="0" w:color="auto"/>
              </w:divBdr>
              <w:divsChild>
                <w:div w:id="2692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1772">
      <w:bodyDiv w:val="1"/>
      <w:marLeft w:val="0"/>
      <w:marRight w:val="0"/>
      <w:marTop w:val="0"/>
      <w:marBottom w:val="0"/>
      <w:divBdr>
        <w:top w:val="none" w:sz="0" w:space="0" w:color="auto"/>
        <w:left w:val="none" w:sz="0" w:space="0" w:color="auto"/>
        <w:bottom w:val="none" w:sz="0" w:space="0" w:color="auto"/>
        <w:right w:val="none" w:sz="0" w:space="0" w:color="auto"/>
      </w:divBdr>
      <w:divsChild>
        <w:div w:id="2075854969">
          <w:marLeft w:val="0"/>
          <w:marRight w:val="0"/>
          <w:marTop w:val="0"/>
          <w:marBottom w:val="0"/>
          <w:divBdr>
            <w:top w:val="none" w:sz="0" w:space="0" w:color="auto"/>
            <w:left w:val="none" w:sz="0" w:space="0" w:color="auto"/>
            <w:bottom w:val="none" w:sz="0" w:space="0" w:color="auto"/>
            <w:right w:val="none" w:sz="0" w:space="0" w:color="auto"/>
          </w:divBdr>
          <w:divsChild>
            <w:div w:id="2076319552">
              <w:marLeft w:val="0"/>
              <w:marRight w:val="0"/>
              <w:marTop w:val="0"/>
              <w:marBottom w:val="0"/>
              <w:divBdr>
                <w:top w:val="none" w:sz="0" w:space="0" w:color="auto"/>
                <w:left w:val="none" w:sz="0" w:space="0" w:color="auto"/>
                <w:bottom w:val="none" w:sz="0" w:space="0" w:color="auto"/>
                <w:right w:val="none" w:sz="0" w:space="0" w:color="auto"/>
              </w:divBdr>
              <w:divsChild>
                <w:div w:id="741096539">
                  <w:marLeft w:val="0"/>
                  <w:marRight w:val="0"/>
                  <w:marTop w:val="0"/>
                  <w:marBottom w:val="0"/>
                  <w:divBdr>
                    <w:top w:val="none" w:sz="0" w:space="0" w:color="auto"/>
                    <w:left w:val="none" w:sz="0" w:space="0" w:color="auto"/>
                    <w:bottom w:val="none" w:sz="0" w:space="0" w:color="auto"/>
                    <w:right w:val="none" w:sz="0" w:space="0" w:color="auto"/>
                  </w:divBdr>
                  <w:divsChild>
                    <w:div w:id="16234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8726">
      <w:bodyDiv w:val="1"/>
      <w:marLeft w:val="0"/>
      <w:marRight w:val="0"/>
      <w:marTop w:val="0"/>
      <w:marBottom w:val="0"/>
      <w:divBdr>
        <w:top w:val="none" w:sz="0" w:space="0" w:color="auto"/>
        <w:left w:val="none" w:sz="0" w:space="0" w:color="auto"/>
        <w:bottom w:val="none" w:sz="0" w:space="0" w:color="auto"/>
        <w:right w:val="none" w:sz="0" w:space="0" w:color="auto"/>
      </w:divBdr>
    </w:div>
    <w:div w:id="47413323">
      <w:bodyDiv w:val="1"/>
      <w:marLeft w:val="0"/>
      <w:marRight w:val="0"/>
      <w:marTop w:val="0"/>
      <w:marBottom w:val="0"/>
      <w:divBdr>
        <w:top w:val="none" w:sz="0" w:space="0" w:color="auto"/>
        <w:left w:val="none" w:sz="0" w:space="0" w:color="auto"/>
        <w:bottom w:val="none" w:sz="0" w:space="0" w:color="auto"/>
        <w:right w:val="none" w:sz="0" w:space="0" w:color="auto"/>
      </w:divBdr>
    </w:div>
    <w:div w:id="61173603">
      <w:bodyDiv w:val="1"/>
      <w:marLeft w:val="0"/>
      <w:marRight w:val="0"/>
      <w:marTop w:val="0"/>
      <w:marBottom w:val="0"/>
      <w:divBdr>
        <w:top w:val="none" w:sz="0" w:space="0" w:color="auto"/>
        <w:left w:val="none" w:sz="0" w:space="0" w:color="auto"/>
        <w:bottom w:val="none" w:sz="0" w:space="0" w:color="auto"/>
        <w:right w:val="none" w:sz="0" w:space="0" w:color="auto"/>
      </w:divBdr>
    </w:div>
    <w:div w:id="64113163">
      <w:bodyDiv w:val="1"/>
      <w:marLeft w:val="0"/>
      <w:marRight w:val="0"/>
      <w:marTop w:val="0"/>
      <w:marBottom w:val="0"/>
      <w:divBdr>
        <w:top w:val="none" w:sz="0" w:space="0" w:color="auto"/>
        <w:left w:val="none" w:sz="0" w:space="0" w:color="auto"/>
        <w:bottom w:val="none" w:sz="0" w:space="0" w:color="auto"/>
        <w:right w:val="none" w:sz="0" w:space="0" w:color="auto"/>
      </w:divBdr>
      <w:divsChild>
        <w:div w:id="285088666">
          <w:marLeft w:val="0"/>
          <w:marRight w:val="0"/>
          <w:marTop w:val="0"/>
          <w:marBottom w:val="0"/>
          <w:divBdr>
            <w:top w:val="none" w:sz="0" w:space="0" w:color="auto"/>
            <w:left w:val="none" w:sz="0" w:space="0" w:color="auto"/>
            <w:bottom w:val="none" w:sz="0" w:space="0" w:color="auto"/>
            <w:right w:val="none" w:sz="0" w:space="0" w:color="auto"/>
          </w:divBdr>
          <w:divsChild>
            <w:div w:id="875580859">
              <w:marLeft w:val="0"/>
              <w:marRight w:val="0"/>
              <w:marTop w:val="0"/>
              <w:marBottom w:val="0"/>
              <w:divBdr>
                <w:top w:val="none" w:sz="0" w:space="0" w:color="auto"/>
                <w:left w:val="none" w:sz="0" w:space="0" w:color="auto"/>
                <w:bottom w:val="none" w:sz="0" w:space="0" w:color="auto"/>
                <w:right w:val="none" w:sz="0" w:space="0" w:color="auto"/>
              </w:divBdr>
              <w:divsChild>
                <w:div w:id="20566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1515">
      <w:bodyDiv w:val="1"/>
      <w:marLeft w:val="0"/>
      <w:marRight w:val="0"/>
      <w:marTop w:val="0"/>
      <w:marBottom w:val="0"/>
      <w:divBdr>
        <w:top w:val="none" w:sz="0" w:space="0" w:color="auto"/>
        <w:left w:val="none" w:sz="0" w:space="0" w:color="auto"/>
        <w:bottom w:val="none" w:sz="0" w:space="0" w:color="auto"/>
        <w:right w:val="none" w:sz="0" w:space="0" w:color="auto"/>
      </w:divBdr>
    </w:div>
    <w:div w:id="79913168">
      <w:bodyDiv w:val="1"/>
      <w:marLeft w:val="0"/>
      <w:marRight w:val="0"/>
      <w:marTop w:val="0"/>
      <w:marBottom w:val="0"/>
      <w:divBdr>
        <w:top w:val="none" w:sz="0" w:space="0" w:color="auto"/>
        <w:left w:val="none" w:sz="0" w:space="0" w:color="auto"/>
        <w:bottom w:val="none" w:sz="0" w:space="0" w:color="auto"/>
        <w:right w:val="none" w:sz="0" w:space="0" w:color="auto"/>
      </w:divBdr>
    </w:div>
    <w:div w:id="88044601">
      <w:bodyDiv w:val="1"/>
      <w:marLeft w:val="0"/>
      <w:marRight w:val="0"/>
      <w:marTop w:val="0"/>
      <w:marBottom w:val="0"/>
      <w:divBdr>
        <w:top w:val="none" w:sz="0" w:space="0" w:color="auto"/>
        <w:left w:val="none" w:sz="0" w:space="0" w:color="auto"/>
        <w:bottom w:val="none" w:sz="0" w:space="0" w:color="auto"/>
        <w:right w:val="none" w:sz="0" w:space="0" w:color="auto"/>
      </w:divBdr>
    </w:div>
    <w:div w:id="89812542">
      <w:bodyDiv w:val="1"/>
      <w:marLeft w:val="0"/>
      <w:marRight w:val="0"/>
      <w:marTop w:val="0"/>
      <w:marBottom w:val="0"/>
      <w:divBdr>
        <w:top w:val="none" w:sz="0" w:space="0" w:color="auto"/>
        <w:left w:val="none" w:sz="0" w:space="0" w:color="auto"/>
        <w:bottom w:val="none" w:sz="0" w:space="0" w:color="auto"/>
        <w:right w:val="none" w:sz="0" w:space="0" w:color="auto"/>
      </w:divBdr>
      <w:divsChild>
        <w:div w:id="1880698900">
          <w:marLeft w:val="0"/>
          <w:marRight w:val="0"/>
          <w:marTop w:val="0"/>
          <w:marBottom w:val="0"/>
          <w:divBdr>
            <w:top w:val="none" w:sz="0" w:space="0" w:color="auto"/>
            <w:left w:val="none" w:sz="0" w:space="0" w:color="auto"/>
            <w:bottom w:val="none" w:sz="0" w:space="0" w:color="auto"/>
            <w:right w:val="none" w:sz="0" w:space="0" w:color="auto"/>
          </w:divBdr>
          <w:divsChild>
            <w:div w:id="1898591265">
              <w:marLeft w:val="0"/>
              <w:marRight w:val="0"/>
              <w:marTop w:val="0"/>
              <w:marBottom w:val="0"/>
              <w:divBdr>
                <w:top w:val="none" w:sz="0" w:space="0" w:color="auto"/>
                <w:left w:val="none" w:sz="0" w:space="0" w:color="auto"/>
                <w:bottom w:val="none" w:sz="0" w:space="0" w:color="auto"/>
                <w:right w:val="none" w:sz="0" w:space="0" w:color="auto"/>
              </w:divBdr>
              <w:divsChild>
                <w:div w:id="1277372365">
                  <w:marLeft w:val="0"/>
                  <w:marRight w:val="0"/>
                  <w:marTop w:val="0"/>
                  <w:marBottom w:val="0"/>
                  <w:divBdr>
                    <w:top w:val="none" w:sz="0" w:space="0" w:color="auto"/>
                    <w:left w:val="none" w:sz="0" w:space="0" w:color="auto"/>
                    <w:bottom w:val="none" w:sz="0" w:space="0" w:color="auto"/>
                    <w:right w:val="none" w:sz="0" w:space="0" w:color="auto"/>
                  </w:divBdr>
                  <w:divsChild>
                    <w:div w:id="4360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5934">
      <w:bodyDiv w:val="1"/>
      <w:marLeft w:val="0"/>
      <w:marRight w:val="0"/>
      <w:marTop w:val="0"/>
      <w:marBottom w:val="0"/>
      <w:divBdr>
        <w:top w:val="none" w:sz="0" w:space="0" w:color="auto"/>
        <w:left w:val="none" w:sz="0" w:space="0" w:color="auto"/>
        <w:bottom w:val="none" w:sz="0" w:space="0" w:color="auto"/>
        <w:right w:val="none" w:sz="0" w:space="0" w:color="auto"/>
      </w:divBdr>
      <w:divsChild>
        <w:div w:id="31006623">
          <w:marLeft w:val="0"/>
          <w:marRight w:val="0"/>
          <w:marTop w:val="0"/>
          <w:marBottom w:val="0"/>
          <w:divBdr>
            <w:top w:val="none" w:sz="0" w:space="0" w:color="auto"/>
            <w:left w:val="none" w:sz="0" w:space="0" w:color="auto"/>
            <w:bottom w:val="none" w:sz="0" w:space="0" w:color="auto"/>
            <w:right w:val="none" w:sz="0" w:space="0" w:color="auto"/>
          </w:divBdr>
        </w:div>
        <w:div w:id="458912783">
          <w:marLeft w:val="0"/>
          <w:marRight w:val="0"/>
          <w:marTop w:val="0"/>
          <w:marBottom w:val="0"/>
          <w:divBdr>
            <w:top w:val="none" w:sz="0" w:space="0" w:color="auto"/>
            <w:left w:val="none" w:sz="0" w:space="0" w:color="auto"/>
            <w:bottom w:val="none" w:sz="0" w:space="0" w:color="auto"/>
            <w:right w:val="none" w:sz="0" w:space="0" w:color="auto"/>
          </w:divBdr>
        </w:div>
        <w:div w:id="1700624152">
          <w:marLeft w:val="0"/>
          <w:marRight w:val="0"/>
          <w:marTop w:val="0"/>
          <w:marBottom w:val="0"/>
          <w:divBdr>
            <w:top w:val="none" w:sz="0" w:space="0" w:color="auto"/>
            <w:left w:val="none" w:sz="0" w:space="0" w:color="auto"/>
            <w:bottom w:val="none" w:sz="0" w:space="0" w:color="auto"/>
            <w:right w:val="none" w:sz="0" w:space="0" w:color="auto"/>
          </w:divBdr>
        </w:div>
      </w:divsChild>
    </w:div>
    <w:div w:id="108554379">
      <w:bodyDiv w:val="1"/>
      <w:marLeft w:val="0"/>
      <w:marRight w:val="0"/>
      <w:marTop w:val="0"/>
      <w:marBottom w:val="0"/>
      <w:divBdr>
        <w:top w:val="none" w:sz="0" w:space="0" w:color="auto"/>
        <w:left w:val="none" w:sz="0" w:space="0" w:color="auto"/>
        <w:bottom w:val="none" w:sz="0" w:space="0" w:color="auto"/>
        <w:right w:val="none" w:sz="0" w:space="0" w:color="auto"/>
      </w:divBdr>
    </w:div>
    <w:div w:id="116220646">
      <w:bodyDiv w:val="1"/>
      <w:marLeft w:val="0"/>
      <w:marRight w:val="0"/>
      <w:marTop w:val="0"/>
      <w:marBottom w:val="0"/>
      <w:divBdr>
        <w:top w:val="none" w:sz="0" w:space="0" w:color="auto"/>
        <w:left w:val="none" w:sz="0" w:space="0" w:color="auto"/>
        <w:bottom w:val="none" w:sz="0" w:space="0" w:color="auto"/>
        <w:right w:val="none" w:sz="0" w:space="0" w:color="auto"/>
      </w:divBdr>
    </w:div>
    <w:div w:id="123621775">
      <w:bodyDiv w:val="1"/>
      <w:marLeft w:val="0"/>
      <w:marRight w:val="0"/>
      <w:marTop w:val="0"/>
      <w:marBottom w:val="0"/>
      <w:divBdr>
        <w:top w:val="none" w:sz="0" w:space="0" w:color="auto"/>
        <w:left w:val="none" w:sz="0" w:space="0" w:color="auto"/>
        <w:bottom w:val="none" w:sz="0" w:space="0" w:color="auto"/>
        <w:right w:val="none" w:sz="0" w:space="0" w:color="auto"/>
      </w:divBdr>
      <w:divsChild>
        <w:div w:id="628702573">
          <w:marLeft w:val="0"/>
          <w:marRight w:val="0"/>
          <w:marTop w:val="0"/>
          <w:marBottom w:val="0"/>
          <w:divBdr>
            <w:top w:val="none" w:sz="0" w:space="0" w:color="auto"/>
            <w:left w:val="none" w:sz="0" w:space="0" w:color="auto"/>
            <w:bottom w:val="none" w:sz="0" w:space="0" w:color="auto"/>
            <w:right w:val="none" w:sz="0" w:space="0" w:color="auto"/>
          </w:divBdr>
          <w:divsChild>
            <w:div w:id="1353188717">
              <w:marLeft w:val="0"/>
              <w:marRight w:val="0"/>
              <w:marTop w:val="0"/>
              <w:marBottom w:val="0"/>
              <w:divBdr>
                <w:top w:val="none" w:sz="0" w:space="0" w:color="auto"/>
                <w:left w:val="none" w:sz="0" w:space="0" w:color="auto"/>
                <w:bottom w:val="none" w:sz="0" w:space="0" w:color="auto"/>
                <w:right w:val="none" w:sz="0" w:space="0" w:color="auto"/>
              </w:divBdr>
              <w:divsChild>
                <w:div w:id="2848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7025">
      <w:bodyDiv w:val="1"/>
      <w:marLeft w:val="0"/>
      <w:marRight w:val="0"/>
      <w:marTop w:val="0"/>
      <w:marBottom w:val="0"/>
      <w:divBdr>
        <w:top w:val="none" w:sz="0" w:space="0" w:color="auto"/>
        <w:left w:val="none" w:sz="0" w:space="0" w:color="auto"/>
        <w:bottom w:val="none" w:sz="0" w:space="0" w:color="auto"/>
        <w:right w:val="none" w:sz="0" w:space="0" w:color="auto"/>
      </w:divBdr>
    </w:div>
    <w:div w:id="128326837">
      <w:bodyDiv w:val="1"/>
      <w:marLeft w:val="0"/>
      <w:marRight w:val="0"/>
      <w:marTop w:val="0"/>
      <w:marBottom w:val="0"/>
      <w:divBdr>
        <w:top w:val="none" w:sz="0" w:space="0" w:color="auto"/>
        <w:left w:val="none" w:sz="0" w:space="0" w:color="auto"/>
        <w:bottom w:val="none" w:sz="0" w:space="0" w:color="auto"/>
        <w:right w:val="none" w:sz="0" w:space="0" w:color="auto"/>
      </w:divBdr>
    </w:div>
    <w:div w:id="140737053">
      <w:bodyDiv w:val="1"/>
      <w:marLeft w:val="0"/>
      <w:marRight w:val="0"/>
      <w:marTop w:val="0"/>
      <w:marBottom w:val="0"/>
      <w:divBdr>
        <w:top w:val="none" w:sz="0" w:space="0" w:color="auto"/>
        <w:left w:val="none" w:sz="0" w:space="0" w:color="auto"/>
        <w:bottom w:val="none" w:sz="0" w:space="0" w:color="auto"/>
        <w:right w:val="none" w:sz="0" w:space="0" w:color="auto"/>
      </w:divBdr>
      <w:divsChild>
        <w:div w:id="1036344473">
          <w:marLeft w:val="0"/>
          <w:marRight w:val="0"/>
          <w:marTop w:val="0"/>
          <w:marBottom w:val="0"/>
          <w:divBdr>
            <w:top w:val="none" w:sz="0" w:space="0" w:color="auto"/>
            <w:left w:val="none" w:sz="0" w:space="0" w:color="auto"/>
            <w:bottom w:val="none" w:sz="0" w:space="0" w:color="auto"/>
            <w:right w:val="none" w:sz="0" w:space="0" w:color="auto"/>
          </w:divBdr>
          <w:divsChild>
            <w:div w:id="805316255">
              <w:marLeft w:val="0"/>
              <w:marRight w:val="0"/>
              <w:marTop w:val="0"/>
              <w:marBottom w:val="0"/>
              <w:divBdr>
                <w:top w:val="none" w:sz="0" w:space="0" w:color="auto"/>
                <w:left w:val="none" w:sz="0" w:space="0" w:color="auto"/>
                <w:bottom w:val="none" w:sz="0" w:space="0" w:color="auto"/>
                <w:right w:val="none" w:sz="0" w:space="0" w:color="auto"/>
              </w:divBdr>
              <w:divsChild>
                <w:div w:id="1650938680">
                  <w:marLeft w:val="0"/>
                  <w:marRight w:val="0"/>
                  <w:marTop w:val="0"/>
                  <w:marBottom w:val="0"/>
                  <w:divBdr>
                    <w:top w:val="none" w:sz="0" w:space="0" w:color="auto"/>
                    <w:left w:val="none" w:sz="0" w:space="0" w:color="auto"/>
                    <w:bottom w:val="none" w:sz="0" w:space="0" w:color="auto"/>
                    <w:right w:val="none" w:sz="0" w:space="0" w:color="auto"/>
                  </w:divBdr>
                  <w:divsChild>
                    <w:div w:id="3902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993">
      <w:bodyDiv w:val="1"/>
      <w:marLeft w:val="0"/>
      <w:marRight w:val="0"/>
      <w:marTop w:val="0"/>
      <w:marBottom w:val="0"/>
      <w:divBdr>
        <w:top w:val="none" w:sz="0" w:space="0" w:color="auto"/>
        <w:left w:val="none" w:sz="0" w:space="0" w:color="auto"/>
        <w:bottom w:val="none" w:sz="0" w:space="0" w:color="auto"/>
        <w:right w:val="none" w:sz="0" w:space="0" w:color="auto"/>
      </w:divBdr>
    </w:div>
    <w:div w:id="153424081">
      <w:bodyDiv w:val="1"/>
      <w:marLeft w:val="0"/>
      <w:marRight w:val="0"/>
      <w:marTop w:val="0"/>
      <w:marBottom w:val="0"/>
      <w:divBdr>
        <w:top w:val="none" w:sz="0" w:space="0" w:color="auto"/>
        <w:left w:val="none" w:sz="0" w:space="0" w:color="auto"/>
        <w:bottom w:val="none" w:sz="0" w:space="0" w:color="auto"/>
        <w:right w:val="none" w:sz="0" w:space="0" w:color="auto"/>
      </w:divBdr>
    </w:div>
    <w:div w:id="164828377">
      <w:bodyDiv w:val="1"/>
      <w:marLeft w:val="0"/>
      <w:marRight w:val="0"/>
      <w:marTop w:val="0"/>
      <w:marBottom w:val="0"/>
      <w:divBdr>
        <w:top w:val="none" w:sz="0" w:space="0" w:color="auto"/>
        <w:left w:val="none" w:sz="0" w:space="0" w:color="auto"/>
        <w:bottom w:val="none" w:sz="0" w:space="0" w:color="auto"/>
        <w:right w:val="none" w:sz="0" w:space="0" w:color="auto"/>
      </w:divBdr>
      <w:divsChild>
        <w:div w:id="57554147">
          <w:marLeft w:val="0"/>
          <w:marRight w:val="0"/>
          <w:marTop w:val="0"/>
          <w:marBottom w:val="0"/>
          <w:divBdr>
            <w:top w:val="none" w:sz="0" w:space="0" w:color="auto"/>
            <w:left w:val="none" w:sz="0" w:space="0" w:color="auto"/>
            <w:bottom w:val="none" w:sz="0" w:space="0" w:color="auto"/>
            <w:right w:val="none" w:sz="0" w:space="0" w:color="auto"/>
          </w:divBdr>
          <w:divsChild>
            <w:div w:id="1563326789">
              <w:marLeft w:val="0"/>
              <w:marRight w:val="0"/>
              <w:marTop w:val="0"/>
              <w:marBottom w:val="0"/>
              <w:divBdr>
                <w:top w:val="none" w:sz="0" w:space="0" w:color="auto"/>
                <w:left w:val="none" w:sz="0" w:space="0" w:color="auto"/>
                <w:bottom w:val="none" w:sz="0" w:space="0" w:color="auto"/>
                <w:right w:val="none" w:sz="0" w:space="0" w:color="auto"/>
              </w:divBdr>
              <w:divsChild>
                <w:div w:id="7593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7250">
      <w:bodyDiv w:val="1"/>
      <w:marLeft w:val="0"/>
      <w:marRight w:val="0"/>
      <w:marTop w:val="0"/>
      <w:marBottom w:val="0"/>
      <w:divBdr>
        <w:top w:val="none" w:sz="0" w:space="0" w:color="auto"/>
        <w:left w:val="none" w:sz="0" w:space="0" w:color="auto"/>
        <w:bottom w:val="none" w:sz="0" w:space="0" w:color="auto"/>
        <w:right w:val="none" w:sz="0" w:space="0" w:color="auto"/>
      </w:divBdr>
    </w:div>
    <w:div w:id="198247714">
      <w:bodyDiv w:val="1"/>
      <w:marLeft w:val="0"/>
      <w:marRight w:val="0"/>
      <w:marTop w:val="0"/>
      <w:marBottom w:val="0"/>
      <w:divBdr>
        <w:top w:val="none" w:sz="0" w:space="0" w:color="auto"/>
        <w:left w:val="none" w:sz="0" w:space="0" w:color="auto"/>
        <w:bottom w:val="none" w:sz="0" w:space="0" w:color="auto"/>
        <w:right w:val="none" w:sz="0" w:space="0" w:color="auto"/>
      </w:divBdr>
    </w:div>
    <w:div w:id="205679584">
      <w:bodyDiv w:val="1"/>
      <w:marLeft w:val="0"/>
      <w:marRight w:val="0"/>
      <w:marTop w:val="0"/>
      <w:marBottom w:val="0"/>
      <w:divBdr>
        <w:top w:val="none" w:sz="0" w:space="0" w:color="auto"/>
        <w:left w:val="none" w:sz="0" w:space="0" w:color="auto"/>
        <w:bottom w:val="none" w:sz="0" w:space="0" w:color="auto"/>
        <w:right w:val="none" w:sz="0" w:space="0" w:color="auto"/>
      </w:divBdr>
    </w:div>
    <w:div w:id="213465970">
      <w:bodyDiv w:val="1"/>
      <w:marLeft w:val="0"/>
      <w:marRight w:val="0"/>
      <w:marTop w:val="0"/>
      <w:marBottom w:val="0"/>
      <w:divBdr>
        <w:top w:val="none" w:sz="0" w:space="0" w:color="auto"/>
        <w:left w:val="none" w:sz="0" w:space="0" w:color="auto"/>
        <w:bottom w:val="none" w:sz="0" w:space="0" w:color="auto"/>
        <w:right w:val="none" w:sz="0" w:space="0" w:color="auto"/>
      </w:divBdr>
      <w:divsChild>
        <w:div w:id="625938670">
          <w:marLeft w:val="0"/>
          <w:marRight w:val="0"/>
          <w:marTop w:val="0"/>
          <w:marBottom w:val="0"/>
          <w:divBdr>
            <w:top w:val="none" w:sz="0" w:space="0" w:color="auto"/>
            <w:left w:val="none" w:sz="0" w:space="0" w:color="auto"/>
            <w:bottom w:val="none" w:sz="0" w:space="0" w:color="auto"/>
            <w:right w:val="none" w:sz="0" w:space="0" w:color="auto"/>
          </w:divBdr>
          <w:divsChild>
            <w:div w:id="937955363">
              <w:marLeft w:val="0"/>
              <w:marRight w:val="0"/>
              <w:marTop w:val="0"/>
              <w:marBottom w:val="0"/>
              <w:divBdr>
                <w:top w:val="none" w:sz="0" w:space="0" w:color="auto"/>
                <w:left w:val="none" w:sz="0" w:space="0" w:color="auto"/>
                <w:bottom w:val="none" w:sz="0" w:space="0" w:color="auto"/>
                <w:right w:val="none" w:sz="0" w:space="0" w:color="auto"/>
              </w:divBdr>
              <w:divsChild>
                <w:div w:id="3068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5902">
      <w:bodyDiv w:val="1"/>
      <w:marLeft w:val="0"/>
      <w:marRight w:val="0"/>
      <w:marTop w:val="0"/>
      <w:marBottom w:val="0"/>
      <w:divBdr>
        <w:top w:val="none" w:sz="0" w:space="0" w:color="auto"/>
        <w:left w:val="none" w:sz="0" w:space="0" w:color="auto"/>
        <w:bottom w:val="none" w:sz="0" w:space="0" w:color="auto"/>
        <w:right w:val="none" w:sz="0" w:space="0" w:color="auto"/>
      </w:divBdr>
      <w:divsChild>
        <w:div w:id="371656464">
          <w:marLeft w:val="0"/>
          <w:marRight w:val="0"/>
          <w:marTop w:val="0"/>
          <w:marBottom w:val="0"/>
          <w:divBdr>
            <w:top w:val="none" w:sz="0" w:space="0" w:color="auto"/>
            <w:left w:val="none" w:sz="0" w:space="0" w:color="auto"/>
            <w:bottom w:val="none" w:sz="0" w:space="0" w:color="auto"/>
            <w:right w:val="none" w:sz="0" w:space="0" w:color="auto"/>
          </w:divBdr>
          <w:divsChild>
            <w:div w:id="1844666138">
              <w:marLeft w:val="0"/>
              <w:marRight w:val="0"/>
              <w:marTop w:val="0"/>
              <w:marBottom w:val="0"/>
              <w:divBdr>
                <w:top w:val="none" w:sz="0" w:space="0" w:color="auto"/>
                <w:left w:val="none" w:sz="0" w:space="0" w:color="auto"/>
                <w:bottom w:val="none" w:sz="0" w:space="0" w:color="auto"/>
                <w:right w:val="none" w:sz="0" w:space="0" w:color="auto"/>
              </w:divBdr>
              <w:divsChild>
                <w:div w:id="1646737428">
                  <w:marLeft w:val="0"/>
                  <w:marRight w:val="0"/>
                  <w:marTop w:val="0"/>
                  <w:marBottom w:val="0"/>
                  <w:divBdr>
                    <w:top w:val="none" w:sz="0" w:space="0" w:color="auto"/>
                    <w:left w:val="none" w:sz="0" w:space="0" w:color="auto"/>
                    <w:bottom w:val="none" w:sz="0" w:space="0" w:color="auto"/>
                    <w:right w:val="none" w:sz="0" w:space="0" w:color="auto"/>
                  </w:divBdr>
                  <w:divsChild>
                    <w:div w:id="1444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05977">
      <w:bodyDiv w:val="1"/>
      <w:marLeft w:val="0"/>
      <w:marRight w:val="0"/>
      <w:marTop w:val="0"/>
      <w:marBottom w:val="0"/>
      <w:divBdr>
        <w:top w:val="none" w:sz="0" w:space="0" w:color="auto"/>
        <w:left w:val="none" w:sz="0" w:space="0" w:color="auto"/>
        <w:bottom w:val="none" w:sz="0" w:space="0" w:color="auto"/>
        <w:right w:val="none" w:sz="0" w:space="0" w:color="auto"/>
      </w:divBdr>
      <w:divsChild>
        <w:div w:id="1479876807">
          <w:marLeft w:val="0"/>
          <w:marRight w:val="0"/>
          <w:marTop w:val="0"/>
          <w:marBottom w:val="0"/>
          <w:divBdr>
            <w:top w:val="none" w:sz="0" w:space="0" w:color="auto"/>
            <w:left w:val="none" w:sz="0" w:space="0" w:color="auto"/>
            <w:bottom w:val="none" w:sz="0" w:space="0" w:color="auto"/>
            <w:right w:val="none" w:sz="0" w:space="0" w:color="auto"/>
          </w:divBdr>
          <w:divsChild>
            <w:div w:id="2023892146">
              <w:marLeft w:val="0"/>
              <w:marRight w:val="0"/>
              <w:marTop w:val="0"/>
              <w:marBottom w:val="0"/>
              <w:divBdr>
                <w:top w:val="none" w:sz="0" w:space="0" w:color="auto"/>
                <w:left w:val="none" w:sz="0" w:space="0" w:color="auto"/>
                <w:bottom w:val="none" w:sz="0" w:space="0" w:color="auto"/>
                <w:right w:val="none" w:sz="0" w:space="0" w:color="auto"/>
              </w:divBdr>
              <w:divsChild>
                <w:div w:id="324434375">
                  <w:marLeft w:val="0"/>
                  <w:marRight w:val="0"/>
                  <w:marTop w:val="0"/>
                  <w:marBottom w:val="0"/>
                  <w:divBdr>
                    <w:top w:val="none" w:sz="0" w:space="0" w:color="auto"/>
                    <w:left w:val="none" w:sz="0" w:space="0" w:color="auto"/>
                    <w:bottom w:val="none" w:sz="0" w:space="0" w:color="auto"/>
                    <w:right w:val="none" w:sz="0" w:space="0" w:color="auto"/>
                  </w:divBdr>
                  <w:divsChild>
                    <w:div w:id="16626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9756">
      <w:bodyDiv w:val="1"/>
      <w:marLeft w:val="0"/>
      <w:marRight w:val="0"/>
      <w:marTop w:val="0"/>
      <w:marBottom w:val="0"/>
      <w:divBdr>
        <w:top w:val="none" w:sz="0" w:space="0" w:color="auto"/>
        <w:left w:val="none" w:sz="0" w:space="0" w:color="auto"/>
        <w:bottom w:val="none" w:sz="0" w:space="0" w:color="auto"/>
        <w:right w:val="none" w:sz="0" w:space="0" w:color="auto"/>
      </w:divBdr>
    </w:div>
    <w:div w:id="255335019">
      <w:bodyDiv w:val="1"/>
      <w:marLeft w:val="0"/>
      <w:marRight w:val="0"/>
      <w:marTop w:val="0"/>
      <w:marBottom w:val="0"/>
      <w:divBdr>
        <w:top w:val="none" w:sz="0" w:space="0" w:color="auto"/>
        <w:left w:val="none" w:sz="0" w:space="0" w:color="auto"/>
        <w:bottom w:val="none" w:sz="0" w:space="0" w:color="auto"/>
        <w:right w:val="none" w:sz="0" w:space="0" w:color="auto"/>
      </w:divBdr>
      <w:divsChild>
        <w:div w:id="1420524379">
          <w:marLeft w:val="0"/>
          <w:marRight w:val="0"/>
          <w:marTop w:val="0"/>
          <w:marBottom w:val="0"/>
          <w:divBdr>
            <w:top w:val="none" w:sz="0" w:space="0" w:color="auto"/>
            <w:left w:val="none" w:sz="0" w:space="0" w:color="auto"/>
            <w:bottom w:val="none" w:sz="0" w:space="0" w:color="auto"/>
            <w:right w:val="none" w:sz="0" w:space="0" w:color="auto"/>
          </w:divBdr>
          <w:divsChild>
            <w:div w:id="1832720845">
              <w:marLeft w:val="0"/>
              <w:marRight w:val="0"/>
              <w:marTop w:val="0"/>
              <w:marBottom w:val="0"/>
              <w:divBdr>
                <w:top w:val="none" w:sz="0" w:space="0" w:color="auto"/>
                <w:left w:val="none" w:sz="0" w:space="0" w:color="auto"/>
                <w:bottom w:val="none" w:sz="0" w:space="0" w:color="auto"/>
                <w:right w:val="none" w:sz="0" w:space="0" w:color="auto"/>
              </w:divBdr>
              <w:divsChild>
                <w:div w:id="11388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4521">
      <w:bodyDiv w:val="1"/>
      <w:marLeft w:val="0"/>
      <w:marRight w:val="0"/>
      <w:marTop w:val="0"/>
      <w:marBottom w:val="0"/>
      <w:divBdr>
        <w:top w:val="none" w:sz="0" w:space="0" w:color="auto"/>
        <w:left w:val="none" w:sz="0" w:space="0" w:color="auto"/>
        <w:bottom w:val="none" w:sz="0" w:space="0" w:color="auto"/>
        <w:right w:val="none" w:sz="0" w:space="0" w:color="auto"/>
      </w:divBdr>
      <w:divsChild>
        <w:div w:id="453986876">
          <w:marLeft w:val="0"/>
          <w:marRight w:val="0"/>
          <w:marTop w:val="0"/>
          <w:marBottom w:val="0"/>
          <w:divBdr>
            <w:top w:val="none" w:sz="0" w:space="0" w:color="auto"/>
            <w:left w:val="none" w:sz="0" w:space="0" w:color="auto"/>
            <w:bottom w:val="none" w:sz="0" w:space="0" w:color="auto"/>
            <w:right w:val="none" w:sz="0" w:space="0" w:color="auto"/>
          </w:divBdr>
          <w:divsChild>
            <w:div w:id="1542785405">
              <w:marLeft w:val="0"/>
              <w:marRight w:val="0"/>
              <w:marTop w:val="0"/>
              <w:marBottom w:val="0"/>
              <w:divBdr>
                <w:top w:val="none" w:sz="0" w:space="0" w:color="auto"/>
                <w:left w:val="none" w:sz="0" w:space="0" w:color="auto"/>
                <w:bottom w:val="none" w:sz="0" w:space="0" w:color="auto"/>
                <w:right w:val="none" w:sz="0" w:space="0" w:color="auto"/>
              </w:divBdr>
              <w:divsChild>
                <w:div w:id="1006711904">
                  <w:marLeft w:val="0"/>
                  <w:marRight w:val="0"/>
                  <w:marTop w:val="0"/>
                  <w:marBottom w:val="0"/>
                  <w:divBdr>
                    <w:top w:val="none" w:sz="0" w:space="0" w:color="auto"/>
                    <w:left w:val="none" w:sz="0" w:space="0" w:color="auto"/>
                    <w:bottom w:val="none" w:sz="0" w:space="0" w:color="auto"/>
                    <w:right w:val="none" w:sz="0" w:space="0" w:color="auto"/>
                  </w:divBdr>
                  <w:divsChild>
                    <w:div w:id="16155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79339">
      <w:bodyDiv w:val="1"/>
      <w:marLeft w:val="0"/>
      <w:marRight w:val="0"/>
      <w:marTop w:val="0"/>
      <w:marBottom w:val="0"/>
      <w:divBdr>
        <w:top w:val="none" w:sz="0" w:space="0" w:color="auto"/>
        <w:left w:val="none" w:sz="0" w:space="0" w:color="auto"/>
        <w:bottom w:val="none" w:sz="0" w:space="0" w:color="auto"/>
        <w:right w:val="none" w:sz="0" w:space="0" w:color="auto"/>
      </w:divBdr>
    </w:div>
    <w:div w:id="264583556">
      <w:bodyDiv w:val="1"/>
      <w:marLeft w:val="0"/>
      <w:marRight w:val="0"/>
      <w:marTop w:val="0"/>
      <w:marBottom w:val="0"/>
      <w:divBdr>
        <w:top w:val="none" w:sz="0" w:space="0" w:color="auto"/>
        <w:left w:val="none" w:sz="0" w:space="0" w:color="auto"/>
        <w:bottom w:val="none" w:sz="0" w:space="0" w:color="auto"/>
        <w:right w:val="none" w:sz="0" w:space="0" w:color="auto"/>
      </w:divBdr>
      <w:divsChild>
        <w:div w:id="1053892891">
          <w:marLeft w:val="0"/>
          <w:marRight w:val="0"/>
          <w:marTop w:val="0"/>
          <w:marBottom w:val="0"/>
          <w:divBdr>
            <w:top w:val="none" w:sz="0" w:space="0" w:color="auto"/>
            <w:left w:val="none" w:sz="0" w:space="0" w:color="auto"/>
            <w:bottom w:val="none" w:sz="0" w:space="0" w:color="auto"/>
            <w:right w:val="none" w:sz="0" w:space="0" w:color="auto"/>
          </w:divBdr>
          <w:divsChild>
            <w:div w:id="1321539570">
              <w:marLeft w:val="0"/>
              <w:marRight w:val="0"/>
              <w:marTop w:val="0"/>
              <w:marBottom w:val="0"/>
              <w:divBdr>
                <w:top w:val="none" w:sz="0" w:space="0" w:color="auto"/>
                <w:left w:val="none" w:sz="0" w:space="0" w:color="auto"/>
                <w:bottom w:val="none" w:sz="0" w:space="0" w:color="auto"/>
                <w:right w:val="none" w:sz="0" w:space="0" w:color="auto"/>
              </w:divBdr>
              <w:divsChild>
                <w:div w:id="491683814">
                  <w:marLeft w:val="0"/>
                  <w:marRight w:val="0"/>
                  <w:marTop w:val="0"/>
                  <w:marBottom w:val="0"/>
                  <w:divBdr>
                    <w:top w:val="none" w:sz="0" w:space="0" w:color="auto"/>
                    <w:left w:val="none" w:sz="0" w:space="0" w:color="auto"/>
                    <w:bottom w:val="none" w:sz="0" w:space="0" w:color="auto"/>
                    <w:right w:val="none" w:sz="0" w:space="0" w:color="auto"/>
                  </w:divBdr>
                  <w:divsChild>
                    <w:div w:id="2531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63185">
      <w:bodyDiv w:val="1"/>
      <w:marLeft w:val="0"/>
      <w:marRight w:val="0"/>
      <w:marTop w:val="0"/>
      <w:marBottom w:val="0"/>
      <w:divBdr>
        <w:top w:val="none" w:sz="0" w:space="0" w:color="auto"/>
        <w:left w:val="none" w:sz="0" w:space="0" w:color="auto"/>
        <w:bottom w:val="none" w:sz="0" w:space="0" w:color="auto"/>
        <w:right w:val="none" w:sz="0" w:space="0" w:color="auto"/>
      </w:divBdr>
    </w:div>
    <w:div w:id="268586009">
      <w:bodyDiv w:val="1"/>
      <w:marLeft w:val="0"/>
      <w:marRight w:val="0"/>
      <w:marTop w:val="0"/>
      <w:marBottom w:val="0"/>
      <w:divBdr>
        <w:top w:val="none" w:sz="0" w:space="0" w:color="auto"/>
        <w:left w:val="none" w:sz="0" w:space="0" w:color="auto"/>
        <w:bottom w:val="none" w:sz="0" w:space="0" w:color="auto"/>
        <w:right w:val="none" w:sz="0" w:space="0" w:color="auto"/>
      </w:divBdr>
      <w:divsChild>
        <w:div w:id="1534535553">
          <w:marLeft w:val="0"/>
          <w:marRight w:val="0"/>
          <w:marTop w:val="0"/>
          <w:marBottom w:val="0"/>
          <w:divBdr>
            <w:top w:val="none" w:sz="0" w:space="0" w:color="auto"/>
            <w:left w:val="none" w:sz="0" w:space="0" w:color="auto"/>
            <w:bottom w:val="none" w:sz="0" w:space="0" w:color="auto"/>
            <w:right w:val="none" w:sz="0" w:space="0" w:color="auto"/>
          </w:divBdr>
          <w:divsChild>
            <w:div w:id="1781023227">
              <w:marLeft w:val="0"/>
              <w:marRight w:val="0"/>
              <w:marTop w:val="0"/>
              <w:marBottom w:val="0"/>
              <w:divBdr>
                <w:top w:val="none" w:sz="0" w:space="0" w:color="auto"/>
                <w:left w:val="none" w:sz="0" w:space="0" w:color="auto"/>
                <w:bottom w:val="none" w:sz="0" w:space="0" w:color="auto"/>
                <w:right w:val="none" w:sz="0" w:space="0" w:color="auto"/>
              </w:divBdr>
              <w:divsChild>
                <w:div w:id="7937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57785">
      <w:bodyDiv w:val="1"/>
      <w:marLeft w:val="0"/>
      <w:marRight w:val="0"/>
      <w:marTop w:val="0"/>
      <w:marBottom w:val="0"/>
      <w:divBdr>
        <w:top w:val="none" w:sz="0" w:space="0" w:color="auto"/>
        <w:left w:val="none" w:sz="0" w:space="0" w:color="auto"/>
        <w:bottom w:val="none" w:sz="0" w:space="0" w:color="auto"/>
        <w:right w:val="none" w:sz="0" w:space="0" w:color="auto"/>
      </w:divBdr>
    </w:div>
    <w:div w:id="273096816">
      <w:bodyDiv w:val="1"/>
      <w:marLeft w:val="0"/>
      <w:marRight w:val="0"/>
      <w:marTop w:val="0"/>
      <w:marBottom w:val="0"/>
      <w:divBdr>
        <w:top w:val="none" w:sz="0" w:space="0" w:color="auto"/>
        <w:left w:val="none" w:sz="0" w:space="0" w:color="auto"/>
        <w:bottom w:val="none" w:sz="0" w:space="0" w:color="auto"/>
        <w:right w:val="none" w:sz="0" w:space="0" w:color="auto"/>
      </w:divBdr>
    </w:div>
    <w:div w:id="279457588">
      <w:bodyDiv w:val="1"/>
      <w:marLeft w:val="0"/>
      <w:marRight w:val="0"/>
      <w:marTop w:val="0"/>
      <w:marBottom w:val="0"/>
      <w:divBdr>
        <w:top w:val="none" w:sz="0" w:space="0" w:color="auto"/>
        <w:left w:val="none" w:sz="0" w:space="0" w:color="auto"/>
        <w:bottom w:val="none" w:sz="0" w:space="0" w:color="auto"/>
        <w:right w:val="none" w:sz="0" w:space="0" w:color="auto"/>
      </w:divBdr>
      <w:divsChild>
        <w:div w:id="517736068">
          <w:marLeft w:val="0"/>
          <w:marRight w:val="0"/>
          <w:marTop w:val="0"/>
          <w:marBottom w:val="0"/>
          <w:divBdr>
            <w:top w:val="none" w:sz="0" w:space="0" w:color="auto"/>
            <w:left w:val="none" w:sz="0" w:space="0" w:color="auto"/>
            <w:bottom w:val="none" w:sz="0" w:space="0" w:color="auto"/>
            <w:right w:val="none" w:sz="0" w:space="0" w:color="auto"/>
          </w:divBdr>
        </w:div>
        <w:div w:id="681736657">
          <w:marLeft w:val="0"/>
          <w:marRight w:val="0"/>
          <w:marTop w:val="0"/>
          <w:marBottom w:val="0"/>
          <w:divBdr>
            <w:top w:val="none" w:sz="0" w:space="0" w:color="auto"/>
            <w:left w:val="none" w:sz="0" w:space="0" w:color="auto"/>
            <w:bottom w:val="none" w:sz="0" w:space="0" w:color="auto"/>
            <w:right w:val="none" w:sz="0" w:space="0" w:color="auto"/>
          </w:divBdr>
        </w:div>
        <w:div w:id="1731075221">
          <w:marLeft w:val="0"/>
          <w:marRight w:val="0"/>
          <w:marTop w:val="0"/>
          <w:marBottom w:val="0"/>
          <w:divBdr>
            <w:top w:val="none" w:sz="0" w:space="0" w:color="auto"/>
            <w:left w:val="none" w:sz="0" w:space="0" w:color="auto"/>
            <w:bottom w:val="none" w:sz="0" w:space="0" w:color="auto"/>
            <w:right w:val="none" w:sz="0" w:space="0" w:color="auto"/>
          </w:divBdr>
        </w:div>
        <w:div w:id="1770543021">
          <w:marLeft w:val="0"/>
          <w:marRight w:val="0"/>
          <w:marTop w:val="0"/>
          <w:marBottom w:val="0"/>
          <w:divBdr>
            <w:top w:val="none" w:sz="0" w:space="0" w:color="auto"/>
            <w:left w:val="none" w:sz="0" w:space="0" w:color="auto"/>
            <w:bottom w:val="none" w:sz="0" w:space="0" w:color="auto"/>
            <w:right w:val="none" w:sz="0" w:space="0" w:color="auto"/>
          </w:divBdr>
        </w:div>
      </w:divsChild>
    </w:div>
    <w:div w:id="283536778">
      <w:bodyDiv w:val="1"/>
      <w:marLeft w:val="0"/>
      <w:marRight w:val="0"/>
      <w:marTop w:val="0"/>
      <w:marBottom w:val="0"/>
      <w:divBdr>
        <w:top w:val="none" w:sz="0" w:space="0" w:color="auto"/>
        <w:left w:val="none" w:sz="0" w:space="0" w:color="auto"/>
        <w:bottom w:val="none" w:sz="0" w:space="0" w:color="auto"/>
        <w:right w:val="none" w:sz="0" w:space="0" w:color="auto"/>
      </w:divBdr>
    </w:div>
    <w:div w:id="288247956">
      <w:bodyDiv w:val="1"/>
      <w:marLeft w:val="0"/>
      <w:marRight w:val="0"/>
      <w:marTop w:val="0"/>
      <w:marBottom w:val="0"/>
      <w:divBdr>
        <w:top w:val="none" w:sz="0" w:space="0" w:color="auto"/>
        <w:left w:val="none" w:sz="0" w:space="0" w:color="auto"/>
        <w:bottom w:val="none" w:sz="0" w:space="0" w:color="auto"/>
        <w:right w:val="none" w:sz="0" w:space="0" w:color="auto"/>
      </w:divBdr>
      <w:divsChild>
        <w:div w:id="1249922487">
          <w:marLeft w:val="0"/>
          <w:marRight w:val="0"/>
          <w:marTop w:val="0"/>
          <w:marBottom w:val="0"/>
          <w:divBdr>
            <w:top w:val="none" w:sz="0" w:space="0" w:color="auto"/>
            <w:left w:val="none" w:sz="0" w:space="0" w:color="auto"/>
            <w:bottom w:val="none" w:sz="0" w:space="0" w:color="auto"/>
            <w:right w:val="none" w:sz="0" w:space="0" w:color="auto"/>
          </w:divBdr>
          <w:divsChild>
            <w:div w:id="2138722455">
              <w:marLeft w:val="0"/>
              <w:marRight w:val="0"/>
              <w:marTop w:val="0"/>
              <w:marBottom w:val="0"/>
              <w:divBdr>
                <w:top w:val="none" w:sz="0" w:space="0" w:color="auto"/>
                <w:left w:val="none" w:sz="0" w:space="0" w:color="auto"/>
                <w:bottom w:val="none" w:sz="0" w:space="0" w:color="auto"/>
                <w:right w:val="none" w:sz="0" w:space="0" w:color="auto"/>
              </w:divBdr>
              <w:divsChild>
                <w:div w:id="1736780890">
                  <w:marLeft w:val="0"/>
                  <w:marRight w:val="0"/>
                  <w:marTop w:val="0"/>
                  <w:marBottom w:val="0"/>
                  <w:divBdr>
                    <w:top w:val="none" w:sz="0" w:space="0" w:color="auto"/>
                    <w:left w:val="none" w:sz="0" w:space="0" w:color="auto"/>
                    <w:bottom w:val="none" w:sz="0" w:space="0" w:color="auto"/>
                    <w:right w:val="none" w:sz="0" w:space="0" w:color="auto"/>
                  </w:divBdr>
                  <w:divsChild>
                    <w:div w:id="19621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17537">
      <w:bodyDiv w:val="1"/>
      <w:marLeft w:val="0"/>
      <w:marRight w:val="0"/>
      <w:marTop w:val="0"/>
      <w:marBottom w:val="0"/>
      <w:divBdr>
        <w:top w:val="none" w:sz="0" w:space="0" w:color="auto"/>
        <w:left w:val="none" w:sz="0" w:space="0" w:color="auto"/>
        <w:bottom w:val="none" w:sz="0" w:space="0" w:color="auto"/>
        <w:right w:val="none" w:sz="0" w:space="0" w:color="auto"/>
      </w:divBdr>
      <w:divsChild>
        <w:div w:id="671757856">
          <w:marLeft w:val="0"/>
          <w:marRight w:val="0"/>
          <w:marTop w:val="0"/>
          <w:marBottom w:val="0"/>
          <w:divBdr>
            <w:top w:val="none" w:sz="0" w:space="0" w:color="auto"/>
            <w:left w:val="none" w:sz="0" w:space="0" w:color="auto"/>
            <w:bottom w:val="none" w:sz="0" w:space="0" w:color="auto"/>
            <w:right w:val="none" w:sz="0" w:space="0" w:color="auto"/>
          </w:divBdr>
          <w:divsChild>
            <w:div w:id="1382242314">
              <w:marLeft w:val="0"/>
              <w:marRight w:val="0"/>
              <w:marTop w:val="0"/>
              <w:marBottom w:val="0"/>
              <w:divBdr>
                <w:top w:val="none" w:sz="0" w:space="0" w:color="auto"/>
                <w:left w:val="none" w:sz="0" w:space="0" w:color="auto"/>
                <w:bottom w:val="none" w:sz="0" w:space="0" w:color="auto"/>
                <w:right w:val="none" w:sz="0" w:space="0" w:color="auto"/>
              </w:divBdr>
              <w:divsChild>
                <w:div w:id="3875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4">
      <w:bodyDiv w:val="1"/>
      <w:marLeft w:val="0"/>
      <w:marRight w:val="0"/>
      <w:marTop w:val="0"/>
      <w:marBottom w:val="0"/>
      <w:divBdr>
        <w:top w:val="none" w:sz="0" w:space="0" w:color="auto"/>
        <w:left w:val="none" w:sz="0" w:space="0" w:color="auto"/>
        <w:bottom w:val="none" w:sz="0" w:space="0" w:color="auto"/>
        <w:right w:val="none" w:sz="0" w:space="0" w:color="auto"/>
      </w:divBdr>
    </w:div>
    <w:div w:id="348601260">
      <w:bodyDiv w:val="1"/>
      <w:marLeft w:val="0"/>
      <w:marRight w:val="0"/>
      <w:marTop w:val="0"/>
      <w:marBottom w:val="0"/>
      <w:divBdr>
        <w:top w:val="none" w:sz="0" w:space="0" w:color="auto"/>
        <w:left w:val="none" w:sz="0" w:space="0" w:color="auto"/>
        <w:bottom w:val="none" w:sz="0" w:space="0" w:color="auto"/>
        <w:right w:val="none" w:sz="0" w:space="0" w:color="auto"/>
      </w:divBdr>
    </w:div>
    <w:div w:id="349794253">
      <w:bodyDiv w:val="1"/>
      <w:marLeft w:val="0"/>
      <w:marRight w:val="0"/>
      <w:marTop w:val="0"/>
      <w:marBottom w:val="0"/>
      <w:divBdr>
        <w:top w:val="none" w:sz="0" w:space="0" w:color="auto"/>
        <w:left w:val="none" w:sz="0" w:space="0" w:color="auto"/>
        <w:bottom w:val="none" w:sz="0" w:space="0" w:color="auto"/>
        <w:right w:val="none" w:sz="0" w:space="0" w:color="auto"/>
      </w:divBdr>
      <w:divsChild>
        <w:div w:id="1188712250">
          <w:marLeft w:val="0"/>
          <w:marRight w:val="0"/>
          <w:marTop w:val="0"/>
          <w:marBottom w:val="0"/>
          <w:divBdr>
            <w:top w:val="none" w:sz="0" w:space="0" w:color="auto"/>
            <w:left w:val="none" w:sz="0" w:space="0" w:color="auto"/>
            <w:bottom w:val="none" w:sz="0" w:space="0" w:color="auto"/>
            <w:right w:val="none" w:sz="0" w:space="0" w:color="auto"/>
          </w:divBdr>
          <w:divsChild>
            <w:div w:id="1851338126">
              <w:marLeft w:val="0"/>
              <w:marRight w:val="0"/>
              <w:marTop w:val="0"/>
              <w:marBottom w:val="0"/>
              <w:divBdr>
                <w:top w:val="none" w:sz="0" w:space="0" w:color="auto"/>
                <w:left w:val="none" w:sz="0" w:space="0" w:color="auto"/>
                <w:bottom w:val="none" w:sz="0" w:space="0" w:color="auto"/>
                <w:right w:val="none" w:sz="0" w:space="0" w:color="auto"/>
              </w:divBdr>
              <w:divsChild>
                <w:div w:id="13883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8068">
      <w:bodyDiv w:val="1"/>
      <w:marLeft w:val="0"/>
      <w:marRight w:val="0"/>
      <w:marTop w:val="0"/>
      <w:marBottom w:val="0"/>
      <w:divBdr>
        <w:top w:val="none" w:sz="0" w:space="0" w:color="auto"/>
        <w:left w:val="none" w:sz="0" w:space="0" w:color="auto"/>
        <w:bottom w:val="none" w:sz="0" w:space="0" w:color="auto"/>
        <w:right w:val="none" w:sz="0" w:space="0" w:color="auto"/>
      </w:divBdr>
    </w:div>
    <w:div w:id="396326349">
      <w:bodyDiv w:val="1"/>
      <w:marLeft w:val="0"/>
      <w:marRight w:val="0"/>
      <w:marTop w:val="0"/>
      <w:marBottom w:val="0"/>
      <w:divBdr>
        <w:top w:val="none" w:sz="0" w:space="0" w:color="auto"/>
        <w:left w:val="none" w:sz="0" w:space="0" w:color="auto"/>
        <w:bottom w:val="none" w:sz="0" w:space="0" w:color="auto"/>
        <w:right w:val="none" w:sz="0" w:space="0" w:color="auto"/>
      </w:divBdr>
      <w:divsChild>
        <w:div w:id="89010196">
          <w:marLeft w:val="0"/>
          <w:marRight w:val="0"/>
          <w:marTop w:val="0"/>
          <w:marBottom w:val="0"/>
          <w:divBdr>
            <w:top w:val="none" w:sz="0" w:space="0" w:color="auto"/>
            <w:left w:val="none" w:sz="0" w:space="0" w:color="auto"/>
            <w:bottom w:val="none" w:sz="0" w:space="0" w:color="auto"/>
            <w:right w:val="none" w:sz="0" w:space="0" w:color="auto"/>
          </w:divBdr>
          <w:divsChild>
            <w:div w:id="1754862400">
              <w:marLeft w:val="0"/>
              <w:marRight w:val="0"/>
              <w:marTop w:val="0"/>
              <w:marBottom w:val="0"/>
              <w:divBdr>
                <w:top w:val="none" w:sz="0" w:space="0" w:color="auto"/>
                <w:left w:val="none" w:sz="0" w:space="0" w:color="auto"/>
                <w:bottom w:val="none" w:sz="0" w:space="0" w:color="auto"/>
                <w:right w:val="none" w:sz="0" w:space="0" w:color="auto"/>
              </w:divBdr>
              <w:divsChild>
                <w:div w:id="7587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3066">
      <w:bodyDiv w:val="1"/>
      <w:marLeft w:val="0"/>
      <w:marRight w:val="0"/>
      <w:marTop w:val="0"/>
      <w:marBottom w:val="0"/>
      <w:divBdr>
        <w:top w:val="none" w:sz="0" w:space="0" w:color="auto"/>
        <w:left w:val="none" w:sz="0" w:space="0" w:color="auto"/>
        <w:bottom w:val="none" w:sz="0" w:space="0" w:color="auto"/>
        <w:right w:val="none" w:sz="0" w:space="0" w:color="auto"/>
      </w:divBdr>
      <w:divsChild>
        <w:div w:id="96147835">
          <w:marLeft w:val="0"/>
          <w:marRight w:val="0"/>
          <w:marTop w:val="0"/>
          <w:marBottom w:val="0"/>
          <w:divBdr>
            <w:top w:val="none" w:sz="0" w:space="0" w:color="auto"/>
            <w:left w:val="none" w:sz="0" w:space="0" w:color="auto"/>
            <w:bottom w:val="none" w:sz="0" w:space="0" w:color="auto"/>
            <w:right w:val="none" w:sz="0" w:space="0" w:color="auto"/>
          </w:divBdr>
          <w:divsChild>
            <w:div w:id="979579687">
              <w:marLeft w:val="0"/>
              <w:marRight w:val="0"/>
              <w:marTop w:val="0"/>
              <w:marBottom w:val="0"/>
              <w:divBdr>
                <w:top w:val="none" w:sz="0" w:space="0" w:color="auto"/>
                <w:left w:val="none" w:sz="0" w:space="0" w:color="auto"/>
                <w:bottom w:val="none" w:sz="0" w:space="0" w:color="auto"/>
                <w:right w:val="none" w:sz="0" w:space="0" w:color="auto"/>
              </w:divBdr>
              <w:divsChild>
                <w:div w:id="89201290">
                  <w:marLeft w:val="0"/>
                  <w:marRight w:val="0"/>
                  <w:marTop w:val="0"/>
                  <w:marBottom w:val="0"/>
                  <w:divBdr>
                    <w:top w:val="none" w:sz="0" w:space="0" w:color="auto"/>
                    <w:left w:val="none" w:sz="0" w:space="0" w:color="auto"/>
                    <w:bottom w:val="none" w:sz="0" w:space="0" w:color="auto"/>
                    <w:right w:val="none" w:sz="0" w:space="0" w:color="auto"/>
                  </w:divBdr>
                  <w:divsChild>
                    <w:div w:id="21035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5709">
      <w:bodyDiv w:val="1"/>
      <w:marLeft w:val="0"/>
      <w:marRight w:val="0"/>
      <w:marTop w:val="0"/>
      <w:marBottom w:val="0"/>
      <w:divBdr>
        <w:top w:val="none" w:sz="0" w:space="0" w:color="auto"/>
        <w:left w:val="none" w:sz="0" w:space="0" w:color="auto"/>
        <w:bottom w:val="none" w:sz="0" w:space="0" w:color="auto"/>
        <w:right w:val="none" w:sz="0" w:space="0" w:color="auto"/>
      </w:divBdr>
      <w:divsChild>
        <w:div w:id="606425421">
          <w:marLeft w:val="0"/>
          <w:marRight w:val="0"/>
          <w:marTop w:val="0"/>
          <w:marBottom w:val="0"/>
          <w:divBdr>
            <w:top w:val="none" w:sz="0" w:space="0" w:color="auto"/>
            <w:left w:val="none" w:sz="0" w:space="0" w:color="auto"/>
            <w:bottom w:val="none" w:sz="0" w:space="0" w:color="auto"/>
            <w:right w:val="none" w:sz="0" w:space="0" w:color="auto"/>
          </w:divBdr>
          <w:divsChild>
            <w:div w:id="408038908">
              <w:marLeft w:val="0"/>
              <w:marRight w:val="0"/>
              <w:marTop w:val="0"/>
              <w:marBottom w:val="0"/>
              <w:divBdr>
                <w:top w:val="none" w:sz="0" w:space="0" w:color="auto"/>
                <w:left w:val="none" w:sz="0" w:space="0" w:color="auto"/>
                <w:bottom w:val="none" w:sz="0" w:space="0" w:color="auto"/>
                <w:right w:val="none" w:sz="0" w:space="0" w:color="auto"/>
              </w:divBdr>
              <w:divsChild>
                <w:div w:id="247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3580">
      <w:bodyDiv w:val="1"/>
      <w:marLeft w:val="0"/>
      <w:marRight w:val="0"/>
      <w:marTop w:val="0"/>
      <w:marBottom w:val="0"/>
      <w:divBdr>
        <w:top w:val="none" w:sz="0" w:space="0" w:color="auto"/>
        <w:left w:val="none" w:sz="0" w:space="0" w:color="auto"/>
        <w:bottom w:val="none" w:sz="0" w:space="0" w:color="auto"/>
        <w:right w:val="none" w:sz="0" w:space="0" w:color="auto"/>
      </w:divBdr>
      <w:divsChild>
        <w:div w:id="105127466">
          <w:marLeft w:val="0"/>
          <w:marRight w:val="0"/>
          <w:marTop w:val="0"/>
          <w:marBottom w:val="0"/>
          <w:divBdr>
            <w:top w:val="none" w:sz="0" w:space="0" w:color="auto"/>
            <w:left w:val="none" w:sz="0" w:space="0" w:color="auto"/>
            <w:bottom w:val="none" w:sz="0" w:space="0" w:color="auto"/>
            <w:right w:val="none" w:sz="0" w:space="0" w:color="auto"/>
          </w:divBdr>
          <w:divsChild>
            <w:div w:id="726152133">
              <w:marLeft w:val="0"/>
              <w:marRight w:val="0"/>
              <w:marTop w:val="0"/>
              <w:marBottom w:val="0"/>
              <w:divBdr>
                <w:top w:val="none" w:sz="0" w:space="0" w:color="auto"/>
                <w:left w:val="none" w:sz="0" w:space="0" w:color="auto"/>
                <w:bottom w:val="none" w:sz="0" w:space="0" w:color="auto"/>
                <w:right w:val="none" w:sz="0" w:space="0" w:color="auto"/>
              </w:divBdr>
              <w:divsChild>
                <w:div w:id="1485050909">
                  <w:marLeft w:val="0"/>
                  <w:marRight w:val="0"/>
                  <w:marTop w:val="0"/>
                  <w:marBottom w:val="0"/>
                  <w:divBdr>
                    <w:top w:val="none" w:sz="0" w:space="0" w:color="auto"/>
                    <w:left w:val="none" w:sz="0" w:space="0" w:color="auto"/>
                    <w:bottom w:val="none" w:sz="0" w:space="0" w:color="auto"/>
                    <w:right w:val="none" w:sz="0" w:space="0" w:color="auto"/>
                  </w:divBdr>
                </w:div>
              </w:divsChild>
            </w:div>
            <w:div w:id="2084326902">
              <w:marLeft w:val="0"/>
              <w:marRight w:val="0"/>
              <w:marTop w:val="0"/>
              <w:marBottom w:val="0"/>
              <w:divBdr>
                <w:top w:val="none" w:sz="0" w:space="0" w:color="auto"/>
                <w:left w:val="none" w:sz="0" w:space="0" w:color="auto"/>
                <w:bottom w:val="none" w:sz="0" w:space="0" w:color="auto"/>
                <w:right w:val="none" w:sz="0" w:space="0" w:color="auto"/>
              </w:divBdr>
              <w:divsChild>
                <w:div w:id="4125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0079">
          <w:marLeft w:val="0"/>
          <w:marRight w:val="0"/>
          <w:marTop w:val="0"/>
          <w:marBottom w:val="0"/>
          <w:divBdr>
            <w:top w:val="none" w:sz="0" w:space="0" w:color="auto"/>
            <w:left w:val="none" w:sz="0" w:space="0" w:color="auto"/>
            <w:bottom w:val="none" w:sz="0" w:space="0" w:color="auto"/>
            <w:right w:val="none" w:sz="0" w:space="0" w:color="auto"/>
          </w:divBdr>
          <w:divsChild>
            <w:div w:id="1989091844">
              <w:marLeft w:val="0"/>
              <w:marRight w:val="0"/>
              <w:marTop w:val="0"/>
              <w:marBottom w:val="0"/>
              <w:divBdr>
                <w:top w:val="none" w:sz="0" w:space="0" w:color="auto"/>
                <w:left w:val="none" w:sz="0" w:space="0" w:color="auto"/>
                <w:bottom w:val="none" w:sz="0" w:space="0" w:color="auto"/>
                <w:right w:val="none" w:sz="0" w:space="0" w:color="auto"/>
              </w:divBdr>
              <w:divsChild>
                <w:div w:id="117580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18666">
      <w:bodyDiv w:val="1"/>
      <w:marLeft w:val="0"/>
      <w:marRight w:val="0"/>
      <w:marTop w:val="0"/>
      <w:marBottom w:val="0"/>
      <w:divBdr>
        <w:top w:val="none" w:sz="0" w:space="0" w:color="auto"/>
        <w:left w:val="none" w:sz="0" w:space="0" w:color="auto"/>
        <w:bottom w:val="none" w:sz="0" w:space="0" w:color="auto"/>
        <w:right w:val="none" w:sz="0" w:space="0" w:color="auto"/>
      </w:divBdr>
    </w:div>
    <w:div w:id="430443038">
      <w:bodyDiv w:val="1"/>
      <w:marLeft w:val="0"/>
      <w:marRight w:val="0"/>
      <w:marTop w:val="0"/>
      <w:marBottom w:val="0"/>
      <w:divBdr>
        <w:top w:val="none" w:sz="0" w:space="0" w:color="auto"/>
        <w:left w:val="none" w:sz="0" w:space="0" w:color="auto"/>
        <w:bottom w:val="none" w:sz="0" w:space="0" w:color="auto"/>
        <w:right w:val="none" w:sz="0" w:space="0" w:color="auto"/>
      </w:divBdr>
      <w:divsChild>
        <w:div w:id="446240857">
          <w:marLeft w:val="0"/>
          <w:marRight w:val="0"/>
          <w:marTop w:val="0"/>
          <w:marBottom w:val="0"/>
          <w:divBdr>
            <w:top w:val="none" w:sz="0" w:space="0" w:color="auto"/>
            <w:left w:val="none" w:sz="0" w:space="0" w:color="auto"/>
            <w:bottom w:val="none" w:sz="0" w:space="0" w:color="auto"/>
            <w:right w:val="none" w:sz="0" w:space="0" w:color="auto"/>
          </w:divBdr>
          <w:divsChild>
            <w:div w:id="1030454348">
              <w:marLeft w:val="0"/>
              <w:marRight w:val="0"/>
              <w:marTop w:val="0"/>
              <w:marBottom w:val="0"/>
              <w:divBdr>
                <w:top w:val="none" w:sz="0" w:space="0" w:color="auto"/>
                <w:left w:val="none" w:sz="0" w:space="0" w:color="auto"/>
                <w:bottom w:val="none" w:sz="0" w:space="0" w:color="auto"/>
                <w:right w:val="none" w:sz="0" w:space="0" w:color="auto"/>
              </w:divBdr>
              <w:divsChild>
                <w:div w:id="417337704">
                  <w:marLeft w:val="0"/>
                  <w:marRight w:val="0"/>
                  <w:marTop w:val="0"/>
                  <w:marBottom w:val="0"/>
                  <w:divBdr>
                    <w:top w:val="none" w:sz="0" w:space="0" w:color="auto"/>
                    <w:left w:val="none" w:sz="0" w:space="0" w:color="auto"/>
                    <w:bottom w:val="none" w:sz="0" w:space="0" w:color="auto"/>
                    <w:right w:val="none" w:sz="0" w:space="0" w:color="auto"/>
                  </w:divBdr>
                  <w:divsChild>
                    <w:div w:id="10303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02235">
      <w:bodyDiv w:val="1"/>
      <w:marLeft w:val="0"/>
      <w:marRight w:val="0"/>
      <w:marTop w:val="0"/>
      <w:marBottom w:val="0"/>
      <w:divBdr>
        <w:top w:val="none" w:sz="0" w:space="0" w:color="auto"/>
        <w:left w:val="none" w:sz="0" w:space="0" w:color="auto"/>
        <w:bottom w:val="none" w:sz="0" w:space="0" w:color="auto"/>
        <w:right w:val="none" w:sz="0" w:space="0" w:color="auto"/>
      </w:divBdr>
      <w:divsChild>
        <w:div w:id="222058866">
          <w:marLeft w:val="0"/>
          <w:marRight w:val="0"/>
          <w:marTop w:val="0"/>
          <w:marBottom w:val="0"/>
          <w:divBdr>
            <w:top w:val="none" w:sz="0" w:space="0" w:color="auto"/>
            <w:left w:val="none" w:sz="0" w:space="0" w:color="auto"/>
            <w:bottom w:val="none" w:sz="0" w:space="0" w:color="auto"/>
            <w:right w:val="none" w:sz="0" w:space="0" w:color="auto"/>
          </w:divBdr>
          <w:divsChild>
            <w:div w:id="1064065087">
              <w:marLeft w:val="0"/>
              <w:marRight w:val="0"/>
              <w:marTop w:val="0"/>
              <w:marBottom w:val="0"/>
              <w:divBdr>
                <w:top w:val="none" w:sz="0" w:space="0" w:color="auto"/>
                <w:left w:val="none" w:sz="0" w:space="0" w:color="auto"/>
                <w:bottom w:val="none" w:sz="0" w:space="0" w:color="auto"/>
                <w:right w:val="none" w:sz="0" w:space="0" w:color="auto"/>
              </w:divBdr>
              <w:divsChild>
                <w:div w:id="5245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077">
      <w:bodyDiv w:val="1"/>
      <w:marLeft w:val="0"/>
      <w:marRight w:val="0"/>
      <w:marTop w:val="0"/>
      <w:marBottom w:val="0"/>
      <w:divBdr>
        <w:top w:val="none" w:sz="0" w:space="0" w:color="auto"/>
        <w:left w:val="none" w:sz="0" w:space="0" w:color="auto"/>
        <w:bottom w:val="none" w:sz="0" w:space="0" w:color="auto"/>
        <w:right w:val="none" w:sz="0" w:space="0" w:color="auto"/>
      </w:divBdr>
    </w:div>
    <w:div w:id="443114449">
      <w:bodyDiv w:val="1"/>
      <w:marLeft w:val="0"/>
      <w:marRight w:val="0"/>
      <w:marTop w:val="0"/>
      <w:marBottom w:val="0"/>
      <w:divBdr>
        <w:top w:val="none" w:sz="0" w:space="0" w:color="auto"/>
        <w:left w:val="none" w:sz="0" w:space="0" w:color="auto"/>
        <w:bottom w:val="none" w:sz="0" w:space="0" w:color="auto"/>
        <w:right w:val="none" w:sz="0" w:space="0" w:color="auto"/>
      </w:divBdr>
      <w:divsChild>
        <w:div w:id="178660325">
          <w:marLeft w:val="0"/>
          <w:marRight w:val="0"/>
          <w:marTop w:val="0"/>
          <w:marBottom w:val="0"/>
          <w:divBdr>
            <w:top w:val="none" w:sz="0" w:space="0" w:color="auto"/>
            <w:left w:val="none" w:sz="0" w:space="0" w:color="auto"/>
            <w:bottom w:val="none" w:sz="0" w:space="0" w:color="auto"/>
            <w:right w:val="none" w:sz="0" w:space="0" w:color="auto"/>
          </w:divBdr>
          <w:divsChild>
            <w:div w:id="1130904170">
              <w:marLeft w:val="0"/>
              <w:marRight w:val="0"/>
              <w:marTop w:val="0"/>
              <w:marBottom w:val="0"/>
              <w:divBdr>
                <w:top w:val="none" w:sz="0" w:space="0" w:color="auto"/>
                <w:left w:val="none" w:sz="0" w:space="0" w:color="auto"/>
                <w:bottom w:val="none" w:sz="0" w:space="0" w:color="auto"/>
                <w:right w:val="none" w:sz="0" w:space="0" w:color="auto"/>
              </w:divBdr>
              <w:divsChild>
                <w:div w:id="8620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242119">
      <w:bodyDiv w:val="1"/>
      <w:marLeft w:val="0"/>
      <w:marRight w:val="0"/>
      <w:marTop w:val="0"/>
      <w:marBottom w:val="0"/>
      <w:divBdr>
        <w:top w:val="none" w:sz="0" w:space="0" w:color="auto"/>
        <w:left w:val="none" w:sz="0" w:space="0" w:color="auto"/>
        <w:bottom w:val="none" w:sz="0" w:space="0" w:color="auto"/>
        <w:right w:val="none" w:sz="0" w:space="0" w:color="auto"/>
      </w:divBdr>
    </w:div>
    <w:div w:id="462622940">
      <w:bodyDiv w:val="1"/>
      <w:marLeft w:val="0"/>
      <w:marRight w:val="0"/>
      <w:marTop w:val="0"/>
      <w:marBottom w:val="0"/>
      <w:divBdr>
        <w:top w:val="none" w:sz="0" w:space="0" w:color="auto"/>
        <w:left w:val="none" w:sz="0" w:space="0" w:color="auto"/>
        <w:bottom w:val="none" w:sz="0" w:space="0" w:color="auto"/>
        <w:right w:val="none" w:sz="0" w:space="0" w:color="auto"/>
      </w:divBdr>
    </w:div>
    <w:div w:id="462846237">
      <w:bodyDiv w:val="1"/>
      <w:marLeft w:val="0"/>
      <w:marRight w:val="0"/>
      <w:marTop w:val="0"/>
      <w:marBottom w:val="0"/>
      <w:divBdr>
        <w:top w:val="none" w:sz="0" w:space="0" w:color="auto"/>
        <w:left w:val="none" w:sz="0" w:space="0" w:color="auto"/>
        <w:bottom w:val="none" w:sz="0" w:space="0" w:color="auto"/>
        <w:right w:val="none" w:sz="0" w:space="0" w:color="auto"/>
      </w:divBdr>
    </w:div>
    <w:div w:id="463275689">
      <w:bodyDiv w:val="1"/>
      <w:marLeft w:val="0"/>
      <w:marRight w:val="0"/>
      <w:marTop w:val="0"/>
      <w:marBottom w:val="0"/>
      <w:divBdr>
        <w:top w:val="none" w:sz="0" w:space="0" w:color="auto"/>
        <w:left w:val="none" w:sz="0" w:space="0" w:color="auto"/>
        <w:bottom w:val="none" w:sz="0" w:space="0" w:color="auto"/>
        <w:right w:val="none" w:sz="0" w:space="0" w:color="auto"/>
      </w:divBdr>
      <w:divsChild>
        <w:div w:id="1352221738">
          <w:marLeft w:val="0"/>
          <w:marRight w:val="0"/>
          <w:marTop w:val="0"/>
          <w:marBottom w:val="0"/>
          <w:divBdr>
            <w:top w:val="none" w:sz="0" w:space="0" w:color="auto"/>
            <w:left w:val="none" w:sz="0" w:space="0" w:color="auto"/>
            <w:bottom w:val="none" w:sz="0" w:space="0" w:color="auto"/>
            <w:right w:val="none" w:sz="0" w:space="0" w:color="auto"/>
          </w:divBdr>
          <w:divsChild>
            <w:div w:id="314576996">
              <w:marLeft w:val="0"/>
              <w:marRight w:val="0"/>
              <w:marTop w:val="0"/>
              <w:marBottom w:val="0"/>
              <w:divBdr>
                <w:top w:val="none" w:sz="0" w:space="0" w:color="auto"/>
                <w:left w:val="none" w:sz="0" w:space="0" w:color="auto"/>
                <w:bottom w:val="none" w:sz="0" w:space="0" w:color="auto"/>
                <w:right w:val="none" w:sz="0" w:space="0" w:color="auto"/>
              </w:divBdr>
              <w:divsChild>
                <w:div w:id="508057793">
                  <w:marLeft w:val="0"/>
                  <w:marRight w:val="0"/>
                  <w:marTop w:val="0"/>
                  <w:marBottom w:val="0"/>
                  <w:divBdr>
                    <w:top w:val="none" w:sz="0" w:space="0" w:color="auto"/>
                    <w:left w:val="none" w:sz="0" w:space="0" w:color="auto"/>
                    <w:bottom w:val="none" w:sz="0" w:space="0" w:color="auto"/>
                    <w:right w:val="none" w:sz="0" w:space="0" w:color="auto"/>
                  </w:divBdr>
                  <w:divsChild>
                    <w:div w:id="14139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9518">
      <w:bodyDiv w:val="1"/>
      <w:marLeft w:val="0"/>
      <w:marRight w:val="0"/>
      <w:marTop w:val="0"/>
      <w:marBottom w:val="0"/>
      <w:divBdr>
        <w:top w:val="none" w:sz="0" w:space="0" w:color="auto"/>
        <w:left w:val="none" w:sz="0" w:space="0" w:color="auto"/>
        <w:bottom w:val="none" w:sz="0" w:space="0" w:color="auto"/>
        <w:right w:val="none" w:sz="0" w:space="0" w:color="auto"/>
      </w:divBdr>
      <w:divsChild>
        <w:div w:id="296108602">
          <w:marLeft w:val="0"/>
          <w:marRight w:val="0"/>
          <w:marTop w:val="0"/>
          <w:marBottom w:val="0"/>
          <w:divBdr>
            <w:top w:val="none" w:sz="0" w:space="0" w:color="auto"/>
            <w:left w:val="none" w:sz="0" w:space="0" w:color="auto"/>
            <w:bottom w:val="none" w:sz="0" w:space="0" w:color="auto"/>
            <w:right w:val="none" w:sz="0" w:space="0" w:color="auto"/>
          </w:divBdr>
          <w:divsChild>
            <w:div w:id="76481857">
              <w:marLeft w:val="0"/>
              <w:marRight w:val="0"/>
              <w:marTop w:val="0"/>
              <w:marBottom w:val="0"/>
              <w:divBdr>
                <w:top w:val="none" w:sz="0" w:space="0" w:color="auto"/>
                <w:left w:val="none" w:sz="0" w:space="0" w:color="auto"/>
                <w:bottom w:val="none" w:sz="0" w:space="0" w:color="auto"/>
                <w:right w:val="none" w:sz="0" w:space="0" w:color="auto"/>
              </w:divBdr>
            </w:div>
            <w:div w:id="116146083">
              <w:marLeft w:val="0"/>
              <w:marRight w:val="0"/>
              <w:marTop w:val="0"/>
              <w:marBottom w:val="0"/>
              <w:divBdr>
                <w:top w:val="none" w:sz="0" w:space="0" w:color="auto"/>
                <w:left w:val="none" w:sz="0" w:space="0" w:color="auto"/>
                <w:bottom w:val="none" w:sz="0" w:space="0" w:color="auto"/>
                <w:right w:val="none" w:sz="0" w:space="0" w:color="auto"/>
              </w:divBdr>
            </w:div>
            <w:div w:id="895629269">
              <w:marLeft w:val="0"/>
              <w:marRight w:val="0"/>
              <w:marTop w:val="0"/>
              <w:marBottom w:val="0"/>
              <w:divBdr>
                <w:top w:val="none" w:sz="0" w:space="0" w:color="auto"/>
                <w:left w:val="none" w:sz="0" w:space="0" w:color="auto"/>
                <w:bottom w:val="none" w:sz="0" w:space="0" w:color="auto"/>
                <w:right w:val="none" w:sz="0" w:space="0" w:color="auto"/>
              </w:divBdr>
            </w:div>
            <w:div w:id="1556424891">
              <w:marLeft w:val="0"/>
              <w:marRight w:val="0"/>
              <w:marTop w:val="0"/>
              <w:marBottom w:val="0"/>
              <w:divBdr>
                <w:top w:val="none" w:sz="0" w:space="0" w:color="auto"/>
                <w:left w:val="none" w:sz="0" w:space="0" w:color="auto"/>
                <w:bottom w:val="none" w:sz="0" w:space="0" w:color="auto"/>
                <w:right w:val="none" w:sz="0" w:space="0" w:color="auto"/>
              </w:divBdr>
            </w:div>
          </w:divsChild>
        </w:div>
        <w:div w:id="1987004215">
          <w:marLeft w:val="0"/>
          <w:marRight w:val="0"/>
          <w:marTop w:val="0"/>
          <w:marBottom w:val="0"/>
          <w:divBdr>
            <w:top w:val="none" w:sz="0" w:space="0" w:color="auto"/>
            <w:left w:val="none" w:sz="0" w:space="0" w:color="auto"/>
            <w:bottom w:val="none" w:sz="0" w:space="0" w:color="auto"/>
            <w:right w:val="none" w:sz="0" w:space="0" w:color="auto"/>
          </w:divBdr>
        </w:div>
      </w:divsChild>
    </w:div>
    <w:div w:id="474833590">
      <w:bodyDiv w:val="1"/>
      <w:marLeft w:val="0"/>
      <w:marRight w:val="0"/>
      <w:marTop w:val="0"/>
      <w:marBottom w:val="0"/>
      <w:divBdr>
        <w:top w:val="none" w:sz="0" w:space="0" w:color="auto"/>
        <w:left w:val="none" w:sz="0" w:space="0" w:color="auto"/>
        <w:bottom w:val="none" w:sz="0" w:space="0" w:color="auto"/>
        <w:right w:val="none" w:sz="0" w:space="0" w:color="auto"/>
      </w:divBdr>
    </w:div>
    <w:div w:id="474881939">
      <w:bodyDiv w:val="1"/>
      <w:marLeft w:val="0"/>
      <w:marRight w:val="0"/>
      <w:marTop w:val="0"/>
      <w:marBottom w:val="0"/>
      <w:divBdr>
        <w:top w:val="none" w:sz="0" w:space="0" w:color="auto"/>
        <w:left w:val="none" w:sz="0" w:space="0" w:color="auto"/>
        <w:bottom w:val="none" w:sz="0" w:space="0" w:color="auto"/>
        <w:right w:val="none" w:sz="0" w:space="0" w:color="auto"/>
      </w:divBdr>
      <w:divsChild>
        <w:div w:id="905185705">
          <w:marLeft w:val="0"/>
          <w:marRight w:val="0"/>
          <w:marTop w:val="0"/>
          <w:marBottom w:val="0"/>
          <w:divBdr>
            <w:top w:val="none" w:sz="0" w:space="0" w:color="auto"/>
            <w:left w:val="none" w:sz="0" w:space="0" w:color="auto"/>
            <w:bottom w:val="none" w:sz="0" w:space="0" w:color="auto"/>
            <w:right w:val="none" w:sz="0" w:space="0" w:color="auto"/>
          </w:divBdr>
          <w:divsChild>
            <w:div w:id="1555775450">
              <w:marLeft w:val="0"/>
              <w:marRight w:val="0"/>
              <w:marTop w:val="0"/>
              <w:marBottom w:val="0"/>
              <w:divBdr>
                <w:top w:val="none" w:sz="0" w:space="0" w:color="auto"/>
                <w:left w:val="none" w:sz="0" w:space="0" w:color="auto"/>
                <w:bottom w:val="none" w:sz="0" w:space="0" w:color="auto"/>
                <w:right w:val="none" w:sz="0" w:space="0" w:color="auto"/>
              </w:divBdr>
              <w:divsChild>
                <w:div w:id="1751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90064">
      <w:bodyDiv w:val="1"/>
      <w:marLeft w:val="0"/>
      <w:marRight w:val="0"/>
      <w:marTop w:val="0"/>
      <w:marBottom w:val="0"/>
      <w:divBdr>
        <w:top w:val="none" w:sz="0" w:space="0" w:color="auto"/>
        <w:left w:val="none" w:sz="0" w:space="0" w:color="auto"/>
        <w:bottom w:val="none" w:sz="0" w:space="0" w:color="auto"/>
        <w:right w:val="none" w:sz="0" w:space="0" w:color="auto"/>
      </w:divBdr>
    </w:div>
    <w:div w:id="498348432">
      <w:bodyDiv w:val="1"/>
      <w:marLeft w:val="0"/>
      <w:marRight w:val="0"/>
      <w:marTop w:val="0"/>
      <w:marBottom w:val="0"/>
      <w:divBdr>
        <w:top w:val="none" w:sz="0" w:space="0" w:color="auto"/>
        <w:left w:val="none" w:sz="0" w:space="0" w:color="auto"/>
        <w:bottom w:val="none" w:sz="0" w:space="0" w:color="auto"/>
        <w:right w:val="none" w:sz="0" w:space="0" w:color="auto"/>
      </w:divBdr>
    </w:div>
    <w:div w:id="513419439">
      <w:bodyDiv w:val="1"/>
      <w:marLeft w:val="0"/>
      <w:marRight w:val="0"/>
      <w:marTop w:val="0"/>
      <w:marBottom w:val="0"/>
      <w:divBdr>
        <w:top w:val="none" w:sz="0" w:space="0" w:color="auto"/>
        <w:left w:val="none" w:sz="0" w:space="0" w:color="auto"/>
        <w:bottom w:val="none" w:sz="0" w:space="0" w:color="auto"/>
        <w:right w:val="none" w:sz="0" w:space="0" w:color="auto"/>
      </w:divBdr>
    </w:div>
    <w:div w:id="515190054">
      <w:bodyDiv w:val="1"/>
      <w:marLeft w:val="0"/>
      <w:marRight w:val="0"/>
      <w:marTop w:val="0"/>
      <w:marBottom w:val="0"/>
      <w:divBdr>
        <w:top w:val="none" w:sz="0" w:space="0" w:color="auto"/>
        <w:left w:val="none" w:sz="0" w:space="0" w:color="auto"/>
        <w:bottom w:val="none" w:sz="0" w:space="0" w:color="auto"/>
        <w:right w:val="none" w:sz="0" w:space="0" w:color="auto"/>
      </w:divBdr>
    </w:div>
    <w:div w:id="518852793">
      <w:bodyDiv w:val="1"/>
      <w:marLeft w:val="0"/>
      <w:marRight w:val="0"/>
      <w:marTop w:val="0"/>
      <w:marBottom w:val="0"/>
      <w:divBdr>
        <w:top w:val="none" w:sz="0" w:space="0" w:color="auto"/>
        <w:left w:val="none" w:sz="0" w:space="0" w:color="auto"/>
        <w:bottom w:val="none" w:sz="0" w:space="0" w:color="auto"/>
        <w:right w:val="none" w:sz="0" w:space="0" w:color="auto"/>
      </w:divBdr>
      <w:divsChild>
        <w:div w:id="492261529">
          <w:marLeft w:val="0"/>
          <w:marRight w:val="0"/>
          <w:marTop w:val="0"/>
          <w:marBottom w:val="0"/>
          <w:divBdr>
            <w:top w:val="none" w:sz="0" w:space="0" w:color="auto"/>
            <w:left w:val="none" w:sz="0" w:space="0" w:color="auto"/>
            <w:bottom w:val="none" w:sz="0" w:space="0" w:color="auto"/>
            <w:right w:val="none" w:sz="0" w:space="0" w:color="auto"/>
          </w:divBdr>
          <w:divsChild>
            <w:div w:id="488862932">
              <w:marLeft w:val="0"/>
              <w:marRight w:val="0"/>
              <w:marTop w:val="0"/>
              <w:marBottom w:val="0"/>
              <w:divBdr>
                <w:top w:val="none" w:sz="0" w:space="0" w:color="auto"/>
                <w:left w:val="none" w:sz="0" w:space="0" w:color="auto"/>
                <w:bottom w:val="none" w:sz="0" w:space="0" w:color="auto"/>
                <w:right w:val="none" w:sz="0" w:space="0" w:color="auto"/>
              </w:divBdr>
              <w:divsChild>
                <w:div w:id="15272601">
                  <w:marLeft w:val="0"/>
                  <w:marRight w:val="0"/>
                  <w:marTop w:val="0"/>
                  <w:marBottom w:val="0"/>
                  <w:divBdr>
                    <w:top w:val="none" w:sz="0" w:space="0" w:color="auto"/>
                    <w:left w:val="none" w:sz="0" w:space="0" w:color="auto"/>
                    <w:bottom w:val="none" w:sz="0" w:space="0" w:color="auto"/>
                    <w:right w:val="none" w:sz="0" w:space="0" w:color="auto"/>
                  </w:divBdr>
                  <w:divsChild>
                    <w:div w:id="17461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20176">
      <w:bodyDiv w:val="1"/>
      <w:marLeft w:val="0"/>
      <w:marRight w:val="0"/>
      <w:marTop w:val="0"/>
      <w:marBottom w:val="0"/>
      <w:divBdr>
        <w:top w:val="none" w:sz="0" w:space="0" w:color="auto"/>
        <w:left w:val="none" w:sz="0" w:space="0" w:color="auto"/>
        <w:bottom w:val="none" w:sz="0" w:space="0" w:color="auto"/>
        <w:right w:val="none" w:sz="0" w:space="0" w:color="auto"/>
      </w:divBdr>
      <w:divsChild>
        <w:div w:id="1889023204">
          <w:marLeft w:val="0"/>
          <w:marRight w:val="0"/>
          <w:marTop w:val="0"/>
          <w:marBottom w:val="0"/>
          <w:divBdr>
            <w:top w:val="none" w:sz="0" w:space="0" w:color="auto"/>
            <w:left w:val="none" w:sz="0" w:space="0" w:color="auto"/>
            <w:bottom w:val="none" w:sz="0" w:space="0" w:color="auto"/>
            <w:right w:val="none" w:sz="0" w:space="0" w:color="auto"/>
          </w:divBdr>
          <w:divsChild>
            <w:div w:id="1589851166">
              <w:marLeft w:val="0"/>
              <w:marRight w:val="0"/>
              <w:marTop w:val="0"/>
              <w:marBottom w:val="0"/>
              <w:divBdr>
                <w:top w:val="none" w:sz="0" w:space="0" w:color="auto"/>
                <w:left w:val="none" w:sz="0" w:space="0" w:color="auto"/>
                <w:bottom w:val="none" w:sz="0" w:space="0" w:color="auto"/>
                <w:right w:val="none" w:sz="0" w:space="0" w:color="auto"/>
              </w:divBdr>
              <w:divsChild>
                <w:div w:id="4379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4">
      <w:bodyDiv w:val="1"/>
      <w:marLeft w:val="0"/>
      <w:marRight w:val="0"/>
      <w:marTop w:val="0"/>
      <w:marBottom w:val="0"/>
      <w:divBdr>
        <w:top w:val="none" w:sz="0" w:space="0" w:color="auto"/>
        <w:left w:val="none" w:sz="0" w:space="0" w:color="auto"/>
        <w:bottom w:val="none" w:sz="0" w:space="0" w:color="auto"/>
        <w:right w:val="none" w:sz="0" w:space="0" w:color="auto"/>
      </w:divBdr>
    </w:div>
    <w:div w:id="542862000">
      <w:bodyDiv w:val="1"/>
      <w:marLeft w:val="0"/>
      <w:marRight w:val="0"/>
      <w:marTop w:val="0"/>
      <w:marBottom w:val="0"/>
      <w:divBdr>
        <w:top w:val="none" w:sz="0" w:space="0" w:color="auto"/>
        <w:left w:val="none" w:sz="0" w:space="0" w:color="auto"/>
        <w:bottom w:val="none" w:sz="0" w:space="0" w:color="auto"/>
        <w:right w:val="none" w:sz="0" w:space="0" w:color="auto"/>
      </w:divBdr>
    </w:div>
    <w:div w:id="544215676">
      <w:bodyDiv w:val="1"/>
      <w:marLeft w:val="0"/>
      <w:marRight w:val="0"/>
      <w:marTop w:val="0"/>
      <w:marBottom w:val="0"/>
      <w:divBdr>
        <w:top w:val="none" w:sz="0" w:space="0" w:color="auto"/>
        <w:left w:val="none" w:sz="0" w:space="0" w:color="auto"/>
        <w:bottom w:val="none" w:sz="0" w:space="0" w:color="auto"/>
        <w:right w:val="none" w:sz="0" w:space="0" w:color="auto"/>
      </w:divBdr>
    </w:div>
    <w:div w:id="581060919">
      <w:bodyDiv w:val="1"/>
      <w:marLeft w:val="0"/>
      <w:marRight w:val="0"/>
      <w:marTop w:val="0"/>
      <w:marBottom w:val="0"/>
      <w:divBdr>
        <w:top w:val="none" w:sz="0" w:space="0" w:color="auto"/>
        <w:left w:val="none" w:sz="0" w:space="0" w:color="auto"/>
        <w:bottom w:val="none" w:sz="0" w:space="0" w:color="auto"/>
        <w:right w:val="none" w:sz="0" w:space="0" w:color="auto"/>
      </w:divBdr>
      <w:divsChild>
        <w:div w:id="356082933">
          <w:marLeft w:val="0"/>
          <w:marRight w:val="0"/>
          <w:marTop w:val="0"/>
          <w:marBottom w:val="0"/>
          <w:divBdr>
            <w:top w:val="none" w:sz="0" w:space="0" w:color="auto"/>
            <w:left w:val="none" w:sz="0" w:space="0" w:color="auto"/>
            <w:bottom w:val="none" w:sz="0" w:space="0" w:color="auto"/>
            <w:right w:val="none" w:sz="0" w:space="0" w:color="auto"/>
          </w:divBdr>
          <w:divsChild>
            <w:div w:id="473571834">
              <w:marLeft w:val="0"/>
              <w:marRight w:val="0"/>
              <w:marTop w:val="0"/>
              <w:marBottom w:val="0"/>
              <w:divBdr>
                <w:top w:val="none" w:sz="0" w:space="0" w:color="auto"/>
                <w:left w:val="none" w:sz="0" w:space="0" w:color="auto"/>
                <w:bottom w:val="none" w:sz="0" w:space="0" w:color="auto"/>
                <w:right w:val="none" w:sz="0" w:space="0" w:color="auto"/>
              </w:divBdr>
              <w:divsChild>
                <w:div w:id="7188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11391">
      <w:bodyDiv w:val="1"/>
      <w:marLeft w:val="0"/>
      <w:marRight w:val="0"/>
      <w:marTop w:val="0"/>
      <w:marBottom w:val="0"/>
      <w:divBdr>
        <w:top w:val="none" w:sz="0" w:space="0" w:color="auto"/>
        <w:left w:val="none" w:sz="0" w:space="0" w:color="auto"/>
        <w:bottom w:val="none" w:sz="0" w:space="0" w:color="auto"/>
        <w:right w:val="none" w:sz="0" w:space="0" w:color="auto"/>
      </w:divBdr>
    </w:div>
    <w:div w:id="597255080">
      <w:bodyDiv w:val="1"/>
      <w:marLeft w:val="0"/>
      <w:marRight w:val="0"/>
      <w:marTop w:val="0"/>
      <w:marBottom w:val="0"/>
      <w:divBdr>
        <w:top w:val="none" w:sz="0" w:space="0" w:color="auto"/>
        <w:left w:val="none" w:sz="0" w:space="0" w:color="auto"/>
        <w:bottom w:val="none" w:sz="0" w:space="0" w:color="auto"/>
        <w:right w:val="none" w:sz="0" w:space="0" w:color="auto"/>
      </w:divBdr>
      <w:divsChild>
        <w:div w:id="1862664670">
          <w:marLeft w:val="0"/>
          <w:marRight w:val="0"/>
          <w:marTop w:val="0"/>
          <w:marBottom w:val="0"/>
          <w:divBdr>
            <w:top w:val="none" w:sz="0" w:space="0" w:color="auto"/>
            <w:left w:val="none" w:sz="0" w:space="0" w:color="auto"/>
            <w:bottom w:val="none" w:sz="0" w:space="0" w:color="auto"/>
            <w:right w:val="none" w:sz="0" w:space="0" w:color="auto"/>
          </w:divBdr>
          <w:divsChild>
            <w:div w:id="1708286969">
              <w:marLeft w:val="0"/>
              <w:marRight w:val="0"/>
              <w:marTop w:val="0"/>
              <w:marBottom w:val="0"/>
              <w:divBdr>
                <w:top w:val="none" w:sz="0" w:space="0" w:color="auto"/>
                <w:left w:val="none" w:sz="0" w:space="0" w:color="auto"/>
                <w:bottom w:val="none" w:sz="0" w:space="0" w:color="auto"/>
                <w:right w:val="none" w:sz="0" w:space="0" w:color="auto"/>
              </w:divBdr>
              <w:divsChild>
                <w:div w:id="5850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2895">
      <w:bodyDiv w:val="1"/>
      <w:marLeft w:val="0"/>
      <w:marRight w:val="0"/>
      <w:marTop w:val="0"/>
      <w:marBottom w:val="0"/>
      <w:divBdr>
        <w:top w:val="none" w:sz="0" w:space="0" w:color="auto"/>
        <w:left w:val="none" w:sz="0" w:space="0" w:color="auto"/>
        <w:bottom w:val="none" w:sz="0" w:space="0" w:color="auto"/>
        <w:right w:val="none" w:sz="0" w:space="0" w:color="auto"/>
      </w:divBdr>
    </w:div>
    <w:div w:id="600182443">
      <w:bodyDiv w:val="1"/>
      <w:marLeft w:val="0"/>
      <w:marRight w:val="0"/>
      <w:marTop w:val="0"/>
      <w:marBottom w:val="0"/>
      <w:divBdr>
        <w:top w:val="none" w:sz="0" w:space="0" w:color="auto"/>
        <w:left w:val="none" w:sz="0" w:space="0" w:color="auto"/>
        <w:bottom w:val="none" w:sz="0" w:space="0" w:color="auto"/>
        <w:right w:val="none" w:sz="0" w:space="0" w:color="auto"/>
      </w:divBdr>
    </w:div>
    <w:div w:id="606547694">
      <w:bodyDiv w:val="1"/>
      <w:marLeft w:val="0"/>
      <w:marRight w:val="0"/>
      <w:marTop w:val="0"/>
      <w:marBottom w:val="0"/>
      <w:divBdr>
        <w:top w:val="none" w:sz="0" w:space="0" w:color="auto"/>
        <w:left w:val="none" w:sz="0" w:space="0" w:color="auto"/>
        <w:bottom w:val="none" w:sz="0" w:space="0" w:color="auto"/>
        <w:right w:val="none" w:sz="0" w:space="0" w:color="auto"/>
      </w:divBdr>
      <w:divsChild>
        <w:div w:id="72971353">
          <w:marLeft w:val="0"/>
          <w:marRight w:val="0"/>
          <w:marTop w:val="0"/>
          <w:marBottom w:val="0"/>
          <w:divBdr>
            <w:top w:val="none" w:sz="0" w:space="0" w:color="auto"/>
            <w:left w:val="none" w:sz="0" w:space="0" w:color="auto"/>
            <w:bottom w:val="none" w:sz="0" w:space="0" w:color="auto"/>
            <w:right w:val="none" w:sz="0" w:space="0" w:color="auto"/>
          </w:divBdr>
          <w:divsChild>
            <w:div w:id="120930048">
              <w:marLeft w:val="0"/>
              <w:marRight w:val="0"/>
              <w:marTop w:val="0"/>
              <w:marBottom w:val="0"/>
              <w:divBdr>
                <w:top w:val="none" w:sz="0" w:space="0" w:color="auto"/>
                <w:left w:val="none" w:sz="0" w:space="0" w:color="auto"/>
                <w:bottom w:val="none" w:sz="0" w:space="0" w:color="auto"/>
                <w:right w:val="none" w:sz="0" w:space="0" w:color="auto"/>
              </w:divBdr>
              <w:divsChild>
                <w:div w:id="882055807">
                  <w:marLeft w:val="0"/>
                  <w:marRight w:val="0"/>
                  <w:marTop w:val="0"/>
                  <w:marBottom w:val="0"/>
                  <w:divBdr>
                    <w:top w:val="none" w:sz="0" w:space="0" w:color="auto"/>
                    <w:left w:val="none" w:sz="0" w:space="0" w:color="auto"/>
                    <w:bottom w:val="none" w:sz="0" w:space="0" w:color="auto"/>
                    <w:right w:val="none" w:sz="0" w:space="0" w:color="auto"/>
                  </w:divBdr>
                  <w:divsChild>
                    <w:div w:id="784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03438">
      <w:bodyDiv w:val="1"/>
      <w:marLeft w:val="0"/>
      <w:marRight w:val="0"/>
      <w:marTop w:val="0"/>
      <w:marBottom w:val="0"/>
      <w:divBdr>
        <w:top w:val="none" w:sz="0" w:space="0" w:color="auto"/>
        <w:left w:val="none" w:sz="0" w:space="0" w:color="auto"/>
        <w:bottom w:val="none" w:sz="0" w:space="0" w:color="auto"/>
        <w:right w:val="none" w:sz="0" w:space="0" w:color="auto"/>
      </w:divBdr>
      <w:divsChild>
        <w:div w:id="124742324">
          <w:marLeft w:val="0"/>
          <w:marRight w:val="0"/>
          <w:marTop w:val="0"/>
          <w:marBottom w:val="0"/>
          <w:divBdr>
            <w:top w:val="none" w:sz="0" w:space="0" w:color="auto"/>
            <w:left w:val="none" w:sz="0" w:space="0" w:color="auto"/>
            <w:bottom w:val="none" w:sz="0" w:space="0" w:color="auto"/>
            <w:right w:val="none" w:sz="0" w:space="0" w:color="auto"/>
          </w:divBdr>
          <w:divsChild>
            <w:div w:id="1749495258">
              <w:marLeft w:val="0"/>
              <w:marRight w:val="0"/>
              <w:marTop w:val="0"/>
              <w:marBottom w:val="0"/>
              <w:divBdr>
                <w:top w:val="none" w:sz="0" w:space="0" w:color="auto"/>
                <w:left w:val="none" w:sz="0" w:space="0" w:color="auto"/>
                <w:bottom w:val="none" w:sz="0" w:space="0" w:color="auto"/>
                <w:right w:val="none" w:sz="0" w:space="0" w:color="auto"/>
              </w:divBdr>
              <w:divsChild>
                <w:div w:id="1661498966">
                  <w:marLeft w:val="0"/>
                  <w:marRight w:val="0"/>
                  <w:marTop w:val="0"/>
                  <w:marBottom w:val="0"/>
                  <w:divBdr>
                    <w:top w:val="none" w:sz="0" w:space="0" w:color="auto"/>
                    <w:left w:val="none" w:sz="0" w:space="0" w:color="auto"/>
                    <w:bottom w:val="none" w:sz="0" w:space="0" w:color="auto"/>
                    <w:right w:val="none" w:sz="0" w:space="0" w:color="auto"/>
                  </w:divBdr>
                  <w:divsChild>
                    <w:div w:id="715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7578">
      <w:bodyDiv w:val="1"/>
      <w:marLeft w:val="0"/>
      <w:marRight w:val="0"/>
      <w:marTop w:val="0"/>
      <w:marBottom w:val="0"/>
      <w:divBdr>
        <w:top w:val="none" w:sz="0" w:space="0" w:color="auto"/>
        <w:left w:val="none" w:sz="0" w:space="0" w:color="auto"/>
        <w:bottom w:val="none" w:sz="0" w:space="0" w:color="auto"/>
        <w:right w:val="none" w:sz="0" w:space="0" w:color="auto"/>
      </w:divBdr>
      <w:divsChild>
        <w:div w:id="745344626">
          <w:marLeft w:val="0"/>
          <w:marRight w:val="0"/>
          <w:marTop w:val="0"/>
          <w:marBottom w:val="0"/>
          <w:divBdr>
            <w:top w:val="none" w:sz="0" w:space="0" w:color="auto"/>
            <w:left w:val="none" w:sz="0" w:space="0" w:color="auto"/>
            <w:bottom w:val="none" w:sz="0" w:space="0" w:color="auto"/>
            <w:right w:val="none" w:sz="0" w:space="0" w:color="auto"/>
          </w:divBdr>
          <w:divsChild>
            <w:div w:id="1572276646">
              <w:marLeft w:val="0"/>
              <w:marRight w:val="0"/>
              <w:marTop w:val="0"/>
              <w:marBottom w:val="0"/>
              <w:divBdr>
                <w:top w:val="none" w:sz="0" w:space="0" w:color="auto"/>
                <w:left w:val="none" w:sz="0" w:space="0" w:color="auto"/>
                <w:bottom w:val="none" w:sz="0" w:space="0" w:color="auto"/>
                <w:right w:val="none" w:sz="0" w:space="0" w:color="auto"/>
              </w:divBdr>
              <w:divsChild>
                <w:div w:id="13836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668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sChild>
        <w:div w:id="379785405">
          <w:marLeft w:val="0"/>
          <w:marRight w:val="0"/>
          <w:marTop w:val="0"/>
          <w:marBottom w:val="0"/>
          <w:divBdr>
            <w:top w:val="none" w:sz="0" w:space="0" w:color="auto"/>
            <w:left w:val="none" w:sz="0" w:space="0" w:color="auto"/>
            <w:bottom w:val="none" w:sz="0" w:space="0" w:color="auto"/>
            <w:right w:val="none" w:sz="0" w:space="0" w:color="auto"/>
          </w:divBdr>
          <w:divsChild>
            <w:div w:id="975456165">
              <w:marLeft w:val="0"/>
              <w:marRight w:val="0"/>
              <w:marTop w:val="0"/>
              <w:marBottom w:val="0"/>
              <w:divBdr>
                <w:top w:val="none" w:sz="0" w:space="0" w:color="auto"/>
                <w:left w:val="none" w:sz="0" w:space="0" w:color="auto"/>
                <w:bottom w:val="none" w:sz="0" w:space="0" w:color="auto"/>
                <w:right w:val="none" w:sz="0" w:space="0" w:color="auto"/>
              </w:divBdr>
              <w:divsChild>
                <w:div w:id="5308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46937">
      <w:bodyDiv w:val="1"/>
      <w:marLeft w:val="0"/>
      <w:marRight w:val="0"/>
      <w:marTop w:val="0"/>
      <w:marBottom w:val="0"/>
      <w:divBdr>
        <w:top w:val="none" w:sz="0" w:space="0" w:color="auto"/>
        <w:left w:val="none" w:sz="0" w:space="0" w:color="auto"/>
        <w:bottom w:val="none" w:sz="0" w:space="0" w:color="auto"/>
        <w:right w:val="none" w:sz="0" w:space="0" w:color="auto"/>
      </w:divBdr>
      <w:divsChild>
        <w:div w:id="271861452">
          <w:marLeft w:val="0"/>
          <w:marRight w:val="0"/>
          <w:marTop w:val="0"/>
          <w:marBottom w:val="0"/>
          <w:divBdr>
            <w:top w:val="none" w:sz="0" w:space="0" w:color="auto"/>
            <w:left w:val="none" w:sz="0" w:space="0" w:color="auto"/>
            <w:bottom w:val="none" w:sz="0" w:space="0" w:color="auto"/>
            <w:right w:val="none" w:sz="0" w:space="0" w:color="auto"/>
          </w:divBdr>
          <w:divsChild>
            <w:div w:id="1628707512">
              <w:marLeft w:val="0"/>
              <w:marRight w:val="0"/>
              <w:marTop w:val="0"/>
              <w:marBottom w:val="0"/>
              <w:divBdr>
                <w:top w:val="none" w:sz="0" w:space="0" w:color="auto"/>
                <w:left w:val="none" w:sz="0" w:space="0" w:color="auto"/>
                <w:bottom w:val="none" w:sz="0" w:space="0" w:color="auto"/>
                <w:right w:val="none" w:sz="0" w:space="0" w:color="auto"/>
              </w:divBdr>
              <w:divsChild>
                <w:div w:id="12200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30710">
      <w:bodyDiv w:val="1"/>
      <w:marLeft w:val="0"/>
      <w:marRight w:val="0"/>
      <w:marTop w:val="0"/>
      <w:marBottom w:val="0"/>
      <w:divBdr>
        <w:top w:val="none" w:sz="0" w:space="0" w:color="auto"/>
        <w:left w:val="none" w:sz="0" w:space="0" w:color="auto"/>
        <w:bottom w:val="none" w:sz="0" w:space="0" w:color="auto"/>
        <w:right w:val="none" w:sz="0" w:space="0" w:color="auto"/>
      </w:divBdr>
    </w:div>
    <w:div w:id="679284364">
      <w:bodyDiv w:val="1"/>
      <w:marLeft w:val="0"/>
      <w:marRight w:val="0"/>
      <w:marTop w:val="0"/>
      <w:marBottom w:val="0"/>
      <w:divBdr>
        <w:top w:val="none" w:sz="0" w:space="0" w:color="auto"/>
        <w:left w:val="none" w:sz="0" w:space="0" w:color="auto"/>
        <w:bottom w:val="none" w:sz="0" w:space="0" w:color="auto"/>
        <w:right w:val="none" w:sz="0" w:space="0" w:color="auto"/>
      </w:divBdr>
    </w:div>
    <w:div w:id="681854894">
      <w:bodyDiv w:val="1"/>
      <w:marLeft w:val="0"/>
      <w:marRight w:val="0"/>
      <w:marTop w:val="0"/>
      <w:marBottom w:val="0"/>
      <w:divBdr>
        <w:top w:val="none" w:sz="0" w:space="0" w:color="auto"/>
        <w:left w:val="none" w:sz="0" w:space="0" w:color="auto"/>
        <w:bottom w:val="none" w:sz="0" w:space="0" w:color="auto"/>
        <w:right w:val="none" w:sz="0" w:space="0" w:color="auto"/>
      </w:divBdr>
      <w:divsChild>
        <w:div w:id="209222122">
          <w:marLeft w:val="0"/>
          <w:marRight w:val="0"/>
          <w:marTop w:val="0"/>
          <w:marBottom w:val="0"/>
          <w:divBdr>
            <w:top w:val="none" w:sz="0" w:space="0" w:color="auto"/>
            <w:left w:val="none" w:sz="0" w:space="0" w:color="auto"/>
            <w:bottom w:val="none" w:sz="0" w:space="0" w:color="auto"/>
            <w:right w:val="none" w:sz="0" w:space="0" w:color="auto"/>
          </w:divBdr>
          <w:divsChild>
            <w:div w:id="1198857528">
              <w:marLeft w:val="0"/>
              <w:marRight w:val="0"/>
              <w:marTop w:val="0"/>
              <w:marBottom w:val="0"/>
              <w:divBdr>
                <w:top w:val="none" w:sz="0" w:space="0" w:color="auto"/>
                <w:left w:val="none" w:sz="0" w:space="0" w:color="auto"/>
                <w:bottom w:val="none" w:sz="0" w:space="0" w:color="auto"/>
                <w:right w:val="none" w:sz="0" w:space="0" w:color="auto"/>
              </w:divBdr>
              <w:divsChild>
                <w:div w:id="276763968">
                  <w:marLeft w:val="0"/>
                  <w:marRight w:val="0"/>
                  <w:marTop w:val="0"/>
                  <w:marBottom w:val="0"/>
                  <w:divBdr>
                    <w:top w:val="none" w:sz="0" w:space="0" w:color="auto"/>
                    <w:left w:val="none" w:sz="0" w:space="0" w:color="auto"/>
                    <w:bottom w:val="none" w:sz="0" w:space="0" w:color="auto"/>
                    <w:right w:val="none" w:sz="0" w:space="0" w:color="auto"/>
                  </w:divBdr>
                  <w:divsChild>
                    <w:div w:id="8660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87592">
      <w:bodyDiv w:val="1"/>
      <w:marLeft w:val="0"/>
      <w:marRight w:val="0"/>
      <w:marTop w:val="0"/>
      <w:marBottom w:val="0"/>
      <w:divBdr>
        <w:top w:val="none" w:sz="0" w:space="0" w:color="auto"/>
        <w:left w:val="none" w:sz="0" w:space="0" w:color="auto"/>
        <w:bottom w:val="none" w:sz="0" w:space="0" w:color="auto"/>
        <w:right w:val="none" w:sz="0" w:space="0" w:color="auto"/>
      </w:divBdr>
      <w:divsChild>
        <w:div w:id="63382051">
          <w:marLeft w:val="0"/>
          <w:marRight w:val="0"/>
          <w:marTop w:val="0"/>
          <w:marBottom w:val="0"/>
          <w:divBdr>
            <w:top w:val="none" w:sz="0" w:space="0" w:color="auto"/>
            <w:left w:val="none" w:sz="0" w:space="0" w:color="auto"/>
            <w:bottom w:val="none" w:sz="0" w:space="0" w:color="auto"/>
            <w:right w:val="none" w:sz="0" w:space="0" w:color="auto"/>
          </w:divBdr>
          <w:divsChild>
            <w:div w:id="675376880">
              <w:marLeft w:val="0"/>
              <w:marRight w:val="0"/>
              <w:marTop w:val="0"/>
              <w:marBottom w:val="0"/>
              <w:divBdr>
                <w:top w:val="none" w:sz="0" w:space="0" w:color="auto"/>
                <w:left w:val="none" w:sz="0" w:space="0" w:color="auto"/>
                <w:bottom w:val="none" w:sz="0" w:space="0" w:color="auto"/>
                <w:right w:val="none" w:sz="0" w:space="0" w:color="auto"/>
              </w:divBdr>
              <w:divsChild>
                <w:div w:id="11484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08687">
      <w:bodyDiv w:val="1"/>
      <w:marLeft w:val="0"/>
      <w:marRight w:val="0"/>
      <w:marTop w:val="0"/>
      <w:marBottom w:val="0"/>
      <w:divBdr>
        <w:top w:val="none" w:sz="0" w:space="0" w:color="auto"/>
        <w:left w:val="none" w:sz="0" w:space="0" w:color="auto"/>
        <w:bottom w:val="none" w:sz="0" w:space="0" w:color="auto"/>
        <w:right w:val="none" w:sz="0" w:space="0" w:color="auto"/>
      </w:divBdr>
    </w:div>
    <w:div w:id="700059598">
      <w:bodyDiv w:val="1"/>
      <w:marLeft w:val="0"/>
      <w:marRight w:val="0"/>
      <w:marTop w:val="0"/>
      <w:marBottom w:val="0"/>
      <w:divBdr>
        <w:top w:val="none" w:sz="0" w:space="0" w:color="auto"/>
        <w:left w:val="none" w:sz="0" w:space="0" w:color="auto"/>
        <w:bottom w:val="none" w:sz="0" w:space="0" w:color="auto"/>
        <w:right w:val="none" w:sz="0" w:space="0" w:color="auto"/>
      </w:divBdr>
    </w:div>
    <w:div w:id="721445428">
      <w:bodyDiv w:val="1"/>
      <w:marLeft w:val="0"/>
      <w:marRight w:val="0"/>
      <w:marTop w:val="0"/>
      <w:marBottom w:val="0"/>
      <w:divBdr>
        <w:top w:val="none" w:sz="0" w:space="0" w:color="auto"/>
        <w:left w:val="none" w:sz="0" w:space="0" w:color="auto"/>
        <w:bottom w:val="none" w:sz="0" w:space="0" w:color="auto"/>
        <w:right w:val="none" w:sz="0" w:space="0" w:color="auto"/>
      </w:divBdr>
    </w:div>
    <w:div w:id="721709029">
      <w:bodyDiv w:val="1"/>
      <w:marLeft w:val="0"/>
      <w:marRight w:val="0"/>
      <w:marTop w:val="0"/>
      <w:marBottom w:val="0"/>
      <w:divBdr>
        <w:top w:val="none" w:sz="0" w:space="0" w:color="auto"/>
        <w:left w:val="none" w:sz="0" w:space="0" w:color="auto"/>
        <w:bottom w:val="none" w:sz="0" w:space="0" w:color="auto"/>
        <w:right w:val="none" w:sz="0" w:space="0" w:color="auto"/>
      </w:divBdr>
    </w:div>
    <w:div w:id="724136930">
      <w:bodyDiv w:val="1"/>
      <w:marLeft w:val="0"/>
      <w:marRight w:val="0"/>
      <w:marTop w:val="0"/>
      <w:marBottom w:val="0"/>
      <w:divBdr>
        <w:top w:val="none" w:sz="0" w:space="0" w:color="auto"/>
        <w:left w:val="none" w:sz="0" w:space="0" w:color="auto"/>
        <w:bottom w:val="none" w:sz="0" w:space="0" w:color="auto"/>
        <w:right w:val="none" w:sz="0" w:space="0" w:color="auto"/>
      </w:divBdr>
    </w:div>
    <w:div w:id="726337910">
      <w:bodyDiv w:val="1"/>
      <w:marLeft w:val="0"/>
      <w:marRight w:val="0"/>
      <w:marTop w:val="0"/>
      <w:marBottom w:val="0"/>
      <w:divBdr>
        <w:top w:val="none" w:sz="0" w:space="0" w:color="auto"/>
        <w:left w:val="none" w:sz="0" w:space="0" w:color="auto"/>
        <w:bottom w:val="none" w:sz="0" w:space="0" w:color="auto"/>
        <w:right w:val="none" w:sz="0" w:space="0" w:color="auto"/>
      </w:divBdr>
    </w:div>
    <w:div w:id="736052604">
      <w:bodyDiv w:val="1"/>
      <w:marLeft w:val="0"/>
      <w:marRight w:val="0"/>
      <w:marTop w:val="0"/>
      <w:marBottom w:val="0"/>
      <w:divBdr>
        <w:top w:val="none" w:sz="0" w:space="0" w:color="auto"/>
        <w:left w:val="none" w:sz="0" w:space="0" w:color="auto"/>
        <w:bottom w:val="none" w:sz="0" w:space="0" w:color="auto"/>
        <w:right w:val="none" w:sz="0" w:space="0" w:color="auto"/>
      </w:divBdr>
      <w:divsChild>
        <w:div w:id="99842258">
          <w:marLeft w:val="0"/>
          <w:marRight w:val="0"/>
          <w:marTop w:val="0"/>
          <w:marBottom w:val="0"/>
          <w:divBdr>
            <w:top w:val="none" w:sz="0" w:space="0" w:color="auto"/>
            <w:left w:val="none" w:sz="0" w:space="0" w:color="auto"/>
            <w:bottom w:val="none" w:sz="0" w:space="0" w:color="auto"/>
            <w:right w:val="none" w:sz="0" w:space="0" w:color="auto"/>
          </w:divBdr>
          <w:divsChild>
            <w:div w:id="1385300358">
              <w:marLeft w:val="0"/>
              <w:marRight w:val="0"/>
              <w:marTop w:val="0"/>
              <w:marBottom w:val="0"/>
              <w:divBdr>
                <w:top w:val="none" w:sz="0" w:space="0" w:color="auto"/>
                <w:left w:val="none" w:sz="0" w:space="0" w:color="auto"/>
                <w:bottom w:val="none" w:sz="0" w:space="0" w:color="auto"/>
                <w:right w:val="none" w:sz="0" w:space="0" w:color="auto"/>
              </w:divBdr>
              <w:divsChild>
                <w:div w:id="1272592163">
                  <w:marLeft w:val="0"/>
                  <w:marRight w:val="0"/>
                  <w:marTop w:val="0"/>
                  <w:marBottom w:val="0"/>
                  <w:divBdr>
                    <w:top w:val="none" w:sz="0" w:space="0" w:color="auto"/>
                    <w:left w:val="none" w:sz="0" w:space="0" w:color="auto"/>
                    <w:bottom w:val="none" w:sz="0" w:space="0" w:color="auto"/>
                    <w:right w:val="none" w:sz="0" w:space="0" w:color="auto"/>
                  </w:divBdr>
                  <w:divsChild>
                    <w:div w:id="1090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9921">
      <w:bodyDiv w:val="1"/>
      <w:marLeft w:val="0"/>
      <w:marRight w:val="0"/>
      <w:marTop w:val="0"/>
      <w:marBottom w:val="0"/>
      <w:divBdr>
        <w:top w:val="none" w:sz="0" w:space="0" w:color="auto"/>
        <w:left w:val="none" w:sz="0" w:space="0" w:color="auto"/>
        <w:bottom w:val="none" w:sz="0" w:space="0" w:color="auto"/>
        <w:right w:val="none" w:sz="0" w:space="0" w:color="auto"/>
      </w:divBdr>
    </w:div>
    <w:div w:id="740568921">
      <w:bodyDiv w:val="1"/>
      <w:marLeft w:val="0"/>
      <w:marRight w:val="0"/>
      <w:marTop w:val="0"/>
      <w:marBottom w:val="0"/>
      <w:divBdr>
        <w:top w:val="none" w:sz="0" w:space="0" w:color="auto"/>
        <w:left w:val="none" w:sz="0" w:space="0" w:color="auto"/>
        <w:bottom w:val="none" w:sz="0" w:space="0" w:color="auto"/>
        <w:right w:val="none" w:sz="0" w:space="0" w:color="auto"/>
      </w:divBdr>
    </w:div>
    <w:div w:id="743063807">
      <w:bodyDiv w:val="1"/>
      <w:marLeft w:val="0"/>
      <w:marRight w:val="0"/>
      <w:marTop w:val="0"/>
      <w:marBottom w:val="0"/>
      <w:divBdr>
        <w:top w:val="none" w:sz="0" w:space="0" w:color="auto"/>
        <w:left w:val="none" w:sz="0" w:space="0" w:color="auto"/>
        <w:bottom w:val="none" w:sz="0" w:space="0" w:color="auto"/>
        <w:right w:val="none" w:sz="0" w:space="0" w:color="auto"/>
      </w:divBdr>
    </w:div>
    <w:div w:id="745734938">
      <w:bodyDiv w:val="1"/>
      <w:marLeft w:val="0"/>
      <w:marRight w:val="0"/>
      <w:marTop w:val="0"/>
      <w:marBottom w:val="0"/>
      <w:divBdr>
        <w:top w:val="none" w:sz="0" w:space="0" w:color="auto"/>
        <w:left w:val="none" w:sz="0" w:space="0" w:color="auto"/>
        <w:bottom w:val="none" w:sz="0" w:space="0" w:color="auto"/>
        <w:right w:val="none" w:sz="0" w:space="0" w:color="auto"/>
      </w:divBdr>
    </w:div>
    <w:div w:id="782309947">
      <w:bodyDiv w:val="1"/>
      <w:marLeft w:val="0"/>
      <w:marRight w:val="0"/>
      <w:marTop w:val="0"/>
      <w:marBottom w:val="0"/>
      <w:divBdr>
        <w:top w:val="none" w:sz="0" w:space="0" w:color="auto"/>
        <w:left w:val="none" w:sz="0" w:space="0" w:color="auto"/>
        <w:bottom w:val="none" w:sz="0" w:space="0" w:color="auto"/>
        <w:right w:val="none" w:sz="0" w:space="0" w:color="auto"/>
      </w:divBdr>
      <w:divsChild>
        <w:div w:id="364211159">
          <w:marLeft w:val="0"/>
          <w:marRight w:val="0"/>
          <w:marTop w:val="0"/>
          <w:marBottom w:val="0"/>
          <w:divBdr>
            <w:top w:val="none" w:sz="0" w:space="0" w:color="auto"/>
            <w:left w:val="none" w:sz="0" w:space="0" w:color="auto"/>
            <w:bottom w:val="none" w:sz="0" w:space="0" w:color="auto"/>
            <w:right w:val="none" w:sz="0" w:space="0" w:color="auto"/>
          </w:divBdr>
          <w:divsChild>
            <w:div w:id="813988496">
              <w:marLeft w:val="0"/>
              <w:marRight w:val="0"/>
              <w:marTop w:val="0"/>
              <w:marBottom w:val="0"/>
              <w:divBdr>
                <w:top w:val="none" w:sz="0" w:space="0" w:color="auto"/>
                <w:left w:val="none" w:sz="0" w:space="0" w:color="auto"/>
                <w:bottom w:val="none" w:sz="0" w:space="0" w:color="auto"/>
                <w:right w:val="none" w:sz="0" w:space="0" w:color="auto"/>
              </w:divBdr>
              <w:divsChild>
                <w:div w:id="1594895818">
                  <w:marLeft w:val="0"/>
                  <w:marRight w:val="0"/>
                  <w:marTop w:val="0"/>
                  <w:marBottom w:val="0"/>
                  <w:divBdr>
                    <w:top w:val="none" w:sz="0" w:space="0" w:color="auto"/>
                    <w:left w:val="none" w:sz="0" w:space="0" w:color="auto"/>
                    <w:bottom w:val="none" w:sz="0" w:space="0" w:color="auto"/>
                    <w:right w:val="none" w:sz="0" w:space="0" w:color="auto"/>
                  </w:divBdr>
                  <w:divsChild>
                    <w:div w:id="1823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02395">
      <w:bodyDiv w:val="1"/>
      <w:marLeft w:val="0"/>
      <w:marRight w:val="0"/>
      <w:marTop w:val="0"/>
      <w:marBottom w:val="0"/>
      <w:divBdr>
        <w:top w:val="none" w:sz="0" w:space="0" w:color="auto"/>
        <w:left w:val="none" w:sz="0" w:space="0" w:color="auto"/>
        <w:bottom w:val="none" w:sz="0" w:space="0" w:color="auto"/>
        <w:right w:val="none" w:sz="0" w:space="0" w:color="auto"/>
      </w:divBdr>
      <w:divsChild>
        <w:div w:id="1333214123">
          <w:marLeft w:val="0"/>
          <w:marRight w:val="0"/>
          <w:marTop w:val="0"/>
          <w:marBottom w:val="0"/>
          <w:divBdr>
            <w:top w:val="none" w:sz="0" w:space="0" w:color="auto"/>
            <w:left w:val="none" w:sz="0" w:space="0" w:color="auto"/>
            <w:bottom w:val="none" w:sz="0" w:space="0" w:color="auto"/>
            <w:right w:val="none" w:sz="0" w:space="0" w:color="auto"/>
          </w:divBdr>
          <w:divsChild>
            <w:div w:id="753279100">
              <w:marLeft w:val="0"/>
              <w:marRight w:val="0"/>
              <w:marTop w:val="0"/>
              <w:marBottom w:val="0"/>
              <w:divBdr>
                <w:top w:val="none" w:sz="0" w:space="0" w:color="auto"/>
                <w:left w:val="none" w:sz="0" w:space="0" w:color="auto"/>
                <w:bottom w:val="none" w:sz="0" w:space="0" w:color="auto"/>
                <w:right w:val="none" w:sz="0" w:space="0" w:color="auto"/>
              </w:divBdr>
              <w:divsChild>
                <w:div w:id="8811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2617">
      <w:bodyDiv w:val="1"/>
      <w:marLeft w:val="0"/>
      <w:marRight w:val="0"/>
      <w:marTop w:val="0"/>
      <w:marBottom w:val="0"/>
      <w:divBdr>
        <w:top w:val="none" w:sz="0" w:space="0" w:color="auto"/>
        <w:left w:val="none" w:sz="0" w:space="0" w:color="auto"/>
        <w:bottom w:val="none" w:sz="0" w:space="0" w:color="auto"/>
        <w:right w:val="none" w:sz="0" w:space="0" w:color="auto"/>
      </w:divBdr>
      <w:divsChild>
        <w:div w:id="357584983">
          <w:marLeft w:val="0"/>
          <w:marRight w:val="0"/>
          <w:marTop w:val="0"/>
          <w:marBottom w:val="0"/>
          <w:divBdr>
            <w:top w:val="none" w:sz="0" w:space="0" w:color="auto"/>
            <w:left w:val="none" w:sz="0" w:space="0" w:color="auto"/>
            <w:bottom w:val="none" w:sz="0" w:space="0" w:color="auto"/>
            <w:right w:val="none" w:sz="0" w:space="0" w:color="auto"/>
          </w:divBdr>
          <w:divsChild>
            <w:div w:id="348071949">
              <w:marLeft w:val="0"/>
              <w:marRight w:val="0"/>
              <w:marTop w:val="0"/>
              <w:marBottom w:val="0"/>
              <w:divBdr>
                <w:top w:val="none" w:sz="0" w:space="0" w:color="auto"/>
                <w:left w:val="none" w:sz="0" w:space="0" w:color="auto"/>
                <w:bottom w:val="none" w:sz="0" w:space="0" w:color="auto"/>
                <w:right w:val="none" w:sz="0" w:space="0" w:color="auto"/>
              </w:divBdr>
              <w:divsChild>
                <w:div w:id="707609468">
                  <w:marLeft w:val="0"/>
                  <w:marRight w:val="0"/>
                  <w:marTop w:val="0"/>
                  <w:marBottom w:val="0"/>
                  <w:divBdr>
                    <w:top w:val="none" w:sz="0" w:space="0" w:color="auto"/>
                    <w:left w:val="none" w:sz="0" w:space="0" w:color="auto"/>
                    <w:bottom w:val="none" w:sz="0" w:space="0" w:color="auto"/>
                    <w:right w:val="none" w:sz="0" w:space="0" w:color="auto"/>
                  </w:divBdr>
                  <w:divsChild>
                    <w:div w:id="16495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6539">
      <w:bodyDiv w:val="1"/>
      <w:marLeft w:val="0"/>
      <w:marRight w:val="0"/>
      <w:marTop w:val="0"/>
      <w:marBottom w:val="0"/>
      <w:divBdr>
        <w:top w:val="none" w:sz="0" w:space="0" w:color="auto"/>
        <w:left w:val="none" w:sz="0" w:space="0" w:color="auto"/>
        <w:bottom w:val="none" w:sz="0" w:space="0" w:color="auto"/>
        <w:right w:val="none" w:sz="0" w:space="0" w:color="auto"/>
      </w:divBdr>
    </w:div>
    <w:div w:id="799343826">
      <w:bodyDiv w:val="1"/>
      <w:marLeft w:val="0"/>
      <w:marRight w:val="0"/>
      <w:marTop w:val="0"/>
      <w:marBottom w:val="0"/>
      <w:divBdr>
        <w:top w:val="none" w:sz="0" w:space="0" w:color="auto"/>
        <w:left w:val="none" w:sz="0" w:space="0" w:color="auto"/>
        <w:bottom w:val="none" w:sz="0" w:space="0" w:color="auto"/>
        <w:right w:val="none" w:sz="0" w:space="0" w:color="auto"/>
      </w:divBdr>
    </w:div>
    <w:div w:id="800733430">
      <w:bodyDiv w:val="1"/>
      <w:marLeft w:val="0"/>
      <w:marRight w:val="0"/>
      <w:marTop w:val="0"/>
      <w:marBottom w:val="0"/>
      <w:divBdr>
        <w:top w:val="none" w:sz="0" w:space="0" w:color="auto"/>
        <w:left w:val="none" w:sz="0" w:space="0" w:color="auto"/>
        <w:bottom w:val="none" w:sz="0" w:space="0" w:color="auto"/>
        <w:right w:val="none" w:sz="0" w:space="0" w:color="auto"/>
      </w:divBdr>
    </w:div>
    <w:div w:id="805317920">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8">
          <w:marLeft w:val="0"/>
          <w:marRight w:val="0"/>
          <w:marTop w:val="0"/>
          <w:marBottom w:val="0"/>
          <w:divBdr>
            <w:top w:val="none" w:sz="0" w:space="0" w:color="auto"/>
            <w:left w:val="none" w:sz="0" w:space="0" w:color="auto"/>
            <w:bottom w:val="none" w:sz="0" w:space="0" w:color="auto"/>
            <w:right w:val="none" w:sz="0" w:space="0" w:color="auto"/>
          </w:divBdr>
          <w:divsChild>
            <w:div w:id="780339068">
              <w:marLeft w:val="0"/>
              <w:marRight w:val="0"/>
              <w:marTop w:val="0"/>
              <w:marBottom w:val="0"/>
              <w:divBdr>
                <w:top w:val="none" w:sz="0" w:space="0" w:color="auto"/>
                <w:left w:val="none" w:sz="0" w:space="0" w:color="auto"/>
                <w:bottom w:val="none" w:sz="0" w:space="0" w:color="auto"/>
                <w:right w:val="none" w:sz="0" w:space="0" w:color="auto"/>
              </w:divBdr>
              <w:divsChild>
                <w:div w:id="756363459">
                  <w:marLeft w:val="0"/>
                  <w:marRight w:val="0"/>
                  <w:marTop w:val="0"/>
                  <w:marBottom w:val="0"/>
                  <w:divBdr>
                    <w:top w:val="none" w:sz="0" w:space="0" w:color="auto"/>
                    <w:left w:val="none" w:sz="0" w:space="0" w:color="auto"/>
                    <w:bottom w:val="none" w:sz="0" w:space="0" w:color="auto"/>
                    <w:right w:val="none" w:sz="0" w:space="0" w:color="auto"/>
                  </w:divBdr>
                  <w:divsChild>
                    <w:div w:id="5771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44237">
      <w:bodyDiv w:val="1"/>
      <w:marLeft w:val="0"/>
      <w:marRight w:val="0"/>
      <w:marTop w:val="0"/>
      <w:marBottom w:val="0"/>
      <w:divBdr>
        <w:top w:val="none" w:sz="0" w:space="0" w:color="auto"/>
        <w:left w:val="none" w:sz="0" w:space="0" w:color="auto"/>
        <w:bottom w:val="none" w:sz="0" w:space="0" w:color="auto"/>
        <w:right w:val="none" w:sz="0" w:space="0" w:color="auto"/>
      </w:divBdr>
    </w:div>
    <w:div w:id="827283709">
      <w:bodyDiv w:val="1"/>
      <w:marLeft w:val="0"/>
      <w:marRight w:val="0"/>
      <w:marTop w:val="0"/>
      <w:marBottom w:val="0"/>
      <w:divBdr>
        <w:top w:val="none" w:sz="0" w:space="0" w:color="auto"/>
        <w:left w:val="none" w:sz="0" w:space="0" w:color="auto"/>
        <w:bottom w:val="none" w:sz="0" w:space="0" w:color="auto"/>
        <w:right w:val="none" w:sz="0" w:space="0" w:color="auto"/>
      </w:divBdr>
    </w:div>
    <w:div w:id="829827572">
      <w:bodyDiv w:val="1"/>
      <w:marLeft w:val="0"/>
      <w:marRight w:val="0"/>
      <w:marTop w:val="0"/>
      <w:marBottom w:val="0"/>
      <w:divBdr>
        <w:top w:val="none" w:sz="0" w:space="0" w:color="auto"/>
        <w:left w:val="none" w:sz="0" w:space="0" w:color="auto"/>
        <w:bottom w:val="none" w:sz="0" w:space="0" w:color="auto"/>
        <w:right w:val="none" w:sz="0" w:space="0" w:color="auto"/>
      </w:divBdr>
    </w:div>
    <w:div w:id="837384130">
      <w:bodyDiv w:val="1"/>
      <w:marLeft w:val="0"/>
      <w:marRight w:val="0"/>
      <w:marTop w:val="0"/>
      <w:marBottom w:val="0"/>
      <w:divBdr>
        <w:top w:val="none" w:sz="0" w:space="0" w:color="auto"/>
        <w:left w:val="none" w:sz="0" w:space="0" w:color="auto"/>
        <w:bottom w:val="none" w:sz="0" w:space="0" w:color="auto"/>
        <w:right w:val="none" w:sz="0" w:space="0" w:color="auto"/>
      </w:divBdr>
      <w:divsChild>
        <w:div w:id="1120761232">
          <w:marLeft w:val="0"/>
          <w:marRight w:val="0"/>
          <w:marTop w:val="0"/>
          <w:marBottom w:val="0"/>
          <w:divBdr>
            <w:top w:val="none" w:sz="0" w:space="0" w:color="auto"/>
            <w:left w:val="none" w:sz="0" w:space="0" w:color="auto"/>
            <w:bottom w:val="none" w:sz="0" w:space="0" w:color="auto"/>
            <w:right w:val="none" w:sz="0" w:space="0" w:color="auto"/>
          </w:divBdr>
          <w:divsChild>
            <w:div w:id="1663510973">
              <w:marLeft w:val="0"/>
              <w:marRight w:val="0"/>
              <w:marTop w:val="0"/>
              <w:marBottom w:val="0"/>
              <w:divBdr>
                <w:top w:val="none" w:sz="0" w:space="0" w:color="auto"/>
                <w:left w:val="none" w:sz="0" w:space="0" w:color="auto"/>
                <w:bottom w:val="none" w:sz="0" w:space="0" w:color="auto"/>
                <w:right w:val="none" w:sz="0" w:space="0" w:color="auto"/>
              </w:divBdr>
              <w:divsChild>
                <w:div w:id="633680281">
                  <w:marLeft w:val="0"/>
                  <w:marRight w:val="0"/>
                  <w:marTop w:val="0"/>
                  <w:marBottom w:val="0"/>
                  <w:divBdr>
                    <w:top w:val="none" w:sz="0" w:space="0" w:color="auto"/>
                    <w:left w:val="none" w:sz="0" w:space="0" w:color="auto"/>
                    <w:bottom w:val="none" w:sz="0" w:space="0" w:color="auto"/>
                    <w:right w:val="none" w:sz="0" w:space="0" w:color="auto"/>
                  </w:divBdr>
                  <w:divsChild>
                    <w:div w:id="3416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66629">
      <w:bodyDiv w:val="1"/>
      <w:marLeft w:val="0"/>
      <w:marRight w:val="0"/>
      <w:marTop w:val="0"/>
      <w:marBottom w:val="0"/>
      <w:divBdr>
        <w:top w:val="none" w:sz="0" w:space="0" w:color="auto"/>
        <w:left w:val="none" w:sz="0" w:space="0" w:color="auto"/>
        <w:bottom w:val="none" w:sz="0" w:space="0" w:color="auto"/>
        <w:right w:val="none" w:sz="0" w:space="0" w:color="auto"/>
      </w:divBdr>
      <w:divsChild>
        <w:div w:id="274212134">
          <w:marLeft w:val="0"/>
          <w:marRight w:val="0"/>
          <w:marTop w:val="0"/>
          <w:marBottom w:val="0"/>
          <w:divBdr>
            <w:top w:val="none" w:sz="0" w:space="0" w:color="auto"/>
            <w:left w:val="none" w:sz="0" w:space="0" w:color="auto"/>
            <w:bottom w:val="none" w:sz="0" w:space="0" w:color="auto"/>
            <w:right w:val="none" w:sz="0" w:space="0" w:color="auto"/>
          </w:divBdr>
          <w:divsChild>
            <w:div w:id="627324852">
              <w:marLeft w:val="0"/>
              <w:marRight w:val="0"/>
              <w:marTop w:val="0"/>
              <w:marBottom w:val="0"/>
              <w:divBdr>
                <w:top w:val="none" w:sz="0" w:space="0" w:color="auto"/>
                <w:left w:val="none" w:sz="0" w:space="0" w:color="auto"/>
                <w:bottom w:val="none" w:sz="0" w:space="0" w:color="auto"/>
                <w:right w:val="none" w:sz="0" w:space="0" w:color="auto"/>
              </w:divBdr>
              <w:divsChild>
                <w:div w:id="10819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0566">
      <w:bodyDiv w:val="1"/>
      <w:marLeft w:val="0"/>
      <w:marRight w:val="0"/>
      <w:marTop w:val="0"/>
      <w:marBottom w:val="0"/>
      <w:divBdr>
        <w:top w:val="none" w:sz="0" w:space="0" w:color="auto"/>
        <w:left w:val="none" w:sz="0" w:space="0" w:color="auto"/>
        <w:bottom w:val="none" w:sz="0" w:space="0" w:color="auto"/>
        <w:right w:val="none" w:sz="0" w:space="0" w:color="auto"/>
      </w:divBdr>
      <w:divsChild>
        <w:div w:id="716320866">
          <w:marLeft w:val="0"/>
          <w:marRight w:val="0"/>
          <w:marTop w:val="0"/>
          <w:marBottom w:val="0"/>
          <w:divBdr>
            <w:top w:val="none" w:sz="0" w:space="0" w:color="auto"/>
            <w:left w:val="none" w:sz="0" w:space="0" w:color="auto"/>
            <w:bottom w:val="none" w:sz="0" w:space="0" w:color="auto"/>
            <w:right w:val="none" w:sz="0" w:space="0" w:color="auto"/>
          </w:divBdr>
          <w:divsChild>
            <w:div w:id="1226336351">
              <w:marLeft w:val="0"/>
              <w:marRight w:val="0"/>
              <w:marTop w:val="0"/>
              <w:marBottom w:val="0"/>
              <w:divBdr>
                <w:top w:val="none" w:sz="0" w:space="0" w:color="auto"/>
                <w:left w:val="none" w:sz="0" w:space="0" w:color="auto"/>
                <w:bottom w:val="none" w:sz="0" w:space="0" w:color="auto"/>
                <w:right w:val="none" w:sz="0" w:space="0" w:color="auto"/>
              </w:divBdr>
              <w:divsChild>
                <w:div w:id="5418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5040">
      <w:bodyDiv w:val="1"/>
      <w:marLeft w:val="0"/>
      <w:marRight w:val="0"/>
      <w:marTop w:val="0"/>
      <w:marBottom w:val="0"/>
      <w:divBdr>
        <w:top w:val="none" w:sz="0" w:space="0" w:color="auto"/>
        <w:left w:val="none" w:sz="0" w:space="0" w:color="auto"/>
        <w:bottom w:val="none" w:sz="0" w:space="0" w:color="auto"/>
        <w:right w:val="none" w:sz="0" w:space="0" w:color="auto"/>
      </w:divBdr>
      <w:divsChild>
        <w:div w:id="1537769395">
          <w:marLeft w:val="0"/>
          <w:marRight w:val="0"/>
          <w:marTop w:val="0"/>
          <w:marBottom w:val="0"/>
          <w:divBdr>
            <w:top w:val="none" w:sz="0" w:space="0" w:color="auto"/>
            <w:left w:val="none" w:sz="0" w:space="0" w:color="auto"/>
            <w:bottom w:val="none" w:sz="0" w:space="0" w:color="auto"/>
            <w:right w:val="none" w:sz="0" w:space="0" w:color="auto"/>
          </w:divBdr>
          <w:divsChild>
            <w:div w:id="1368065851">
              <w:marLeft w:val="0"/>
              <w:marRight w:val="0"/>
              <w:marTop w:val="0"/>
              <w:marBottom w:val="0"/>
              <w:divBdr>
                <w:top w:val="none" w:sz="0" w:space="0" w:color="auto"/>
                <w:left w:val="none" w:sz="0" w:space="0" w:color="auto"/>
                <w:bottom w:val="none" w:sz="0" w:space="0" w:color="auto"/>
                <w:right w:val="none" w:sz="0" w:space="0" w:color="auto"/>
              </w:divBdr>
              <w:divsChild>
                <w:div w:id="15089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3812">
      <w:bodyDiv w:val="1"/>
      <w:marLeft w:val="0"/>
      <w:marRight w:val="0"/>
      <w:marTop w:val="0"/>
      <w:marBottom w:val="0"/>
      <w:divBdr>
        <w:top w:val="none" w:sz="0" w:space="0" w:color="auto"/>
        <w:left w:val="none" w:sz="0" w:space="0" w:color="auto"/>
        <w:bottom w:val="none" w:sz="0" w:space="0" w:color="auto"/>
        <w:right w:val="none" w:sz="0" w:space="0" w:color="auto"/>
      </w:divBdr>
    </w:div>
    <w:div w:id="903103402">
      <w:bodyDiv w:val="1"/>
      <w:marLeft w:val="0"/>
      <w:marRight w:val="0"/>
      <w:marTop w:val="0"/>
      <w:marBottom w:val="0"/>
      <w:divBdr>
        <w:top w:val="none" w:sz="0" w:space="0" w:color="auto"/>
        <w:left w:val="none" w:sz="0" w:space="0" w:color="auto"/>
        <w:bottom w:val="none" w:sz="0" w:space="0" w:color="auto"/>
        <w:right w:val="none" w:sz="0" w:space="0" w:color="auto"/>
      </w:divBdr>
    </w:div>
    <w:div w:id="904074209">
      <w:bodyDiv w:val="1"/>
      <w:marLeft w:val="0"/>
      <w:marRight w:val="0"/>
      <w:marTop w:val="0"/>
      <w:marBottom w:val="0"/>
      <w:divBdr>
        <w:top w:val="none" w:sz="0" w:space="0" w:color="auto"/>
        <w:left w:val="none" w:sz="0" w:space="0" w:color="auto"/>
        <w:bottom w:val="none" w:sz="0" w:space="0" w:color="auto"/>
        <w:right w:val="none" w:sz="0" w:space="0" w:color="auto"/>
      </w:divBdr>
      <w:divsChild>
        <w:div w:id="1900481708">
          <w:marLeft w:val="0"/>
          <w:marRight w:val="0"/>
          <w:marTop w:val="0"/>
          <w:marBottom w:val="0"/>
          <w:divBdr>
            <w:top w:val="none" w:sz="0" w:space="0" w:color="auto"/>
            <w:left w:val="none" w:sz="0" w:space="0" w:color="auto"/>
            <w:bottom w:val="none" w:sz="0" w:space="0" w:color="auto"/>
            <w:right w:val="none" w:sz="0" w:space="0" w:color="auto"/>
          </w:divBdr>
          <w:divsChild>
            <w:div w:id="786587190">
              <w:marLeft w:val="0"/>
              <w:marRight w:val="0"/>
              <w:marTop w:val="0"/>
              <w:marBottom w:val="0"/>
              <w:divBdr>
                <w:top w:val="none" w:sz="0" w:space="0" w:color="auto"/>
                <w:left w:val="none" w:sz="0" w:space="0" w:color="auto"/>
                <w:bottom w:val="none" w:sz="0" w:space="0" w:color="auto"/>
                <w:right w:val="none" w:sz="0" w:space="0" w:color="auto"/>
              </w:divBdr>
              <w:divsChild>
                <w:div w:id="14576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530">
      <w:bodyDiv w:val="1"/>
      <w:marLeft w:val="0"/>
      <w:marRight w:val="0"/>
      <w:marTop w:val="0"/>
      <w:marBottom w:val="0"/>
      <w:divBdr>
        <w:top w:val="none" w:sz="0" w:space="0" w:color="auto"/>
        <w:left w:val="none" w:sz="0" w:space="0" w:color="auto"/>
        <w:bottom w:val="none" w:sz="0" w:space="0" w:color="auto"/>
        <w:right w:val="none" w:sz="0" w:space="0" w:color="auto"/>
      </w:divBdr>
    </w:div>
    <w:div w:id="932251020">
      <w:bodyDiv w:val="1"/>
      <w:marLeft w:val="0"/>
      <w:marRight w:val="0"/>
      <w:marTop w:val="0"/>
      <w:marBottom w:val="0"/>
      <w:divBdr>
        <w:top w:val="none" w:sz="0" w:space="0" w:color="auto"/>
        <w:left w:val="none" w:sz="0" w:space="0" w:color="auto"/>
        <w:bottom w:val="none" w:sz="0" w:space="0" w:color="auto"/>
        <w:right w:val="none" w:sz="0" w:space="0" w:color="auto"/>
      </w:divBdr>
    </w:div>
    <w:div w:id="946816515">
      <w:bodyDiv w:val="1"/>
      <w:marLeft w:val="0"/>
      <w:marRight w:val="0"/>
      <w:marTop w:val="0"/>
      <w:marBottom w:val="0"/>
      <w:divBdr>
        <w:top w:val="none" w:sz="0" w:space="0" w:color="auto"/>
        <w:left w:val="none" w:sz="0" w:space="0" w:color="auto"/>
        <w:bottom w:val="none" w:sz="0" w:space="0" w:color="auto"/>
        <w:right w:val="none" w:sz="0" w:space="0" w:color="auto"/>
      </w:divBdr>
    </w:div>
    <w:div w:id="968631173">
      <w:bodyDiv w:val="1"/>
      <w:marLeft w:val="0"/>
      <w:marRight w:val="0"/>
      <w:marTop w:val="0"/>
      <w:marBottom w:val="0"/>
      <w:divBdr>
        <w:top w:val="none" w:sz="0" w:space="0" w:color="auto"/>
        <w:left w:val="none" w:sz="0" w:space="0" w:color="auto"/>
        <w:bottom w:val="none" w:sz="0" w:space="0" w:color="auto"/>
        <w:right w:val="none" w:sz="0" w:space="0" w:color="auto"/>
      </w:divBdr>
      <w:divsChild>
        <w:div w:id="913199021">
          <w:marLeft w:val="0"/>
          <w:marRight w:val="0"/>
          <w:marTop w:val="0"/>
          <w:marBottom w:val="0"/>
          <w:divBdr>
            <w:top w:val="none" w:sz="0" w:space="0" w:color="auto"/>
            <w:left w:val="none" w:sz="0" w:space="0" w:color="auto"/>
            <w:bottom w:val="none" w:sz="0" w:space="0" w:color="auto"/>
            <w:right w:val="none" w:sz="0" w:space="0" w:color="auto"/>
          </w:divBdr>
          <w:divsChild>
            <w:div w:id="921531251">
              <w:marLeft w:val="0"/>
              <w:marRight w:val="0"/>
              <w:marTop w:val="0"/>
              <w:marBottom w:val="0"/>
              <w:divBdr>
                <w:top w:val="none" w:sz="0" w:space="0" w:color="auto"/>
                <w:left w:val="none" w:sz="0" w:space="0" w:color="auto"/>
                <w:bottom w:val="none" w:sz="0" w:space="0" w:color="auto"/>
                <w:right w:val="none" w:sz="0" w:space="0" w:color="auto"/>
              </w:divBdr>
              <w:divsChild>
                <w:div w:id="1191720171">
                  <w:marLeft w:val="0"/>
                  <w:marRight w:val="0"/>
                  <w:marTop w:val="0"/>
                  <w:marBottom w:val="0"/>
                  <w:divBdr>
                    <w:top w:val="none" w:sz="0" w:space="0" w:color="auto"/>
                    <w:left w:val="none" w:sz="0" w:space="0" w:color="auto"/>
                    <w:bottom w:val="none" w:sz="0" w:space="0" w:color="auto"/>
                    <w:right w:val="none" w:sz="0" w:space="0" w:color="auto"/>
                  </w:divBdr>
                  <w:divsChild>
                    <w:div w:id="1152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6400">
      <w:bodyDiv w:val="1"/>
      <w:marLeft w:val="0"/>
      <w:marRight w:val="0"/>
      <w:marTop w:val="0"/>
      <w:marBottom w:val="0"/>
      <w:divBdr>
        <w:top w:val="none" w:sz="0" w:space="0" w:color="auto"/>
        <w:left w:val="none" w:sz="0" w:space="0" w:color="auto"/>
        <w:bottom w:val="none" w:sz="0" w:space="0" w:color="auto"/>
        <w:right w:val="none" w:sz="0" w:space="0" w:color="auto"/>
      </w:divBdr>
    </w:div>
    <w:div w:id="9864738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28">
          <w:marLeft w:val="0"/>
          <w:marRight w:val="0"/>
          <w:marTop w:val="0"/>
          <w:marBottom w:val="0"/>
          <w:divBdr>
            <w:top w:val="none" w:sz="0" w:space="0" w:color="auto"/>
            <w:left w:val="none" w:sz="0" w:space="0" w:color="auto"/>
            <w:bottom w:val="none" w:sz="0" w:space="0" w:color="auto"/>
            <w:right w:val="none" w:sz="0" w:space="0" w:color="auto"/>
          </w:divBdr>
          <w:divsChild>
            <w:div w:id="425688527">
              <w:marLeft w:val="0"/>
              <w:marRight w:val="0"/>
              <w:marTop w:val="0"/>
              <w:marBottom w:val="0"/>
              <w:divBdr>
                <w:top w:val="none" w:sz="0" w:space="0" w:color="auto"/>
                <w:left w:val="none" w:sz="0" w:space="0" w:color="auto"/>
                <w:bottom w:val="none" w:sz="0" w:space="0" w:color="auto"/>
                <w:right w:val="none" w:sz="0" w:space="0" w:color="auto"/>
              </w:divBdr>
              <w:divsChild>
                <w:div w:id="2219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5007">
      <w:bodyDiv w:val="1"/>
      <w:marLeft w:val="0"/>
      <w:marRight w:val="0"/>
      <w:marTop w:val="0"/>
      <w:marBottom w:val="0"/>
      <w:divBdr>
        <w:top w:val="none" w:sz="0" w:space="0" w:color="auto"/>
        <w:left w:val="none" w:sz="0" w:space="0" w:color="auto"/>
        <w:bottom w:val="none" w:sz="0" w:space="0" w:color="auto"/>
        <w:right w:val="none" w:sz="0" w:space="0" w:color="auto"/>
      </w:divBdr>
      <w:divsChild>
        <w:div w:id="1887523270">
          <w:marLeft w:val="0"/>
          <w:marRight w:val="0"/>
          <w:marTop w:val="0"/>
          <w:marBottom w:val="0"/>
          <w:divBdr>
            <w:top w:val="none" w:sz="0" w:space="0" w:color="auto"/>
            <w:left w:val="none" w:sz="0" w:space="0" w:color="auto"/>
            <w:bottom w:val="none" w:sz="0" w:space="0" w:color="auto"/>
            <w:right w:val="none" w:sz="0" w:space="0" w:color="auto"/>
          </w:divBdr>
          <w:divsChild>
            <w:div w:id="2092777960">
              <w:marLeft w:val="0"/>
              <w:marRight w:val="0"/>
              <w:marTop w:val="0"/>
              <w:marBottom w:val="0"/>
              <w:divBdr>
                <w:top w:val="none" w:sz="0" w:space="0" w:color="auto"/>
                <w:left w:val="none" w:sz="0" w:space="0" w:color="auto"/>
                <w:bottom w:val="none" w:sz="0" w:space="0" w:color="auto"/>
                <w:right w:val="none" w:sz="0" w:space="0" w:color="auto"/>
              </w:divBdr>
              <w:divsChild>
                <w:div w:id="1279948158">
                  <w:marLeft w:val="0"/>
                  <w:marRight w:val="0"/>
                  <w:marTop w:val="0"/>
                  <w:marBottom w:val="0"/>
                  <w:divBdr>
                    <w:top w:val="none" w:sz="0" w:space="0" w:color="auto"/>
                    <w:left w:val="none" w:sz="0" w:space="0" w:color="auto"/>
                    <w:bottom w:val="none" w:sz="0" w:space="0" w:color="auto"/>
                    <w:right w:val="none" w:sz="0" w:space="0" w:color="auto"/>
                  </w:divBdr>
                  <w:divsChild>
                    <w:div w:id="11017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071625">
      <w:bodyDiv w:val="1"/>
      <w:marLeft w:val="0"/>
      <w:marRight w:val="0"/>
      <w:marTop w:val="0"/>
      <w:marBottom w:val="0"/>
      <w:divBdr>
        <w:top w:val="none" w:sz="0" w:space="0" w:color="auto"/>
        <w:left w:val="none" w:sz="0" w:space="0" w:color="auto"/>
        <w:bottom w:val="none" w:sz="0" w:space="0" w:color="auto"/>
        <w:right w:val="none" w:sz="0" w:space="0" w:color="auto"/>
      </w:divBdr>
    </w:div>
    <w:div w:id="997414942">
      <w:bodyDiv w:val="1"/>
      <w:marLeft w:val="0"/>
      <w:marRight w:val="0"/>
      <w:marTop w:val="0"/>
      <w:marBottom w:val="0"/>
      <w:divBdr>
        <w:top w:val="none" w:sz="0" w:space="0" w:color="auto"/>
        <w:left w:val="none" w:sz="0" w:space="0" w:color="auto"/>
        <w:bottom w:val="none" w:sz="0" w:space="0" w:color="auto"/>
        <w:right w:val="none" w:sz="0" w:space="0" w:color="auto"/>
      </w:divBdr>
    </w:div>
    <w:div w:id="1010914034">
      <w:bodyDiv w:val="1"/>
      <w:marLeft w:val="0"/>
      <w:marRight w:val="0"/>
      <w:marTop w:val="0"/>
      <w:marBottom w:val="0"/>
      <w:divBdr>
        <w:top w:val="none" w:sz="0" w:space="0" w:color="auto"/>
        <w:left w:val="none" w:sz="0" w:space="0" w:color="auto"/>
        <w:bottom w:val="none" w:sz="0" w:space="0" w:color="auto"/>
        <w:right w:val="none" w:sz="0" w:space="0" w:color="auto"/>
      </w:divBdr>
    </w:div>
    <w:div w:id="1019282948">
      <w:bodyDiv w:val="1"/>
      <w:marLeft w:val="0"/>
      <w:marRight w:val="0"/>
      <w:marTop w:val="0"/>
      <w:marBottom w:val="0"/>
      <w:divBdr>
        <w:top w:val="none" w:sz="0" w:space="0" w:color="auto"/>
        <w:left w:val="none" w:sz="0" w:space="0" w:color="auto"/>
        <w:bottom w:val="none" w:sz="0" w:space="0" w:color="auto"/>
        <w:right w:val="none" w:sz="0" w:space="0" w:color="auto"/>
      </w:divBdr>
    </w:div>
    <w:div w:id="1022901791">
      <w:bodyDiv w:val="1"/>
      <w:marLeft w:val="0"/>
      <w:marRight w:val="0"/>
      <w:marTop w:val="0"/>
      <w:marBottom w:val="0"/>
      <w:divBdr>
        <w:top w:val="none" w:sz="0" w:space="0" w:color="auto"/>
        <w:left w:val="none" w:sz="0" w:space="0" w:color="auto"/>
        <w:bottom w:val="none" w:sz="0" w:space="0" w:color="auto"/>
        <w:right w:val="none" w:sz="0" w:space="0" w:color="auto"/>
      </w:divBdr>
      <w:divsChild>
        <w:div w:id="148517843">
          <w:marLeft w:val="0"/>
          <w:marRight w:val="0"/>
          <w:marTop w:val="0"/>
          <w:marBottom w:val="0"/>
          <w:divBdr>
            <w:top w:val="none" w:sz="0" w:space="0" w:color="auto"/>
            <w:left w:val="none" w:sz="0" w:space="0" w:color="auto"/>
            <w:bottom w:val="none" w:sz="0" w:space="0" w:color="auto"/>
            <w:right w:val="none" w:sz="0" w:space="0" w:color="auto"/>
          </w:divBdr>
        </w:div>
        <w:div w:id="1250771624">
          <w:marLeft w:val="0"/>
          <w:marRight w:val="0"/>
          <w:marTop w:val="0"/>
          <w:marBottom w:val="0"/>
          <w:divBdr>
            <w:top w:val="none" w:sz="0" w:space="0" w:color="auto"/>
            <w:left w:val="none" w:sz="0" w:space="0" w:color="auto"/>
            <w:bottom w:val="none" w:sz="0" w:space="0" w:color="auto"/>
            <w:right w:val="none" w:sz="0" w:space="0" w:color="auto"/>
          </w:divBdr>
        </w:div>
      </w:divsChild>
    </w:div>
    <w:div w:id="1025062926">
      <w:bodyDiv w:val="1"/>
      <w:marLeft w:val="0"/>
      <w:marRight w:val="0"/>
      <w:marTop w:val="0"/>
      <w:marBottom w:val="0"/>
      <w:divBdr>
        <w:top w:val="none" w:sz="0" w:space="0" w:color="auto"/>
        <w:left w:val="none" w:sz="0" w:space="0" w:color="auto"/>
        <w:bottom w:val="none" w:sz="0" w:space="0" w:color="auto"/>
        <w:right w:val="none" w:sz="0" w:space="0" w:color="auto"/>
      </w:divBdr>
      <w:divsChild>
        <w:div w:id="567301671">
          <w:marLeft w:val="0"/>
          <w:marRight w:val="0"/>
          <w:marTop w:val="0"/>
          <w:marBottom w:val="0"/>
          <w:divBdr>
            <w:top w:val="none" w:sz="0" w:space="0" w:color="auto"/>
            <w:left w:val="none" w:sz="0" w:space="0" w:color="auto"/>
            <w:bottom w:val="none" w:sz="0" w:space="0" w:color="auto"/>
            <w:right w:val="none" w:sz="0" w:space="0" w:color="auto"/>
          </w:divBdr>
          <w:divsChild>
            <w:div w:id="1013461623">
              <w:marLeft w:val="0"/>
              <w:marRight w:val="0"/>
              <w:marTop w:val="0"/>
              <w:marBottom w:val="0"/>
              <w:divBdr>
                <w:top w:val="none" w:sz="0" w:space="0" w:color="auto"/>
                <w:left w:val="none" w:sz="0" w:space="0" w:color="auto"/>
                <w:bottom w:val="none" w:sz="0" w:space="0" w:color="auto"/>
                <w:right w:val="none" w:sz="0" w:space="0" w:color="auto"/>
              </w:divBdr>
              <w:divsChild>
                <w:div w:id="2314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55">
      <w:bodyDiv w:val="1"/>
      <w:marLeft w:val="0"/>
      <w:marRight w:val="0"/>
      <w:marTop w:val="0"/>
      <w:marBottom w:val="0"/>
      <w:divBdr>
        <w:top w:val="none" w:sz="0" w:space="0" w:color="auto"/>
        <w:left w:val="none" w:sz="0" w:space="0" w:color="auto"/>
        <w:bottom w:val="none" w:sz="0" w:space="0" w:color="auto"/>
        <w:right w:val="none" w:sz="0" w:space="0" w:color="auto"/>
      </w:divBdr>
    </w:div>
    <w:div w:id="1029600333">
      <w:bodyDiv w:val="1"/>
      <w:marLeft w:val="0"/>
      <w:marRight w:val="0"/>
      <w:marTop w:val="0"/>
      <w:marBottom w:val="0"/>
      <w:divBdr>
        <w:top w:val="none" w:sz="0" w:space="0" w:color="auto"/>
        <w:left w:val="none" w:sz="0" w:space="0" w:color="auto"/>
        <w:bottom w:val="none" w:sz="0" w:space="0" w:color="auto"/>
        <w:right w:val="none" w:sz="0" w:space="0" w:color="auto"/>
      </w:divBdr>
      <w:divsChild>
        <w:div w:id="738871673">
          <w:marLeft w:val="0"/>
          <w:marRight w:val="0"/>
          <w:marTop w:val="0"/>
          <w:marBottom w:val="0"/>
          <w:divBdr>
            <w:top w:val="none" w:sz="0" w:space="0" w:color="auto"/>
            <w:left w:val="none" w:sz="0" w:space="0" w:color="auto"/>
            <w:bottom w:val="none" w:sz="0" w:space="0" w:color="auto"/>
            <w:right w:val="none" w:sz="0" w:space="0" w:color="auto"/>
          </w:divBdr>
          <w:divsChild>
            <w:div w:id="456067144">
              <w:marLeft w:val="0"/>
              <w:marRight w:val="0"/>
              <w:marTop w:val="0"/>
              <w:marBottom w:val="0"/>
              <w:divBdr>
                <w:top w:val="none" w:sz="0" w:space="0" w:color="auto"/>
                <w:left w:val="none" w:sz="0" w:space="0" w:color="auto"/>
                <w:bottom w:val="none" w:sz="0" w:space="0" w:color="auto"/>
                <w:right w:val="none" w:sz="0" w:space="0" w:color="auto"/>
              </w:divBdr>
              <w:divsChild>
                <w:div w:id="16615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49395">
      <w:bodyDiv w:val="1"/>
      <w:marLeft w:val="0"/>
      <w:marRight w:val="0"/>
      <w:marTop w:val="0"/>
      <w:marBottom w:val="0"/>
      <w:divBdr>
        <w:top w:val="none" w:sz="0" w:space="0" w:color="auto"/>
        <w:left w:val="none" w:sz="0" w:space="0" w:color="auto"/>
        <w:bottom w:val="none" w:sz="0" w:space="0" w:color="auto"/>
        <w:right w:val="none" w:sz="0" w:space="0" w:color="auto"/>
      </w:divBdr>
      <w:divsChild>
        <w:div w:id="1797065784">
          <w:marLeft w:val="0"/>
          <w:marRight w:val="0"/>
          <w:marTop w:val="0"/>
          <w:marBottom w:val="0"/>
          <w:divBdr>
            <w:top w:val="none" w:sz="0" w:space="0" w:color="auto"/>
            <w:left w:val="none" w:sz="0" w:space="0" w:color="auto"/>
            <w:bottom w:val="none" w:sz="0" w:space="0" w:color="auto"/>
            <w:right w:val="none" w:sz="0" w:space="0" w:color="auto"/>
          </w:divBdr>
          <w:divsChild>
            <w:div w:id="217478128">
              <w:marLeft w:val="0"/>
              <w:marRight w:val="0"/>
              <w:marTop w:val="0"/>
              <w:marBottom w:val="0"/>
              <w:divBdr>
                <w:top w:val="none" w:sz="0" w:space="0" w:color="auto"/>
                <w:left w:val="none" w:sz="0" w:space="0" w:color="auto"/>
                <w:bottom w:val="none" w:sz="0" w:space="0" w:color="auto"/>
                <w:right w:val="none" w:sz="0" w:space="0" w:color="auto"/>
              </w:divBdr>
              <w:divsChild>
                <w:div w:id="17788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43613">
      <w:bodyDiv w:val="1"/>
      <w:marLeft w:val="0"/>
      <w:marRight w:val="0"/>
      <w:marTop w:val="0"/>
      <w:marBottom w:val="0"/>
      <w:divBdr>
        <w:top w:val="none" w:sz="0" w:space="0" w:color="auto"/>
        <w:left w:val="none" w:sz="0" w:space="0" w:color="auto"/>
        <w:bottom w:val="none" w:sz="0" w:space="0" w:color="auto"/>
        <w:right w:val="none" w:sz="0" w:space="0" w:color="auto"/>
      </w:divBdr>
    </w:div>
    <w:div w:id="1078132748">
      <w:bodyDiv w:val="1"/>
      <w:marLeft w:val="0"/>
      <w:marRight w:val="0"/>
      <w:marTop w:val="0"/>
      <w:marBottom w:val="0"/>
      <w:divBdr>
        <w:top w:val="none" w:sz="0" w:space="0" w:color="auto"/>
        <w:left w:val="none" w:sz="0" w:space="0" w:color="auto"/>
        <w:bottom w:val="none" w:sz="0" w:space="0" w:color="auto"/>
        <w:right w:val="none" w:sz="0" w:space="0" w:color="auto"/>
      </w:divBdr>
    </w:div>
    <w:div w:id="1089472622">
      <w:bodyDiv w:val="1"/>
      <w:marLeft w:val="0"/>
      <w:marRight w:val="0"/>
      <w:marTop w:val="0"/>
      <w:marBottom w:val="0"/>
      <w:divBdr>
        <w:top w:val="none" w:sz="0" w:space="0" w:color="auto"/>
        <w:left w:val="none" w:sz="0" w:space="0" w:color="auto"/>
        <w:bottom w:val="none" w:sz="0" w:space="0" w:color="auto"/>
        <w:right w:val="none" w:sz="0" w:space="0" w:color="auto"/>
      </w:divBdr>
    </w:div>
    <w:div w:id="1093821069">
      <w:bodyDiv w:val="1"/>
      <w:marLeft w:val="0"/>
      <w:marRight w:val="0"/>
      <w:marTop w:val="0"/>
      <w:marBottom w:val="0"/>
      <w:divBdr>
        <w:top w:val="none" w:sz="0" w:space="0" w:color="auto"/>
        <w:left w:val="none" w:sz="0" w:space="0" w:color="auto"/>
        <w:bottom w:val="none" w:sz="0" w:space="0" w:color="auto"/>
        <w:right w:val="none" w:sz="0" w:space="0" w:color="auto"/>
      </w:divBdr>
      <w:divsChild>
        <w:div w:id="760302032">
          <w:marLeft w:val="0"/>
          <w:marRight w:val="0"/>
          <w:marTop w:val="0"/>
          <w:marBottom w:val="0"/>
          <w:divBdr>
            <w:top w:val="none" w:sz="0" w:space="0" w:color="auto"/>
            <w:left w:val="none" w:sz="0" w:space="0" w:color="auto"/>
            <w:bottom w:val="none" w:sz="0" w:space="0" w:color="auto"/>
            <w:right w:val="none" w:sz="0" w:space="0" w:color="auto"/>
          </w:divBdr>
          <w:divsChild>
            <w:div w:id="397286630">
              <w:marLeft w:val="0"/>
              <w:marRight w:val="0"/>
              <w:marTop w:val="0"/>
              <w:marBottom w:val="0"/>
              <w:divBdr>
                <w:top w:val="none" w:sz="0" w:space="0" w:color="auto"/>
                <w:left w:val="none" w:sz="0" w:space="0" w:color="auto"/>
                <w:bottom w:val="none" w:sz="0" w:space="0" w:color="auto"/>
                <w:right w:val="none" w:sz="0" w:space="0" w:color="auto"/>
              </w:divBdr>
              <w:divsChild>
                <w:div w:id="327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6413">
      <w:bodyDiv w:val="1"/>
      <w:marLeft w:val="0"/>
      <w:marRight w:val="0"/>
      <w:marTop w:val="0"/>
      <w:marBottom w:val="0"/>
      <w:divBdr>
        <w:top w:val="none" w:sz="0" w:space="0" w:color="auto"/>
        <w:left w:val="none" w:sz="0" w:space="0" w:color="auto"/>
        <w:bottom w:val="none" w:sz="0" w:space="0" w:color="auto"/>
        <w:right w:val="none" w:sz="0" w:space="0" w:color="auto"/>
      </w:divBdr>
    </w:div>
    <w:div w:id="1107312763">
      <w:bodyDiv w:val="1"/>
      <w:marLeft w:val="0"/>
      <w:marRight w:val="0"/>
      <w:marTop w:val="0"/>
      <w:marBottom w:val="0"/>
      <w:divBdr>
        <w:top w:val="none" w:sz="0" w:space="0" w:color="auto"/>
        <w:left w:val="none" w:sz="0" w:space="0" w:color="auto"/>
        <w:bottom w:val="none" w:sz="0" w:space="0" w:color="auto"/>
        <w:right w:val="none" w:sz="0" w:space="0" w:color="auto"/>
      </w:divBdr>
      <w:divsChild>
        <w:div w:id="451216279">
          <w:marLeft w:val="0"/>
          <w:marRight w:val="0"/>
          <w:marTop w:val="0"/>
          <w:marBottom w:val="0"/>
          <w:divBdr>
            <w:top w:val="none" w:sz="0" w:space="0" w:color="auto"/>
            <w:left w:val="none" w:sz="0" w:space="0" w:color="auto"/>
            <w:bottom w:val="none" w:sz="0" w:space="0" w:color="auto"/>
            <w:right w:val="none" w:sz="0" w:space="0" w:color="auto"/>
          </w:divBdr>
          <w:divsChild>
            <w:div w:id="665476186">
              <w:marLeft w:val="0"/>
              <w:marRight w:val="0"/>
              <w:marTop w:val="0"/>
              <w:marBottom w:val="0"/>
              <w:divBdr>
                <w:top w:val="none" w:sz="0" w:space="0" w:color="auto"/>
                <w:left w:val="none" w:sz="0" w:space="0" w:color="auto"/>
                <w:bottom w:val="none" w:sz="0" w:space="0" w:color="auto"/>
                <w:right w:val="none" w:sz="0" w:space="0" w:color="auto"/>
              </w:divBdr>
              <w:divsChild>
                <w:div w:id="156189341">
                  <w:marLeft w:val="0"/>
                  <w:marRight w:val="0"/>
                  <w:marTop w:val="0"/>
                  <w:marBottom w:val="0"/>
                  <w:divBdr>
                    <w:top w:val="none" w:sz="0" w:space="0" w:color="auto"/>
                    <w:left w:val="none" w:sz="0" w:space="0" w:color="auto"/>
                    <w:bottom w:val="none" w:sz="0" w:space="0" w:color="auto"/>
                    <w:right w:val="none" w:sz="0" w:space="0" w:color="auto"/>
                  </w:divBdr>
                  <w:divsChild>
                    <w:div w:id="143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06571">
      <w:bodyDiv w:val="1"/>
      <w:marLeft w:val="0"/>
      <w:marRight w:val="0"/>
      <w:marTop w:val="0"/>
      <w:marBottom w:val="0"/>
      <w:divBdr>
        <w:top w:val="none" w:sz="0" w:space="0" w:color="auto"/>
        <w:left w:val="none" w:sz="0" w:space="0" w:color="auto"/>
        <w:bottom w:val="none" w:sz="0" w:space="0" w:color="auto"/>
        <w:right w:val="none" w:sz="0" w:space="0" w:color="auto"/>
      </w:divBdr>
      <w:divsChild>
        <w:div w:id="1824465477">
          <w:marLeft w:val="0"/>
          <w:marRight w:val="0"/>
          <w:marTop w:val="0"/>
          <w:marBottom w:val="0"/>
          <w:divBdr>
            <w:top w:val="none" w:sz="0" w:space="0" w:color="auto"/>
            <w:left w:val="none" w:sz="0" w:space="0" w:color="auto"/>
            <w:bottom w:val="none" w:sz="0" w:space="0" w:color="auto"/>
            <w:right w:val="none" w:sz="0" w:space="0" w:color="auto"/>
          </w:divBdr>
          <w:divsChild>
            <w:div w:id="817496841">
              <w:marLeft w:val="0"/>
              <w:marRight w:val="0"/>
              <w:marTop w:val="0"/>
              <w:marBottom w:val="0"/>
              <w:divBdr>
                <w:top w:val="none" w:sz="0" w:space="0" w:color="auto"/>
                <w:left w:val="none" w:sz="0" w:space="0" w:color="auto"/>
                <w:bottom w:val="none" w:sz="0" w:space="0" w:color="auto"/>
                <w:right w:val="none" w:sz="0" w:space="0" w:color="auto"/>
              </w:divBdr>
              <w:divsChild>
                <w:div w:id="8498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9224">
      <w:bodyDiv w:val="1"/>
      <w:marLeft w:val="0"/>
      <w:marRight w:val="0"/>
      <w:marTop w:val="0"/>
      <w:marBottom w:val="0"/>
      <w:divBdr>
        <w:top w:val="none" w:sz="0" w:space="0" w:color="auto"/>
        <w:left w:val="none" w:sz="0" w:space="0" w:color="auto"/>
        <w:bottom w:val="none" w:sz="0" w:space="0" w:color="auto"/>
        <w:right w:val="none" w:sz="0" w:space="0" w:color="auto"/>
      </w:divBdr>
    </w:div>
    <w:div w:id="1163005569">
      <w:bodyDiv w:val="1"/>
      <w:marLeft w:val="0"/>
      <w:marRight w:val="0"/>
      <w:marTop w:val="0"/>
      <w:marBottom w:val="0"/>
      <w:divBdr>
        <w:top w:val="none" w:sz="0" w:space="0" w:color="auto"/>
        <w:left w:val="none" w:sz="0" w:space="0" w:color="auto"/>
        <w:bottom w:val="none" w:sz="0" w:space="0" w:color="auto"/>
        <w:right w:val="none" w:sz="0" w:space="0" w:color="auto"/>
      </w:divBdr>
    </w:div>
    <w:div w:id="1172523638">
      <w:bodyDiv w:val="1"/>
      <w:marLeft w:val="0"/>
      <w:marRight w:val="0"/>
      <w:marTop w:val="0"/>
      <w:marBottom w:val="0"/>
      <w:divBdr>
        <w:top w:val="none" w:sz="0" w:space="0" w:color="auto"/>
        <w:left w:val="none" w:sz="0" w:space="0" w:color="auto"/>
        <w:bottom w:val="none" w:sz="0" w:space="0" w:color="auto"/>
        <w:right w:val="none" w:sz="0" w:space="0" w:color="auto"/>
      </w:divBdr>
    </w:div>
    <w:div w:id="1182089897">
      <w:bodyDiv w:val="1"/>
      <w:marLeft w:val="0"/>
      <w:marRight w:val="0"/>
      <w:marTop w:val="0"/>
      <w:marBottom w:val="0"/>
      <w:divBdr>
        <w:top w:val="none" w:sz="0" w:space="0" w:color="auto"/>
        <w:left w:val="none" w:sz="0" w:space="0" w:color="auto"/>
        <w:bottom w:val="none" w:sz="0" w:space="0" w:color="auto"/>
        <w:right w:val="none" w:sz="0" w:space="0" w:color="auto"/>
      </w:divBdr>
      <w:divsChild>
        <w:div w:id="1691640347">
          <w:marLeft w:val="0"/>
          <w:marRight w:val="0"/>
          <w:marTop w:val="0"/>
          <w:marBottom w:val="0"/>
          <w:divBdr>
            <w:top w:val="none" w:sz="0" w:space="0" w:color="auto"/>
            <w:left w:val="none" w:sz="0" w:space="0" w:color="auto"/>
            <w:bottom w:val="none" w:sz="0" w:space="0" w:color="auto"/>
            <w:right w:val="none" w:sz="0" w:space="0" w:color="auto"/>
          </w:divBdr>
          <w:divsChild>
            <w:div w:id="355428959">
              <w:marLeft w:val="0"/>
              <w:marRight w:val="0"/>
              <w:marTop w:val="0"/>
              <w:marBottom w:val="0"/>
              <w:divBdr>
                <w:top w:val="none" w:sz="0" w:space="0" w:color="auto"/>
                <w:left w:val="none" w:sz="0" w:space="0" w:color="auto"/>
                <w:bottom w:val="none" w:sz="0" w:space="0" w:color="auto"/>
                <w:right w:val="none" w:sz="0" w:space="0" w:color="auto"/>
              </w:divBdr>
              <w:divsChild>
                <w:div w:id="888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2540">
      <w:bodyDiv w:val="1"/>
      <w:marLeft w:val="0"/>
      <w:marRight w:val="0"/>
      <w:marTop w:val="0"/>
      <w:marBottom w:val="0"/>
      <w:divBdr>
        <w:top w:val="none" w:sz="0" w:space="0" w:color="auto"/>
        <w:left w:val="none" w:sz="0" w:space="0" w:color="auto"/>
        <w:bottom w:val="none" w:sz="0" w:space="0" w:color="auto"/>
        <w:right w:val="none" w:sz="0" w:space="0" w:color="auto"/>
      </w:divBdr>
      <w:divsChild>
        <w:div w:id="1385174723">
          <w:marLeft w:val="0"/>
          <w:marRight w:val="0"/>
          <w:marTop w:val="0"/>
          <w:marBottom w:val="0"/>
          <w:divBdr>
            <w:top w:val="none" w:sz="0" w:space="0" w:color="auto"/>
            <w:left w:val="none" w:sz="0" w:space="0" w:color="auto"/>
            <w:bottom w:val="none" w:sz="0" w:space="0" w:color="auto"/>
            <w:right w:val="none" w:sz="0" w:space="0" w:color="auto"/>
          </w:divBdr>
          <w:divsChild>
            <w:div w:id="1773431237">
              <w:marLeft w:val="0"/>
              <w:marRight w:val="0"/>
              <w:marTop w:val="0"/>
              <w:marBottom w:val="0"/>
              <w:divBdr>
                <w:top w:val="none" w:sz="0" w:space="0" w:color="auto"/>
                <w:left w:val="none" w:sz="0" w:space="0" w:color="auto"/>
                <w:bottom w:val="none" w:sz="0" w:space="0" w:color="auto"/>
                <w:right w:val="none" w:sz="0" w:space="0" w:color="auto"/>
              </w:divBdr>
              <w:divsChild>
                <w:div w:id="125634493">
                  <w:marLeft w:val="0"/>
                  <w:marRight w:val="0"/>
                  <w:marTop w:val="0"/>
                  <w:marBottom w:val="0"/>
                  <w:divBdr>
                    <w:top w:val="none" w:sz="0" w:space="0" w:color="auto"/>
                    <w:left w:val="none" w:sz="0" w:space="0" w:color="auto"/>
                    <w:bottom w:val="none" w:sz="0" w:space="0" w:color="auto"/>
                    <w:right w:val="none" w:sz="0" w:space="0" w:color="auto"/>
                  </w:divBdr>
                  <w:divsChild>
                    <w:div w:id="14290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07578">
      <w:bodyDiv w:val="1"/>
      <w:marLeft w:val="0"/>
      <w:marRight w:val="0"/>
      <w:marTop w:val="0"/>
      <w:marBottom w:val="0"/>
      <w:divBdr>
        <w:top w:val="none" w:sz="0" w:space="0" w:color="auto"/>
        <w:left w:val="none" w:sz="0" w:space="0" w:color="auto"/>
        <w:bottom w:val="none" w:sz="0" w:space="0" w:color="auto"/>
        <w:right w:val="none" w:sz="0" w:space="0" w:color="auto"/>
      </w:divBdr>
      <w:divsChild>
        <w:div w:id="1824811484">
          <w:marLeft w:val="0"/>
          <w:marRight w:val="0"/>
          <w:marTop w:val="0"/>
          <w:marBottom w:val="0"/>
          <w:divBdr>
            <w:top w:val="none" w:sz="0" w:space="0" w:color="auto"/>
            <w:left w:val="none" w:sz="0" w:space="0" w:color="auto"/>
            <w:bottom w:val="none" w:sz="0" w:space="0" w:color="auto"/>
            <w:right w:val="none" w:sz="0" w:space="0" w:color="auto"/>
          </w:divBdr>
          <w:divsChild>
            <w:div w:id="999456236">
              <w:marLeft w:val="0"/>
              <w:marRight w:val="0"/>
              <w:marTop w:val="0"/>
              <w:marBottom w:val="0"/>
              <w:divBdr>
                <w:top w:val="none" w:sz="0" w:space="0" w:color="auto"/>
                <w:left w:val="none" w:sz="0" w:space="0" w:color="auto"/>
                <w:bottom w:val="none" w:sz="0" w:space="0" w:color="auto"/>
                <w:right w:val="none" w:sz="0" w:space="0" w:color="auto"/>
              </w:divBdr>
              <w:divsChild>
                <w:div w:id="1507480143">
                  <w:marLeft w:val="0"/>
                  <w:marRight w:val="0"/>
                  <w:marTop w:val="0"/>
                  <w:marBottom w:val="0"/>
                  <w:divBdr>
                    <w:top w:val="none" w:sz="0" w:space="0" w:color="auto"/>
                    <w:left w:val="none" w:sz="0" w:space="0" w:color="auto"/>
                    <w:bottom w:val="none" w:sz="0" w:space="0" w:color="auto"/>
                    <w:right w:val="none" w:sz="0" w:space="0" w:color="auto"/>
                  </w:divBdr>
                  <w:divsChild>
                    <w:div w:id="11951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824896">
      <w:bodyDiv w:val="1"/>
      <w:marLeft w:val="0"/>
      <w:marRight w:val="0"/>
      <w:marTop w:val="0"/>
      <w:marBottom w:val="0"/>
      <w:divBdr>
        <w:top w:val="none" w:sz="0" w:space="0" w:color="auto"/>
        <w:left w:val="none" w:sz="0" w:space="0" w:color="auto"/>
        <w:bottom w:val="none" w:sz="0" w:space="0" w:color="auto"/>
        <w:right w:val="none" w:sz="0" w:space="0" w:color="auto"/>
      </w:divBdr>
    </w:div>
    <w:div w:id="1223977839">
      <w:bodyDiv w:val="1"/>
      <w:marLeft w:val="0"/>
      <w:marRight w:val="0"/>
      <w:marTop w:val="0"/>
      <w:marBottom w:val="0"/>
      <w:divBdr>
        <w:top w:val="none" w:sz="0" w:space="0" w:color="auto"/>
        <w:left w:val="none" w:sz="0" w:space="0" w:color="auto"/>
        <w:bottom w:val="none" w:sz="0" w:space="0" w:color="auto"/>
        <w:right w:val="none" w:sz="0" w:space="0" w:color="auto"/>
      </w:divBdr>
      <w:divsChild>
        <w:div w:id="1447963112">
          <w:marLeft w:val="0"/>
          <w:marRight w:val="0"/>
          <w:marTop w:val="0"/>
          <w:marBottom w:val="0"/>
          <w:divBdr>
            <w:top w:val="none" w:sz="0" w:space="0" w:color="auto"/>
            <w:left w:val="none" w:sz="0" w:space="0" w:color="auto"/>
            <w:bottom w:val="none" w:sz="0" w:space="0" w:color="auto"/>
            <w:right w:val="none" w:sz="0" w:space="0" w:color="auto"/>
          </w:divBdr>
          <w:divsChild>
            <w:div w:id="2123108419">
              <w:marLeft w:val="0"/>
              <w:marRight w:val="0"/>
              <w:marTop w:val="0"/>
              <w:marBottom w:val="0"/>
              <w:divBdr>
                <w:top w:val="none" w:sz="0" w:space="0" w:color="auto"/>
                <w:left w:val="none" w:sz="0" w:space="0" w:color="auto"/>
                <w:bottom w:val="none" w:sz="0" w:space="0" w:color="auto"/>
                <w:right w:val="none" w:sz="0" w:space="0" w:color="auto"/>
              </w:divBdr>
              <w:divsChild>
                <w:div w:id="370420238">
                  <w:marLeft w:val="0"/>
                  <w:marRight w:val="0"/>
                  <w:marTop w:val="0"/>
                  <w:marBottom w:val="0"/>
                  <w:divBdr>
                    <w:top w:val="none" w:sz="0" w:space="0" w:color="auto"/>
                    <w:left w:val="none" w:sz="0" w:space="0" w:color="auto"/>
                    <w:bottom w:val="none" w:sz="0" w:space="0" w:color="auto"/>
                    <w:right w:val="none" w:sz="0" w:space="0" w:color="auto"/>
                  </w:divBdr>
                  <w:divsChild>
                    <w:div w:id="8987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72277">
      <w:bodyDiv w:val="1"/>
      <w:marLeft w:val="0"/>
      <w:marRight w:val="0"/>
      <w:marTop w:val="0"/>
      <w:marBottom w:val="0"/>
      <w:divBdr>
        <w:top w:val="none" w:sz="0" w:space="0" w:color="auto"/>
        <w:left w:val="none" w:sz="0" w:space="0" w:color="auto"/>
        <w:bottom w:val="none" w:sz="0" w:space="0" w:color="auto"/>
        <w:right w:val="none" w:sz="0" w:space="0" w:color="auto"/>
      </w:divBdr>
    </w:div>
    <w:div w:id="1230457103">
      <w:bodyDiv w:val="1"/>
      <w:marLeft w:val="0"/>
      <w:marRight w:val="0"/>
      <w:marTop w:val="0"/>
      <w:marBottom w:val="0"/>
      <w:divBdr>
        <w:top w:val="none" w:sz="0" w:space="0" w:color="auto"/>
        <w:left w:val="none" w:sz="0" w:space="0" w:color="auto"/>
        <w:bottom w:val="none" w:sz="0" w:space="0" w:color="auto"/>
        <w:right w:val="none" w:sz="0" w:space="0" w:color="auto"/>
      </w:divBdr>
    </w:div>
    <w:div w:id="1238007152">
      <w:bodyDiv w:val="1"/>
      <w:marLeft w:val="0"/>
      <w:marRight w:val="0"/>
      <w:marTop w:val="0"/>
      <w:marBottom w:val="0"/>
      <w:divBdr>
        <w:top w:val="none" w:sz="0" w:space="0" w:color="auto"/>
        <w:left w:val="none" w:sz="0" w:space="0" w:color="auto"/>
        <w:bottom w:val="none" w:sz="0" w:space="0" w:color="auto"/>
        <w:right w:val="none" w:sz="0" w:space="0" w:color="auto"/>
      </w:divBdr>
      <w:divsChild>
        <w:div w:id="292758099">
          <w:marLeft w:val="0"/>
          <w:marRight w:val="0"/>
          <w:marTop w:val="0"/>
          <w:marBottom w:val="0"/>
          <w:divBdr>
            <w:top w:val="none" w:sz="0" w:space="0" w:color="auto"/>
            <w:left w:val="none" w:sz="0" w:space="0" w:color="auto"/>
            <w:bottom w:val="none" w:sz="0" w:space="0" w:color="auto"/>
            <w:right w:val="none" w:sz="0" w:space="0" w:color="auto"/>
          </w:divBdr>
          <w:divsChild>
            <w:div w:id="1967351162">
              <w:marLeft w:val="0"/>
              <w:marRight w:val="0"/>
              <w:marTop w:val="0"/>
              <w:marBottom w:val="0"/>
              <w:divBdr>
                <w:top w:val="none" w:sz="0" w:space="0" w:color="auto"/>
                <w:left w:val="none" w:sz="0" w:space="0" w:color="auto"/>
                <w:bottom w:val="none" w:sz="0" w:space="0" w:color="auto"/>
                <w:right w:val="none" w:sz="0" w:space="0" w:color="auto"/>
              </w:divBdr>
              <w:divsChild>
                <w:div w:id="90182">
                  <w:marLeft w:val="0"/>
                  <w:marRight w:val="0"/>
                  <w:marTop w:val="0"/>
                  <w:marBottom w:val="0"/>
                  <w:divBdr>
                    <w:top w:val="none" w:sz="0" w:space="0" w:color="auto"/>
                    <w:left w:val="none" w:sz="0" w:space="0" w:color="auto"/>
                    <w:bottom w:val="none" w:sz="0" w:space="0" w:color="auto"/>
                    <w:right w:val="none" w:sz="0" w:space="0" w:color="auto"/>
                  </w:divBdr>
                  <w:divsChild>
                    <w:div w:id="399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95865">
      <w:bodyDiv w:val="1"/>
      <w:marLeft w:val="0"/>
      <w:marRight w:val="0"/>
      <w:marTop w:val="0"/>
      <w:marBottom w:val="0"/>
      <w:divBdr>
        <w:top w:val="none" w:sz="0" w:space="0" w:color="auto"/>
        <w:left w:val="none" w:sz="0" w:space="0" w:color="auto"/>
        <w:bottom w:val="none" w:sz="0" w:space="0" w:color="auto"/>
        <w:right w:val="none" w:sz="0" w:space="0" w:color="auto"/>
      </w:divBdr>
    </w:div>
    <w:div w:id="1249071291">
      <w:bodyDiv w:val="1"/>
      <w:marLeft w:val="0"/>
      <w:marRight w:val="0"/>
      <w:marTop w:val="0"/>
      <w:marBottom w:val="0"/>
      <w:divBdr>
        <w:top w:val="none" w:sz="0" w:space="0" w:color="auto"/>
        <w:left w:val="none" w:sz="0" w:space="0" w:color="auto"/>
        <w:bottom w:val="none" w:sz="0" w:space="0" w:color="auto"/>
        <w:right w:val="none" w:sz="0" w:space="0" w:color="auto"/>
      </w:divBdr>
    </w:div>
    <w:div w:id="1260597749">
      <w:bodyDiv w:val="1"/>
      <w:marLeft w:val="0"/>
      <w:marRight w:val="0"/>
      <w:marTop w:val="0"/>
      <w:marBottom w:val="0"/>
      <w:divBdr>
        <w:top w:val="none" w:sz="0" w:space="0" w:color="auto"/>
        <w:left w:val="none" w:sz="0" w:space="0" w:color="auto"/>
        <w:bottom w:val="none" w:sz="0" w:space="0" w:color="auto"/>
        <w:right w:val="none" w:sz="0" w:space="0" w:color="auto"/>
      </w:divBdr>
      <w:divsChild>
        <w:div w:id="66735455">
          <w:marLeft w:val="0"/>
          <w:marRight w:val="0"/>
          <w:marTop w:val="0"/>
          <w:marBottom w:val="0"/>
          <w:divBdr>
            <w:top w:val="none" w:sz="0" w:space="0" w:color="auto"/>
            <w:left w:val="none" w:sz="0" w:space="0" w:color="auto"/>
            <w:bottom w:val="none" w:sz="0" w:space="0" w:color="auto"/>
            <w:right w:val="none" w:sz="0" w:space="0" w:color="auto"/>
          </w:divBdr>
          <w:divsChild>
            <w:div w:id="1637836817">
              <w:marLeft w:val="0"/>
              <w:marRight w:val="0"/>
              <w:marTop w:val="0"/>
              <w:marBottom w:val="0"/>
              <w:divBdr>
                <w:top w:val="none" w:sz="0" w:space="0" w:color="auto"/>
                <w:left w:val="none" w:sz="0" w:space="0" w:color="auto"/>
                <w:bottom w:val="none" w:sz="0" w:space="0" w:color="auto"/>
                <w:right w:val="none" w:sz="0" w:space="0" w:color="auto"/>
              </w:divBdr>
              <w:divsChild>
                <w:div w:id="472217531">
                  <w:marLeft w:val="0"/>
                  <w:marRight w:val="0"/>
                  <w:marTop w:val="0"/>
                  <w:marBottom w:val="0"/>
                  <w:divBdr>
                    <w:top w:val="none" w:sz="0" w:space="0" w:color="auto"/>
                    <w:left w:val="none" w:sz="0" w:space="0" w:color="auto"/>
                    <w:bottom w:val="none" w:sz="0" w:space="0" w:color="auto"/>
                    <w:right w:val="none" w:sz="0" w:space="0" w:color="auto"/>
                  </w:divBdr>
                  <w:divsChild>
                    <w:div w:id="21251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8774">
      <w:bodyDiv w:val="1"/>
      <w:marLeft w:val="0"/>
      <w:marRight w:val="0"/>
      <w:marTop w:val="0"/>
      <w:marBottom w:val="0"/>
      <w:divBdr>
        <w:top w:val="none" w:sz="0" w:space="0" w:color="auto"/>
        <w:left w:val="none" w:sz="0" w:space="0" w:color="auto"/>
        <w:bottom w:val="none" w:sz="0" w:space="0" w:color="auto"/>
        <w:right w:val="none" w:sz="0" w:space="0" w:color="auto"/>
      </w:divBdr>
    </w:div>
    <w:div w:id="1269893518">
      <w:bodyDiv w:val="1"/>
      <w:marLeft w:val="0"/>
      <w:marRight w:val="0"/>
      <w:marTop w:val="0"/>
      <w:marBottom w:val="0"/>
      <w:divBdr>
        <w:top w:val="none" w:sz="0" w:space="0" w:color="auto"/>
        <w:left w:val="none" w:sz="0" w:space="0" w:color="auto"/>
        <w:bottom w:val="none" w:sz="0" w:space="0" w:color="auto"/>
        <w:right w:val="none" w:sz="0" w:space="0" w:color="auto"/>
      </w:divBdr>
    </w:div>
    <w:div w:id="1270818733">
      <w:bodyDiv w:val="1"/>
      <w:marLeft w:val="0"/>
      <w:marRight w:val="0"/>
      <w:marTop w:val="0"/>
      <w:marBottom w:val="0"/>
      <w:divBdr>
        <w:top w:val="none" w:sz="0" w:space="0" w:color="auto"/>
        <w:left w:val="none" w:sz="0" w:space="0" w:color="auto"/>
        <w:bottom w:val="none" w:sz="0" w:space="0" w:color="auto"/>
        <w:right w:val="none" w:sz="0" w:space="0" w:color="auto"/>
      </w:divBdr>
      <w:divsChild>
        <w:div w:id="518932700">
          <w:marLeft w:val="0"/>
          <w:marRight w:val="0"/>
          <w:marTop w:val="0"/>
          <w:marBottom w:val="0"/>
          <w:divBdr>
            <w:top w:val="none" w:sz="0" w:space="0" w:color="auto"/>
            <w:left w:val="none" w:sz="0" w:space="0" w:color="auto"/>
            <w:bottom w:val="none" w:sz="0" w:space="0" w:color="auto"/>
            <w:right w:val="none" w:sz="0" w:space="0" w:color="auto"/>
          </w:divBdr>
          <w:divsChild>
            <w:div w:id="1059939916">
              <w:marLeft w:val="0"/>
              <w:marRight w:val="0"/>
              <w:marTop w:val="0"/>
              <w:marBottom w:val="0"/>
              <w:divBdr>
                <w:top w:val="none" w:sz="0" w:space="0" w:color="auto"/>
                <w:left w:val="none" w:sz="0" w:space="0" w:color="auto"/>
                <w:bottom w:val="none" w:sz="0" w:space="0" w:color="auto"/>
                <w:right w:val="none" w:sz="0" w:space="0" w:color="auto"/>
              </w:divBdr>
              <w:divsChild>
                <w:div w:id="11992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2572">
      <w:bodyDiv w:val="1"/>
      <w:marLeft w:val="0"/>
      <w:marRight w:val="0"/>
      <w:marTop w:val="0"/>
      <w:marBottom w:val="0"/>
      <w:divBdr>
        <w:top w:val="none" w:sz="0" w:space="0" w:color="auto"/>
        <w:left w:val="none" w:sz="0" w:space="0" w:color="auto"/>
        <w:bottom w:val="none" w:sz="0" w:space="0" w:color="auto"/>
        <w:right w:val="none" w:sz="0" w:space="0" w:color="auto"/>
      </w:divBdr>
    </w:div>
    <w:div w:id="1282540234">
      <w:bodyDiv w:val="1"/>
      <w:marLeft w:val="0"/>
      <w:marRight w:val="0"/>
      <w:marTop w:val="0"/>
      <w:marBottom w:val="0"/>
      <w:divBdr>
        <w:top w:val="none" w:sz="0" w:space="0" w:color="auto"/>
        <w:left w:val="none" w:sz="0" w:space="0" w:color="auto"/>
        <w:bottom w:val="none" w:sz="0" w:space="0" w:color="auto"/>
        <w:right w:val="none" w:sz="0" w:space="0" w:color="auto"/>
      </w:divBdr>
    </w:div>
    <w:div w:id="1291402208">
      <w:bodyDiv w:val="1"/>
      <w:marLeft w:val="0"/>
      <w:marRight w:val="0"/>
      <w:marTop w:val="0"/>
      <w:marBottom w:val="0"/>
      <w:divBdr>
        <w:top w:val="none" w:sz="0" w:space="0" w:color="auto"/>
        <w:left w:val="none" w:sz="0" w:space="0" w:color="auto"/>
        <w:bottom w:val="none" w:sz="0" w:space="0" w:color="auto"/>
        <w:right w:val="none" w:sz="0" w:space="0" w:color="auto"/>
      </w:divBdr>
      <w:divsChild>
        <w:div w:id="219025301">
          <w:marLeft w:val="0"/>
          <w:marRight w:val="0"/>
          <w:marTop w:val="0"/>
          <w:marBottom w:val="0"/>
          <w:divBdr>
            <w:top w:val="none" w:sz="0" w:space="0" w:color="auto"/>
            <w:left w:val="none" w:sz="0" w:space="0" w:color="auto"/>
            <w:bottom w:val="none" w:sz="0" w:space="0" w:color="auto"/>
            <w:right w:val="none" w:sz="0" w:space="0" w:color="auto"/>
          </w:divBdr>
          <w:divsChild>
            <w:div w:id="836967990">
              <w:marLeft w:val="0"/>
              <w:marRight w:val="0"/>
              <w:marTop w:val="0"/>
              <w:marBottom w:val="0"/>
              <w:divBdr>
                <w:top w:val="none" w:sz="0" w:space="0" w:color="auto"/>
                <w:left w:val="none" w:sz="0" w:space="0" w:color="auto"/>
                <w:bottom w:val="none" w:sz="0" w:space="0" w:color="auto"/>
                <w:right w:val="none" w:sz="0" w:space="0" w:color="auto"/>
              </w:divBdr>
              <w:divsChild>
                <w:div w:id="13183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274">
      <w:bodyDiv w:val="1"/>
      <w:marLeft w:val="0"/>
      <w:marRight w:val="0"/>
      <w:marTop w:val="0"/>
      <w:marBottom w:val="0"/>
      <w:divBdr>
        <w:top w:val="none" w:sz="0" w:space="0" w:color="auto"/>
        <w:left w:val="none" w:sz="0" w:space="0" w:color="auto"/>
        <w:bottom w:val="none" w:sz="0" w:space="0" w:color="auto"/>
        <w:right w:val="none" w:sz="0" w:space="0" w:color="auto"/>
      </w:divBdr>
      <w:divsChild>
        <w:div w:id="1075590163">
          <w:marLeft w:val="0"/>
          <w:marRight w:val="0"/>
          <w:marTop w:val="0"/>
          <w:marBottom w:val="0"/>
          <w:divBdr>
            <w:top w:val="none" w:sz="0" w:space="0" w:color="auto"/>
            <w:left w:val="none" w:sz="0" w:space="0" w:color="auto"/>
            <w:bottom w:val="none" w:sz="0" w:space="0" w:color="auto"/>
            <w:right w:val="none" w:sz="0" w:space="0" w:color="auto"/>
          </w:divBdr>
          <w:divsChild>
            <w:div w:id="1509059386">
              <w:marLeft w:val="0"/>
              <w:marRight w:val="0"/>
              <w:marTop w:val="0"/>
              <w:marBottom w:val="0"/>
              <w:divBdr>
                <w:top w:val="none" w:sz="0" w:space="0" w:color="auto"/>
                <w:left w:val="none" w:sz="0" w:space="0" w:color="auto"/>
                <w:bottom w:val="none" w:sz="0" w:space="0" w:color="auto"/>
                <w:right w:val="none" w:sz="0" w:space="0" w:color="auto"/>
              </w:divBdr>
              <w:divsChild>
                <w:div w:id="1206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4830">
      <w:bodyDiv w:val="1"/>
      <w:marLeft w:val="0"/>
      <w:marRight w:val="0"/>
      <w:marTop w:val="0"/>
      <w:marBottom w:val="0"/>
      <w:divBdr>
        <w:top w:val="none" w:sz="0" w:space="0" w:color="auto"/>
        <w:left w:val="none" w:sz="0" w:space="0" w:color="auto"/>
        <w:bottom w:val="none" w:sz="0" w:space="0" w:color="auto"/>
        <w:right w:val="none" w:sz="0" w:space="0" w:color="auto"/>
      </w:divBdr>
    </w:div>
    <w:div w:id="1297031238">
      <w:bodyDiv w:val="1"/>
      <w:marLeft w:val="0"/>
      <w:marRight w:val="0"/>
      <w:marTop w:val="0"/>
      <w:marBottom w:val="0"/>
      <w:divBdr>
        <w:top w:val="none" w:sz="0" w:space="0" w:color="auto"/>
        <w:left w:val="none" w:sz="0" w:space="0" w:color="auto"/>
        <w:bottom w:val="none" w:sz="0" w:space="0" w:color="auto"/>
        <w:right w:val="none" w:sz="0" w:space="0" w:color="auto"/>
      </w:divBdr>
    </w:div>
    <w:div w:id="1307320755">
      <w:bodyDiv w:val="1"/>
      <w:marLeft w:val="0"/>
      <w:marRight w:val="0"/>
      <w:marTop w:val="0"/>
      <w:marBottom w:val="0"/>
      <w:divBdr>
        <w:top w:val="none" w:sz="0" w:space="0" w:color="auto"/>
        <w:left w:val="none" w:sz="0" w:space="0" w:color="auto"/>
        <w:bottom w:val="none" w:sz="0" w:space="0" w:color="auto"/>
        <w:right w:val="none" w:sz="0" w:space="0" w:color="auto"/>
      </w:divBdr>
      <w:divsChild>
        <w:div w:id="1327441197">
          <w:marLeft w:val="0"/>
          <w:marRight w:val="0"/>
          <w:marTop w:val="0"/>
          <w:marBottom w:val="0"/>
          <w:divBdr>
            <w:top w:val="none" w:sz="0" w:space="0" w:color="auto"/>
            <w:left w:val="none" w:sz="0" w:space="0" w:color="auto"/>
            <w:bottom w:val="none" w:sz="0" w:space="0" w:color="auto"/>
            <w:right w:val="none" w:sz="0" w:space="0" w:color="auto"/>
          </w:divBdr>
          <w:divsChild>
            <w:div w:id="1901400487">
              <w:marLeft w:val="0"/>
              <w:marRight w:val="0"/>
              <w:marTop w:val="0"/>
              <w:marBottom w:val="0"/>
              <w:divBdr>
                <w:top w:val="none" w:sz="0" w:space="0" w:color="auto"/>
                <w:left w:val="none" w:sz="0" w:space="0" w:color="auto"/>
                <w:bottom w:val="none" w:sz="0" w:space="0" w:color="auto"/>
                <w:right w:val="none" w:sz="0" w:space="0" w:color="auto"/>
              </w:divBdr>
              <w:divsChild>
                <w:div w:id="3881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1290">
      <w:bodyDiv w:val="1"/>
      <w:marLeft w:val="0"/>
      <w:marRight w:val="0"/>
      <w:marTop w:val="0"/>
      <w:marBottom w:val="0"/>
      <w:divBdr>
        <w:top w:val="none" w:sz="0" w:space="0" w:color="auto"/>
        <w:left w:val="none" w:sz="0" w:space="0" w:color="auto"/>
        <w:bottom w:val="none" w:sz="0" w:space="0" w:color="auto"/>
        <w:right w:val="none" w:sz="0" w:space="0" w:color="auto"/>
      </w:divBdr>
    </w:div>
    <w:div w:id="1315644272">
      <w:bodyDiv w:val="1"/>
      <w:marLeft w:val="0"/>
      <w:marRight w:val="0"/>
      <w:marTop w:val="0"/>
      <w:marBottom w:val="0"/>
      <w:divBdr>
        <w:top w:val="none" w:sz="0" w:space="0" w:color="auto"/>
        <w:left w:val="none" w:sz="0" w:space="0" w:color="auto"/>
        <w:bottom w:val="none" w:sz="0" w:space="0" w:color="auto"/>
        <w:right w:val="none" w:sz="0" w:space="0" w:color="auto"/>
      </w:divBdr>
    </w:div>
    <w:div w:id="1336306230">
      <w:bodyDiv w:val="1"/>
      <w:marLeft w:val="0"/>
      <w:marRight w:val="0"/>
      <w:marTop w:val="0"/>
      <w:marBottom w:val="0"/>
      <w:divBdr>
        <w:top w:val="none" w:sz="0" w:space="0" w:color="auto"/>
        <w:left w:val="none" w:sz="0" w:space="0" w:color="auto"/>
        <w:bottom w:val="none" w:sz="0" w:space="0" w:color="auto"/>
        <w:right w:val="none" w:sz="0" w:space="0" w:color="auto"/>
      </w:divBdr>
    </w:div>
    <w:div w:id="1355767292">
      <w:bodyDiv w:val="1"/>
      <w:marLeft w:val="0"/>
      <w:marRight w:val="0"/>
      <w:marTop w:val="0"/>
      <w:marBottom w:val="0"/>
      <w:divBdr>
        <w:top w:val="none" w:sz="0" w:space="0" w:color="auto"/>
        <w:left w:val="none" w:sz="0" w:space="0" w:color="auto"/>
        <w:bottom w:val="none" w:sz="0" w:space="0" w:color="auto"/>
        <w:right w:val="none" w:sz="0" w:space="0" w:color="auto"/>
      </w:divBdr>
    </w:div>
    <w:div w:id="1366832709">
      <w:bodyDiv w:val="1"/>
      <w:marLeft w:val="0"/>
      <w:marRight w:val="0"/>
      <w:marTop w:val="0"/>
      <w:marBottom w:val="0"/>
      <w:divBdr>
        <w:top w:val="none" w:sz="0" w:space="0" w:color="auto"/>
        <w:left w:val="none" w:sz="0" w:space="0" w:color="auto"/>
        <w:bottom w:val="none" w:sz="0" w:space="0" w:color="auto"/>
        <w:right w:val="none" w:sz="0" w:space="0" w:color="auto"/>
      </w:divBdr>
    </w:div>
    <w:div w:id="1374043362">
      <w:bodyDiv w:val="1"/>
      <w:marLeft w:val="0"/>
      <w:marRight w:val="0"/>
      <w:marTop w:val="0"/>
      <w:marBottom w:val="0"/>
      <w:divBdr>
        <w:top w:val="none" w:sz="0" w:space="0" w:color="auto"/>
        <w:left w:val="none" w:sz="0" w:space="0" w:color="auto"/>
        <w:bottom w:val="none" w:sz="0" w:space="0" w:color="auto"/>
        <w:right w:val="none" w:sz="0" w:space="0" w:color="auto"/>
      </w:divBdr>
      <w:divsChild>
        <w:div w:id="1463691856">
          <w:marLeft w:val="0"/>
          <w:marRight w:val="0"/>
          <w:marTop w:val="0"/>
          <w:marBottom w:val="0"/>
          <w:divBdr>
            <w:top w:val="none" w:sz="0" w:space="0" w:color="auto"/>
            <w:left w:val="none" w:sz="0" w:space="0" w:color="auto"/>
            <w:bottom w:val="none" w:sz="0" w:space="0" w:color="auto"/>
            <w:right w:val="none" w:sz="0" w:space="0" w:color="auto"/>
          </w:divBdr>
          <w:divsChild>
            <w:div w:id="1278759927">
              <w:marLeft w:val="0"/>
              <w:marRight w:val="0"/>
              <w:marTop w:val="0"/>
              <w:marBottom w:val="0"/>
              <w:divBdr>
                <w:top w:val="none" w:sz="0" w:space="0" w:color="auto"/>
                <w:left w:val="none" w:sz="0" w:space="0" w:color="auto"/>
                <w:bottom w:val="none" w:sz="0" w:space="0" w:color="auto"/>
                <w:right w:val="none" w:sz="0" w:space="0" w:color="auto"/>
              </w:divBdr>
              <w:divsChild>
                <w:div w:id="20256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57465">
      <w:bodyDiv w:val="1"/>
      <w:marLeft w:val="0"/>
      <w:marRight w:val="0"/>
      <w:marTop w:val="0"/>
      <w:marBottom w:val="0"/>
      <w:divBdr>
        <w:top w:val="none" w:sz="0" w:space="0" w:color="auto"/>
        <w:left w:val="none" w:sz="0" w:space="0" w:color="auto"/>
        <w:bottom w:val="none" w:sz="0" w:space="0" w:color="auto"/>
        <w:right w:val="none" w:sz="0" w:space="0" w:color="auto"/>
      </w:divBdr>
      <w:divsChild>
        <w:div w:id="314455743">
          <w:marLeft w:val="0"/>
          <w:marRight w:val="0"/>
          <w:marTop w:val="0"/>
          <w:marBottom w:val="0"/>
          <w:divBdr>
            <w:top w:val="none" w:sz="0" w:space="0" w:color="auto"/>
            <w:left w:val="none" w:sz="0" w:space="0" w:color="auto"/>
            <w:bottom w:val="none" w:sz="0" w:space="0" w:color="auto"/>
            <w:right w:val="none" w:sz="0" w:space="0" w:color="auto"/>
          </w:divBdr>
          <w:divsChild>
            <w:div w:id="913708568">
              <w:marLeft w:val="0"/>
              <w:marRight w:val="0"/>
              <w:marTop w:val="0"/>
              <w:marBottom w:val="0"/>
              <w:divBdr>
                <w:top w:val="none" w:sz="0" w:space="0" w:color="auto"/>
                <w:left w:val="none" w:sz="0" w:space="0" w:color="auto"/>
                <w:bottom w:val="none" w:sz="0" w:space="0" w:color="auto"/>
                <w:right w:val="none" w:sz="0" w:space="0" w:color="auto"/>
              </w:divBdr>
              <w:divsChild>
                <w:div w:id="4793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59289">
      <w:bodyDiv w:val="1"/>
      <w:marLeft w:val="0"/>
      <w:marRight w:val="0"/>
      <w:marTop w:val="0"/>
      <w:marBottom w:val="0"/>
      <w:divBdr>
        <w:top w:val="none" w:sz="0" w:space="0" w:color="auto"/>
        <w:left w:val="none" w:sz="0" w:space="0" w:color="auto"/>
        <w:bottom w:val="none" w:sz="0" w:space="0" w:color="auto"/>
        <w:right w:val="none" w:sz="0" w:space="0" w:color="auto"/>
      </w:divBdr>
      <w:divsChild>
        <w:div w:id="349724731">
          <w:marLeft w:val="0"/>
          <w:marRight w:val="0"/>
          <w:marTop w:val="0"/>
          <w:marBottom w:val="0"/>
          <w:divBdr>
            <w:top w:val="none" w:sz="0" w:space="0" w:color="auto"/>
            <w:left w:val="none" w:sz="0" w:space="0" w:color="auto"/>
            <w:bottom w:val="none" w:sz="0" w:space="0" w:color="auto"/>
            <w:right w:val="none" w:sz="0" w:space="0" w:color="auto"/>
          </w:divBdr>
          <w:divsChild>
            <w:div w:id="1174106581">
              <w:marLeft w:val="0"/>
              <w:marRight w:val="0"/>
              <w:marTop w:val="0"/>
              <w:marBottom w:val="0"/>
              <w:divBdr>
                <w:top w:val="none" w:sz="0" w:space="0" w:color="auto"/>
                <w:left w:val="none" w:sz="0" w:space="0" w:color="auto"/>
                <w:bottom w:val="none" w:sz="0" w:space="0" w:color="auto"/>
                <w:right w:val="none" w:sz="0" w:space="0" w:color="auto"/>
              </w:divBdr>
              <w:divsChild>
                <w:div w:id="5798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55809">
      <w:bodyDiv w:val="1"/>
      <w:marLeft w:val="0"/>
      <w:marRight w:val="0"/>
      <w:marTop w:val="0"/>
      <w:marBottom w:val="0"/>
      <w:divBdr>
        <w:top w:val="none" w:sz="0" w:space="0" w:color="auto"/>
        <w:left w:val="none" w:sz="0" w:space="0" w:color="auto"/>
        <w:bottom w:val="none" w:sz="0" w:space="0" w:color="auto"/>
        <w:right w:val="none" w:sz="0" w:space="0" w:color="auto"/>
      </w:divBdr>
    </w:div>
    <w:div w:id="1404330118">
      <w:bodyDiv w:val="1"/>
      <w:marLeft w:val="0"/>
      <w:marRight w:val="0"/>
      <w:marTop w:val="0"/>
      <w:marBottom w:val="0"/>
      <w:divBdr>
        <w:top w:val="none" w:sz="0" w:space="0" w:color="auto"/>
        <w:left w:val="none" w:sz="0" w:space="0" w:color="auto"/>
        <w:bottom w:val="none" w:sz="0" w:space="0" w:color="auto"/>
        <w:right w:val="none" w:sz="0" w:space="0" w:color="auto"/>
      </w:divBdr>
    </w:div>
    <w:div w:id="1411776920">
      <w:bodyDiv w:val="1"/>
      <w:marLeft w:val="0"/>
      <w:marRight w:val="0"/>
      <w:marTop w:val="0"/>
      <w:marBottom w:val="0"/>
      <w:divBdr>
        <w:top w:val="none" w:sz="0" w:space="0" w:color="auto"/>
        <w:left w:val="none" w:sz="0" w:space="0" w:color="auto"/>
        <w:bottom w:val="none" w:sz="0" w:space="0" w:color="auto"/>
        <w:right w:val="none" w:sz="0" w:space="0" w:color="auto"/>
      </w:divBdr>
      <w:divsChild>
        <w:div w:id="281765690">
          <w:marLeft w:val="0"/>
          <w:marRight w:val="0"/>
          <w:marTop w:val="0"/>
          <w:marBottom w:val="0"/>
          <w:divBdr>
            <w:top w:val="none" w:sz="0" w:space="0" w:color="auto"/>
            <w:left w:val="none" w:sz="0" w:space="0" w:color="auto"/>
            <w:bottom w:val="none" w:sz="0" w:space="0" w:color="auto"/>
            <w:right w:val="none" w:sz="0" w:space="0" w:color="auto"/>
          </w:divBdr>
          <w:divsChild>
            <w:div w:id="373584280">
              <w:marLeft w:val="0"/>
              <w:marRight w:val="0"/>
              <w:marTop w:val="0"/>
              <w:marBottom w:val="0"/>
              <w:divBdr>
                <w:top w:val="none" w:sz="0" w:space="0" w:color="auto"/>
                <w:left w:val="none" w:sz="0" w:space="0" w:color="auto"/>
                <w:bottom w:val="none" w:sz="0" w:space="0" w:color="auto"/>
                <w:right w:val="none" w:sz="0" w:space="0" w:color="auto"/>
              </w:divBdr>
              <w:divsChild>
                <w:div w:id="876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3514">
      <w:bodyDiv w:val="1"/>
      <w:marLeft w:val="0"/>
      <w:marRight w:val="0"/>
      <w:marTop w:val="0"/>
      <w:marBottom w:val="0"/>
      <w:divBdr>
        <w:top w:val="none" w:sz="0" w:space="0" w:color="auto"/>
        <w:left w:val="none" w:sz="0" w:space="0" w:color="auto"/>
        <w:bottom w:val="none" w:sz="0" w:space="0" w:color="auto"/>
        <w:right w:val="none" w:sz="0" w:space="0" w:color="auto"/>
      </w:divBdr>
    </w:div>
    <w:div w:id="1415320528">
      <w:bodyDiv w:val="1"/>
      <w:marLeft w:val="0"/>
      <w:marRight w:val="0"/>
      <w:marTop w:val="0"/>
      <w:marBottom w:val="0"/>
      <w:divBdr>
        <w:top w:val="none" w:sz="0" w:space="0" w:color="auto"/>
        <w:left w:val="none" w:sz="0" w:space="0" w:color="auto"/>
        <w:bottom w:val="none" w:sz="0" w:space="0" w:color="auto"/>
        <w:right w:val="none" w:sz="0" w:space="0" w:color="auto"/>
      </w:divBdr>
    </w:div>
    <w:div w:id="1424299005">
      <w:bodyDiv w:val="1"/>
      <w:marLeft w:val="0"/>
      <w:marRight w:val="0"/>
      <w:marTop w:val="0"/>
      <w:marBottom w:val="0"/>
      <w:divBdr>
        <w:top w:val="none" w:sz="0" w:space="0" w:color="auto"/>
        <w:left w:val="none" w:sz="0" w:space="0" w:color="auto"/>
        <w:bottom w:val="none" w:sz="0" w:space="0" w:color="auto"/>
        <w:right w:val="none" w:sz="0" w:space="0" w:color="auto"/>
      </w:divBdr>
    </w:div>
    <w:div w:id="1424646331">
      <w:bodyDiv w:val="1"/>
      <w:marLeft w:val="0"/>
      <w:marRight w:val="0"/>
      <w:marTop w:val="0"/>
      <w:marBottom w:val="0"/>
      <w:divBdr>
        <w:top w:val="none" w:sz="0" w:space="0" w:color="auto"/>
        <w:left w:val="none" w:sz="0" w:space="0" w:color="auto"/>
        <w:bottom w:val="none" w:sz="0" w:space="0" w:color="auto"/>
        <w:right w:val="none" w:sz="0" w:space="0" w:color="auto"/>
      </w:divBdr>
      <w:divsChild>
        <w:div w:id="1691226299">
          <w:marLeft w:val="0"/>
          <w:marRight w:val="0"/>
          <w:marTop w:val="0"/>
          <w:marBottom w:val="0"/>
          <w:divBdr>
            <w:top w:val="none" w:sz="0" w:space="0" w:color="auto"/>
            <w:left w:val="none" w:sz="0" w:space="0" w:color="auto"/>
            <w:bottom w:val="none" w:sz="0" w:space="0" w:color="auto"/>
            <w:right w:val="none" w:sz="0" w:space="0" w:color="auto"/>
          </w:divBdr>
          <w:divsChild>
            <w:div w:id="197353398">
              <w:marLeft w:val="0"/>
              <w:marRight w:val="0"/>
              <w:marTop w:val="0"/>
              <w:marBottom w:val="0"/>
              <w:divBdr>
                <w:top w:val="none" w:sz="0" w:space="0" w:color="auto"/>
                <w:left w:val="none" w:sz="0" w:space="0" w:color="auto"/>
                <w:bottom w:val="none" w:sz="0" w:space="0" w:color="auto"/>
                <w:right w:val="none" w:sz="0" w:space="0" w:color="auto"/>
              </w:divBdr>
              <w:divsChild>
                <w:div w:id="1753702460">
                  <w:marLeft w:val="0"/>
                  <w:marRight w:val="0"/>
                  <w:marTop w:val="0"/>
                  <w:marBottom w:val="0"/>
                  <w:divBdr>
                    <w:top w:val="none" w:sz="0" w:space="0" w:color="auto"/>
                    <w:left w:val="none" w:sz="0" w:space="0" w:color="auto"/>
                    <w:bottom w:val="none" w:sz="0" w:space="0" w:color="auto"/>
                    <w:right w:val="none" w:sz="0" w:space="0" w:color="auto"/>
                  </w:divBdr>
                  <w:divsChild>
                    <w:div w:id="21346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21928">
      <w:bodyDiv w:val="1"/>
      <w:marLeft w:val="0"/>
      <w:marRight w:val="0"/>
      <w:marTop w:val="0"/>
      <w:marBottom w:val="0"/>
      <w:divBdr>
        <w:top w:val="none" w:sz="0" w:space="0" w:color="auto"/>
        <w:left w:val="none" w:sz="0" w:space="0" w:color="auto"/>
        <w:bottom w:val="none" w:sz="0" w:space="0" w:color="auto"/>
        <w:right w:val="none" w:sz="0" w:space="0" w:color="auto"/>
      </w:divBdr>
      <w:divsChild>
        <w:div w:id="458183391">
          <w:marLeft w:val="806"/>
          <w:marRight w:val="0"/>
          <w:marTop w:val="0"/>
          <w:marBottom w:val="0"/>
          <w:divBdr>
            <w:top w:val="none" w:sz="0" w:space="0" w:color="auto"/>
            <w:left w:val="none" w:sz="0" w:space="0" w:color="auto"/>
            <w:bottom w:val="none" w:sz="0" w:space="0" w:color="auto"/>
            <w:right w:val="none" w:sz="0" w:space="0" w:color="auto"/>
          </w:divBdr>
        </w:div>
      </w:divsChild>
    </w:div>
    <w:div w:id="1427926108">
      <w:bodyDiv w:val="1"/>
      <w:marLeft w:val="0"/>
      <w:marRight w:val="0"/>
      <w:marTop w:val="0"/>
      <w:marBottom w:val="0"/>
      <w:divBdr>
        <w:top w:val="none" w:sz="0" w:space="0" w:color="auto"/>
        <w:left w:val="none" w:sz="0" w:space="0" w:color="auto"/>
        <w:bottom w:val="none" w:sz="0" w:space="0" w:color="auto"/>
        <w:right w:val="none" w:sz="0" w:space="0" w:color="auto"/>
      </w:divBdr>
    </w:div>
    <w:div w:id="1431201018">
      <w:bodyDiv w:val="1"/>
      <w:marLeft w:val="0"/>
      <w:marRight w:val="0"/>
      <w:marTop w:val="0"/>
      <w:marBottom w:val="0"/>
      <w:divBdr>
        <w:top w:val="none" w:sz="0" w:space="0" w:color="auto"/>
        <w:left w:val="none" w:sz="0" w:space="0" w:color="auto"/>
        <w:bottom w:val="none" w:sz="0" w:space="0" w:color="auto"/>
        <w:right w:val="none" w:sz="0" w:space="0" w:color="auto"/>
      </w:divBdr>
      <w:divsChild>
        <w:div w:id="498934743">
          <w:marLeft w:val="446"/>
          <w:marRight w:val="0"/>
          <w:marTop w:val="0"/>
          <w:marBottom w:val="0"/>
          <w:divBdr>
            <w:top w:val="none" w:sz="0" w:space="0" w:color="auto"/>
            <w:left w:val="none" w:sz="0" w:space="0" w:color="auto"/>
            <w:bottom w:val="none" w:sz="0" w:space="0" w:color="auto"/>
            <w:right w:val="none" w:sz="0" w:space="0" w:color="auto"/>
          </w:divBdr>
        </w:div>
        <w:div w:id="1410344947">
          <w:marLeft w:val="446"/>
          <w:marRight w:val="0"/>
          <w:marTop w:val="0"/>
          <w:marBottom w:val="0"/>
          <w:divBdr>
            <w:top w:val="none" w:sz="0" w:space="0" w:color="auto"/>
            <w:left w:val="none" w:sz="0" w:space="0" w:color="auto"/>
            <w:bottom w:val="none" w:sz="0" w:space="0" w:color="auto"/>
            <w:right w:val="none" w:sz="0" w:space="0" w:color="auto"/>
          </w:divBdr>
        </w:div>
        <w:div w:id="1564678658">
          <w:marLeft w:val="446"/>
          <w:marRight w:val="0"/>
          <w:marTop w:val="0"/>
          <w:marBottom w:val="0"/>
          <w:divBdr>
            <w:top w:val="none" w:sz="0" w:space="0" w:color="auto"/>
            <w:left w:val="none" w:sz="0" w:space="0" w:color="auto"/>
            <w:bottom w:val="none" w:sz="0" w:space="0" w:color="auto"/>
            <w:right w:val="none" w:sz="0" w:space="0" w:color="auto"/>
          </w:divBdr>
        </w:div>
        <w:div w:id="2078243581">
          <w:marLeft w:val="446"/>
          <w:marRight w:val="0"/>
          <w:marTop w:val="0"/>
          <w:marBottom w:val="0"/>
          <w:divBdr>
            <w:top w:val="none" w:sz="0" w:space="0" w:color="auto"/>
            <w:left w:val="none" w:sz="0" w:space="0" w:color="auto"/>
            <w:bottom w:val="none" w:sz="0" w:space="0" w:color="auto"/>
            <w:right w:val="none" w:sz="0" w:space="0" w:color="auto"/>
          </w:divBdr>
        </w:div>
      </w:divsChild>
    </w:div>
    <w:div w:id="1439836066">
      <w:bodyDiv w:val="1"/>
      <w:marLeft w:val="0"/>
      <w:marRight w:val="0"/>
      <w:marTop w:val="0"/>
      <w:marBottom w:val="0"/>
      <w:divBdr>
        <w:top w:val="none" w:sz="0" w:space="0" w:color="auto"/>
        <w:left w:val="none" w:sz="0" w:space="0" w:color="auto"/>
        <w:bottom w:val="none" w:sz="0" w:space="0" w:color="auto"/>
        <w:right w:val="none" w:sz="0" w:space="0" w:color="auto"/>
      </w:divBdr>
    </w:div>
    <w:div w:id="1443458099">
      <w:bodyDiv w:val="1"/>
      <w:marLeft w:val="0"/>
      <w:marRight w:val="0"/>
      <w:marTop w:val="0"/>
      <w:marBottom w:val="0"/>
      <w:divBdr>
        <w:top w:val="none" w:sz="0" w:space="0" w:color="auto"/>
        <w:left w:val="none" w:sz="0" w:space="0" w:color="auto"/>
        <w:bottom w:val="none" w:sz="0" w:space="0" w:color="auto"/>
        <w:right w:val="none" w:sz="0" w:space="0" w:color="auto"/>
      </w:divBdr>
      <w:divsChild>
        <w:div w:id="1342513447">
          <w:marLeft w:val="0"/>
          <w:marRight w:val="0"/>
          <w:marTop w:val="0"/>
          <w:marBottom w:val="0"/>
          <w:divBdr>
            <w:top w:val="none" w:sz="0" w:space="0" w:color="auto"/>
            <w:left w:val="none" w:sz="0" w:space="0" w:color="auto"/>
            <w:bottom w:val="none" w:sz="0" w:space="0" w:color="auto"/>
            <w:right w:val="none" w:sz="0" w:space="0" w:color="auto"/>
          </w:divBdr>
          <w:divsChild>
            <w:div w:id="1779762672">
              <w:marLeft w:val="0"/>
              <w:marRight w:val="0"/>
              <w:marTop w:val="0"/>
              <w:marBottom w:val="0"/>
              <w:divBdr>
                <w:top w:val="none" w:sz="0" w:space="0" w:color="auto"/>
                <w:left w:val="none" w:sz="0" w:space="0" w:color="auto"/>
                <w:bottom w:val="none" w:sz="0" w:space="0" w:color="auto"/>
                <w:right w:val="none" w:sz="0" w:space="0" w:color="auto"/>
              </w:divBdr>
              <w:divsChild>
                <w:div w:id="8816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03445">
      <w:bodyDiv w:val="1"/>
      <w:marLeft w:val="0"/>
      <w:marRight w:val="0"/>
      <w:marTop w:val="0"/>
      <w:marBottom w:val="0"/>
      <w:divBdr>
        <w:top w:val="none" w:sz="0" w:space="0" w:color="auto"/>
        <w:left w:val="none" w:sz="0" w:space="0" w:color="auto"/>
        <w:bottom w:val="none" w:sz="0" w:space="0" w:color="auto"/>
        <w:right w:val="none" w:sz="0" w:space="0" w:color="auto"/>
      </w:divBdr>
      <w:divsChild>
        <w:div w:id="293217181">
          <w:marLeft w:val="0"/>
          <w:marRight w:val="0"/>
          <w:marTop w:val="0"/>
          <w:marBottom w:val="0"/>
          <w:divBdr>
            <w:top w:val="none" w:sz="0" w:space="0" w:color="auto"/>
            <w:left w:val="none" w:sz="0" w:space="0" w:color="auto"/>
            <w:bottom w:val="none" w:sz="0" w:space="0" w:color="auto"/>
            <w:right w:val="none" w:sz="0" w:space="0" w:color="auto"/>
          </w:divBdr>
          <w:divsChild>
            <w:div w:id="275452493">
              <w:marLeft w:val="0"/>
              <w:marRight w:val="0"/>
              <w:marTop w:val="0"/>
              <w:marBottom w:val="0"/>
              <w:divBdr>
                <w:top w:val="none" w:sz="0" w:space="0" w:color="auto"/>
                <w:left w:val="none" w:sz="0" w:space="0" w:color="auto"/>
                <w:bottom w:val="none" w:sz="0" w:space="0" w:color="auto"/>
                <w:right w:val="none" w:sz="0" w:space="0" w:color="auto"/>
              </w:divBdr>
              <w:divsChild>
                <w:div w:id="4606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4026">
      <w:bodyDiv w:val="1"/>
      <w:marLeft w:val="0"/>
      <w:marRight w:val="0"/>
      <w:marTop w:val="0"/>
      <w:marBottom w:val="0"/>
      <w:divBdr>
        <w:top w:val="none" w:sz="0" w:space="0" w:color="auto"/>
        <w:left w:val="none" w:sz="0" w:space="0" w:color="auto"/>
        <w:bottom w:val="none" w:sz="0" w:space="0" w:color="auto"/>
        <w:right w:val="none" w:sz="0" w:space="0" w:color="auto"/>
      </w:divBdr>
    </w:div>
    <w:div w:id="1472795597">
      <w:bodyDiv w:val="1"/>
      <w:marLeft w:val="0"/>
      <w:marRight w:val="0"/>
      <w:marTop w:val="0"/>
      <w:marBottom w:val="0"/>
      <w:divBdr>
        <w:top w:val="none" w:sz="0" w:space="0" w:color="auto"/>
        <w:left w:val="none" w:sz="0" w:space="0" w:color="auto"/>
        <w:bottom w:val="none" w:sz="0" w:space="0" w:color="auto"/>
        <w:right w:val="none" w:sz="0" w:space="0" w:color="auto"/>
      </w:divBdr>
      <w:divsChild>
        <w:div w:id="293679980">
          <w:marLeft w:val="0"/>
          <w:marRight w:val="0"/>
          <w:marTop w:val="0"/>
          <w:marBottom w:val="0"/>
          <w:divBdr>
            <w:top w:val="none" w:sz="0" w:space="0" w:color="auto"/>
            <w:left w:val="none" w:sz="0" w:space="0" w:color="auto"/>
            <w:bottom w:val="none" w:sz="0" w:space="0" w:color="auto"/>
            <w:right w:val="none" w:sz="0" w:space="0" w:color="auto"/>
          </w:divBdr>
          <w:divsChild>
            <w:div w:id="411466394">
              <w:marLeft w:val="0"/>
              <w:marRight w:val="0"/>
              <w:marTop w:val="0"/>
              <w:marBottom w:val="0"/>
              <w:divBdr>
                <w:top w:val="none" w:sz="0" w:space="0" w:color="auto"/>
                <w:left w:val="none" w:sz="0" w:space="0" w:color="auto"/>
                <w:bottom w:val="none" w:sz="0" w:space="0" w:color="auto"/>
                <w:right w:val="none" w:sz="0" w:space="0" w:color="auto"/>
              </w:divBdr>
              <w:divsChild>
                <w:div w:id="2498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4536">
      <w:bodyDiv w:val="1"/>
      <w:marLeft w:val="0"/>
      <w:marRight w:val="0"/>
      <w:marTop w:val="0"/>
      <w:marBottom w:val="0"/>
      <w:divBdr>
        <w:top w:val="none" w:sz="0" w:space="0" w:color="auto"/>
        <w:left w:val="none" w:sz="0" w:space="0" w:color="auto"/>
        <w:bottom w:val="none" w:sz="0" w:space="0" w:color="auto"/>
        <w:right w:val="none" w:sz="0" w:space="0" w:color="auto"/>
      </w:divBdr>
    </w:div>
    <w:div w:id="1486818868">
      <w:bodyDiv w:val="1"/>
      <w:marLeft w:val="0"/>
      <w:marRight w:val="0"/>
      <w:marTop w:val="0"/>
      <w:marBottom w:val="0"/>
      <w:divBdr>
        <w:top w:val="none" w:sz="0" w:space="0" w:color="auto"/>
        <w:left w:val="none" w:sz="0" w:space="0" w:color="auto"/>
        <w:bottom w:val="none" w:sz="0" w:space="0" w:color="auto"/>
        <w:right w:val="none" w:sz="0" w:space="0" w:color="auto"/>
      </w:divBdr>
      <w:divsChild>
        <w:div w:id="1655183000">
          <w:marLeft w:val="0"/>
          <w:marRight w:val="0"/>
          <w:marTop w:val="0"/>
          <w:marBottom w:val="0"/>
          <w:divBdr>
            <w:top w:val="none" w:sz="0" w:space="0" w:color="auto"/>
            <w:left w:val="none" w:sz="0" w:space="0" w:color="auto"/>
            <w:bottom w:val="none" w:sz="0" w:space="0" w:color="auto"/>
            <w:right w:val="none" w:sz="0" w:space="0" w:color="auto"/>
          </w:divBdr>
          <w:divsChild>
            <w:div w:id="1832331419">
              <w:marLeft w:val="0"/>
              <w:marRight w:val="0"/>
              <w:marTop w:val="0"/>
              <w:marBottom w:val="0"/>
              <w:divBdr>
                <w:top w:val="none" w:sz="0" w:space="0" w:color="auto"/>
                <w:left w:val="none" w:sz="0" w:space="0" w:color="auto"/>
                <w:bottom w:val="none" w:sz="0" w:space="0" w:color="auto"/>
                <w:right w:val="none" w:sz="0" w:space="0" w:color="auto"/>
              </w:divBdr>
              <w:divsChild>
                <w:div w:id="20977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7547">
      <w:bodyDiv w:val="1"/>
      <w:marLeft w:val="0"/>
      <w:marRight w:val="0"/>
      <w:marTop w:val="0"/>
      <w:marBottom w:val="0"/>
      <w:divBdr>
        <w:top w:val="none" w:sz="0" w:space="0" w:color="auto"/>
        <w:left w:val="none" w:sz="0" w:space="0" w:color="auto"/>
        <w:bottom w:val="none" w:sz="0" w:space="0" w:color="auto"/>
        <w:right w:val="none" w:sz="0" w:space="0" w:color="auto"/>
      </w:divBdr>
      <w:divsChild>
        <w:div w:id="1533152419">
          <w:marLeft w:val="0"/>
          <w:marRight w:val="0"/>
          <w:marTop w:val="0"/>
          <w:marBottom w:val="0"/>
          <w:divBdr>
            <w:top w:val="none" w:sz="0" w:space="0" w:color="auto"/>
            <w:left w:val="none" w:sz="0" w:space="0" w:color="auto"/>
            <w:bottom w:val="none" w:sz="0" w:space="0" w:color="auto"/>
            <w:right w:val="none" w:sz="0" w:space="0" w:color="auto"/>
          </w:divBdr>
          <w:divsChild>
            <w:div w:id="193350710">
              <w:marLeft w:val="0"/>
              <w:marRight w:val="0"/>
              <w:marTop w:val="0"/>
              <w:marBottom w:val="0"/>
              <w:divBdr>
                <w:top w:val="none" w:sz="0" w:space="0" w:color="auto"/>
                <w:left w:val="none" w:sz="0" w:space="0" w:color="auto"/>
                <w:bottom w:val="none" w:sz="0" w:space="0" w:color="auto"/>
                <w:right w:val="none" w:sz="0" w:space="0" w:color="auto"/>
              </w:divBdr>
              <w:divsChild>
                <w:div w:id="606935315">
                  <w:marLeft w:val="0"/>
                  <w:marRight w:val="0"/>
                  <w:marTop w:val="0"/>
                  <w:marBottom w:val="0"/>
                  <w:divBdr>
                    <w:top w:val="none" w:sz="0" w:space="0" w:color="auto"/>
                    <w:left w:val="none" w:sz="0" w:space="0" w:color="auto"/>
                    <w:bottom w:val="none" w:sz="0" w:space="0" w:color="auto"/>
                    <w:right w:val="none" w:sz="0" w:space="0" w:color="auto"/>
                  </w:divBdr>
                  <w:divsChild>
                    <w:div w:id="5231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2552">
      <w:bodyDiv w:val="1"/>
      <w:marLeft w:val="0"/>
      <w:marRight w:val="0"/>
      <w:marTop w:val="0"/>
      <w:marBottom w:val="0"/>
      <w:divBdr>
        <w:top w:val="none" w:sz="0" w:space="0" w:color="auto"/>
        <w:left w:val="none" w:sz="0" w:space="0" w:color="auto"/>
        <w:bottom w:val="none" w:sz="0" w:space="0" w:color="auto"/>
        <w:right w:val="none" w:sz="0" w:space="0" w:color="auto"/>
      </w:divBdr>
    </w:div>
    <w:div w:id="1503469850">
      <w:bodyDiv w:val="1"/>
      <w:marLeft w:val="0"/>
      <w:marRight w:val="0"/>
      <w:marTop w:val="0"/>
      <w:marBottom w:val="0"/>
      <w:divBdr>
        <w:top w:val="none" w:sz="0" w:space="0" w:color="auto"/>
        <w:left w:val="none" w:sz="0" w:space="0" w:color="auto"/>
        <w:bottom w:val="none" w:sz="0" w:space="0" w:color="auto"/>
        <w:right w:val="none" w:sz="0" w:space="0" w:color="auto"/>
      </w:divBdr>
      <w:divsChild>
        <w:div w:id="1101101337">
          <w:marLeft w:val="0"/>
          <w:marRight w:val="0"/>
          <w:marTop w:val="0"/>
          <w:marBottom w:val="0"/>
          <w:divBdr>
            <w:top w:val="none" w:sz="0" w:space="0" w:color="auto"/>
            <w:left w:val="none" w:sz="0" w:space="0" w:color="auto"/>
            <w:bottom w:val="none" w:sz="0" w:space="0" w:color="auto"/>
            <w:right w:val="none" w:sz="0" w:space="0" w:color="auto"/>
          </w:divBdr>
          <w:divsChild>
            <w:div w:id="1848058040">
              <w:marLeft w:val="0"/>
              <w:marRight w:val="0"/>
              <w:marTop w:val="0"/>
              <w:marBottom w:val="0"/>
              <w:divBdr>
                <w:top w:val="none" w:sz="0" w:space="0" w:color="auto"/>
                <w:left w:val="none" w:sz="0" w:space="0" w:color="auto"/>
                <w:bottom w:val="none" w:sz="0" w:space="0" w:color="auto"/>
                <w:right w:val="none" w:sz="0" w:space="0" w:color="auto"/>
              </w:divBdr>
              <w:divsChild>
                <w:div w:id="1754739181">
                  <w:marLeft w:val="0"/>
                  <w:marRight w:val="0"/>
                  <w:marTop w:val="0"/>
                  <w:marBottom w:val="0"/>
                  <w:divBdr>
                    <w:top w:val="none" w:sz="0" w:space="0" w:color="auto"/>
                    <w:left w:val="none" w:sz="0" w:space="0" w:color="auto"/>
                    <w:bottom w:val="none" w:sz="0" w:space="0" w:color="auto"/>
                    <w:right w:val="none" w:sz="0" w:space="0" w:color="auto"/>
                  </w:divBdr>
                  <w:divsChild>
                    <w:div w:id="6831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2875">
      <w:bodyDiv w:val="1"/>
      <w:marLeft w:val="0"/>
      <w:marRight w:val="0"/>
      <w:marTop w:val="0"/>
      <w:marBottom w:val="0"/>
      <w:divBdr>
        <w:top w:val="none" w:sz="0" w:space="0" w:color="auto"/>
        <w:left w:val="none" w:sz="0" w:space="0" w:color="auto"/>
        <w:bottom w:val="none" w:sz="0" w:space="0" w:color="auto"/>
        <w:right w:val="none" w:sz="0" w:space="0" w:color="auto"/>
      </w:divBdr>
      <w:divsChild>
        <w:div w:id="1151018922">
          <w:marLeft w:val="0"/>
          <w:marRight w:val="0"/>
          <w:marTop w:val="0"/>
          <w:marBottom w:val="0"/>
          <w:divBdr>
            <w:top w:val="none" w:sz="0" w:space="0" w:color="auto"/>
            <w:left w:val="none" w:sz="0" w:space="0" w:color="auto"/>
            <w:bottom w:val="none" w:sz="0" w:space="0" w:color="auto"/>
            <w:right w:val="none" w:sz="0" w:space="0" w:color="auto"/>
          </w:divBdr>
          <w:divsChild>
            <w:div w:id="24599880">
              <w:marLeft w:val="0"/>
              <w:marRight w:val="0"/>
              <w:marTop w:val="0"/>
              <w:marBottom w:val="0"/>
              <w:divBdr>
                <w:top w:val="none" w:sz="0" w:space="0" w:color="auto"/>
                <w:left w:val="none" w:sz="0" w:space="0" w:color="auto"/>
                <w:bottom w:val="none" w:sz="0" w:space="0" w:color="auto"/>
                <w:right w:val="none" w:sz="0" w:space="0" w:color="auto"/>
              </w:divBdr>
            </w:div>
            <w:div w:id="104153313">
              <w:marLeft w:val="0"/>
              <w:marRight w:val="0"/>
              <w:marTop w:val="0"/>
              <w:marBottom w:val="0"/>
              <w:divBdr>
                <w:top w:val="none" w:sz="0" w:space="0" w:color="auto"/>
                <w:left w:val="none" w:sz="0" w:space="0" w:color="auto"/>
                <w:bottom w:val="none" w:sz="0" w:space="0" w:color="auto"/>
                <w:right w:val="none" w:sz="0" w:space="0" w:color="auto"/>
              </w:divBdr>
            </w:div>
            <w:div w:id="1214198949">
              <w:marLeft w:val="0"/>
              <w:marRight w:val="0"/>
              <w:marTop w:val="0"/>
              <w:marBottom w:val="0"/>
              <w:divBdr>
                <w:top w:val="none" w:sz="0" w:space="0" w:color="auto"/>
                <w:left w:val="none" w:sz="0" w:space="0" w:color="auto"/>
                <w:bottom w:val="none" w:sz="0" w:space="0" w:color="auto"/>
                <w:right w:val="none" w:sz="0" w:space="0" w:color="auto"/>
              </w:divBdr>
            </w:div>
            <w:div w:id="1704475162">
              <w:marLeft w:val="0"/>
              <w:marRight w:val="0"/>
              <w:marTop w:val="0"/>
              <w:marBottom w:val="0"/>
              <w:divBdr>
                <w:top w:val="none" w:sz="0" w:space="0" w:color="auto"/>
                <w:left w:val="none" w:sz="0" w:space="0" w:color="auto"/>
                <w:bottom w:val="none" w:sz="0" w:space="0" w:color="auto"/>
                <w:right w:val="none" w:sz="0" w:space="0" w:color="auto"/>
              </w:divBdr>
            </w:div>
          </w:divsChild>
        </w:div>
        <w:div w:id="1322927608">
          <w:marLeft w:val="0"/>
          <w:marRight w:val="0"/>
          <w:marTop w:val="0"/>
          <w:marBottom w:val="0"/>
          <w:divBdr>
            <w:top w:val="none" w:sz="0" w:space="0" w:color="auto"/>
            <w:left w:val="none" w:sz="0" w:space="0" w:color="auto"/>
            <w:bottom w:val="none" w:sz="0" w:space="0" w:color="auto"/>
            <w:right w:val="none" w:sz="0" w:space="0" w:color="auto"/>
          </w:divBdr>
          <w:divsChild>
            <w:div w:id="378285124">
              <w:marLeft w:val="0"/>
              <w:marRight w:val="0"/>
              <w:marTop w:val="0"/>
              <w:marBottom w:val="0"/>
              <w:divBdr>
                <w:top w:val="none" w:sz="0" w:space="0" w:color="auto"/>
                <w:left w:val="none" w:sz="0" w:space="0" w:color="auto"/>
                <w:bottom w:val="none" w:sz="0" w:space="0" w:color="auto"/>
                <w:right w:val="none" w:sz="0" w:space="0" w:color="auto"/>
              </w:divBdr>
            </w:div>
            <w:div w:id="436678950">
              <w:marLeft w:val="0"/>
              <w:marRight w:val="0"/>
              <w:marTop w:val="0"/>
              <w:marBottom w:val="0"/>
              <w:divBdr>
                <w:top w:val="none" w:sz="0" w:space="0" w:color="auto"/>
                <w:left w:val="none" w:sz="0" w:space="0" w:color="auto"/>
                <w:bottom w:val="none" w:sz="0" w:space="0" w:color="auto"/>
                <w:right w:val="none" w:sz="0" w:space="0" w:color="auto"/>
              </w:divBdr>
            </w:div>
            <w:div w:id="1659841435">
              <w:marLeft w:val="0"/>
              <w:marRight w:val="0"/>
              <w:marTop w:val="0"/>
              <w:marBottom w:val="0"/>
              <w:divBdr>
                <w:top w:val="none" w:sz="0" w:space="0" w:color="auto"/>
                <w:left w:val="none" w:sz="0" w:space="0" w:color="auto"/>
                <w:bottom w:val="none" w:sz="0" w:space="0" w:color="auto"/>
                <w:right w:val="none" w:sz="0" w:space="0" w:color="auto"/>
              </w:divBdr>
            </w:div>
            <w:div w:id="1957784100">
              <w:marLeft w:val="0"/>
              <w:marRight w:val="0"/>
              <w:marTop w:val="0"/>
              <w:marBottom w:val="0"/>
              <w:divBdr>
                <w:top w:val="none" w:sz="0" w:space="0" w:color="auto"/>
                <w:left w:val="none" w:sz="0" w:space="0" w:color="auto"/>
                <w:bottom w:val="none" w:sz="0" w:space="0" w:color="auto"/>
                <w:right w:val="none" w:sz="0" w:space="0" w:color="auto"/>
              </w:divBdr>
            </w:div>
          </w:divsChild>
        </w:div>
        <w:div w:id="1341010173">
          <w:marLeft w:val="0"/>
          <w:marRight w:val="0"/>
          <w:marTop w:val="0"/>
          <w:marBottom w:val="0"/>
          <w:divBdr>
            <w:top w:val="none" w:sz="0" w:space="0" w:color="auto"/>
            <w:left w:val="none" w:sz="0" w:space="0" w:color="auto"/>
            <w:bottom w:val="none" w:sz="0" w:space="0" w:color="auto"/>
            <w:right w:val="none" w:sz="0" w:space="0" w:color="auto"/>
          </w:divBdr>
          <w:divsChild>
            <w:div w:id="1135676659">
              <w:marLeft w:val="0"/>
              <w:marRight w:val="0"/>
              <w:marTop w:val="0"/>
              <w:marBottom w:val="0"/>
              <w:divBdr>
                <w:top w:val="none" w:sz="0" w:space="0" w:color="auto"/>
                <w:left w:val="none" w:sz="0" w:space="0" w:color="auto"/>
                <w:bottom w:val="none" w:sz="0" w:space="0" w:color="auto"/>
                <w:right w:val="none" w:sz="0" w:space="0" w:color="auto"/>
              </w:divBdr>
            </w:div>
            <w:div w:id="1311521831">
              <w:marLeft w:val="0"/>
              <w:marRight w:val="0"/>
              <w:marTop w:val="0"/>
              <w:marBottom w:val="0"/>
              <w:divBdr>
                <w:top w:val="none" w:sz="0" w:space="0" w:color="auto"/>
                <w:left w:val="none" w:sz="0" w:space="0" w:color="auto"/>
                <w:bottom w:val="none" w:sz="0" w:space="0" w:color="auto"/>
                <w:right w:val="none" w:sz="0" w:space="0" w:color="auto"/>
              </w:divBdr>
            </w:div>
          </w:divsChild>
        </w:div>
        <w:div w:id="1385103804">
          <w:marLeft w:val="0"/>
          <w:marRight w:val="0"/>
          <w:marTop w:val="0"/>
          <w:marBottom w:val="0"/>
          <w:divBdr>
            <w:top w:val="none" w:sz="0" w:space="0" w:color="auto"/>
            <w:left w:val="none" w:sz="0" w:space="0" w:color="auto"/>
            <w:bottom w:val="none" w:sz="0" w:space="0" w:color="auto"/>
            <w:right w:val="none" w:sz="0" w:space="0" w:color="auto"/>
          </w:divBdr>
          <w:divsChild>
            <w:div w:id="903446313">
              <w:marLeft w:val="0"/>
              <w:marRight w:val="0"/>
              <w:marTop w:val="0"/>
              <w:marBottom w:val="0"/>
              <w:divBdr>
                <w:top w:val="none" w:sz="0" w:space="0" w:color="auto"/>
                <w:left w:val="none" w:sz="0" w:space="0" w:color="auto"/>
                <w:bottom w:val="none" w:sz="0" w:space="0" w:color="auto"/>
                <w:right w:val="none" w:sz="0" w:space="0" w:color="auto"/>
              </w:divBdr>
            </w:div>
            <w:div w:id="1765371116">
              <w:marLeft w:val="0"/>
              <w:marRight w:val="0"/>
              <w:marTop w:val="0"/>
              <w:marBottom w:val="0"/>
              <w:divBdr>
                <w:top w:val="none" w:sz="0" w:space="0" w:color="auto"/>
                <w:left w:val="none" w:sz="0" w:space="0" w:color="auto"/>
                <w:bottom w:val="none" w:sz="0" w:space="0" w:color="auto"/>
                <w:right w:val="none" w:sz="0" w:space="0" w:color="auto"/>
              </w:divBdr>
            </w:div>
          </w:divsChild>
        </w:div>
        <w:div w:id="1849901613">
          <w:marLeft w:val="0"/>
          <w:marRight w:val="0"/>
          <w:marTop w:val="0"/>
          <w:marBottom w:val="0"/>
          <w:divBdr>
            <w:top w:val="none" w:sz="0" w:space="0" w:color="auto"/>
            <w:left w:val="none" w:sz="0" w:space="0" w:color="auto"/>
            <w:bottom w:val="none" w:sz="0" w:space="0" w:color="auto"/>
            <w:right w:val="none" w:sz="0" w:space="0" w:color="auto"/>
          </w:divBdr>
          <w:divsChild>
            <w:div w:id="6985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7118">
      <w:bodyDiv w:val="1"/>
      <w:marLeft w:val="0"/>
      <w:marRight w:val="0"/>
      <w:marTop w:val="0"/>
      <w:marBottom w:val="0"/>
      <w:divBdr>
        <w:top w:val="none" w:sz="0" w:space="0" w:color="auto"/>
        <w:left w:val="none" w:sz="0" w:space="0" w:color="auto"/>
        <w:bottom w:val="none" w:sz="0" w:space="0" w:color="auto"/>
        <w:right w:val="none" w:sz="0" w:space="0" w:color="auto"/>
      </w:divBdr>
      <w:divsChild>
        <w:div w:id="163741193">
          <w:marLeft w:val="360"/>
          <w:marRight w:val="0"/>
          <w:marTop w:val="200"/>
          <w:marBottom w:val="0"/>
          <w:divBdr>
            <w:top w:val="none" w:sz="0" w:space="0" w:color="auto"/>
            <w:left w:val="none" w:sz="0" w:space="0" w:color="auto"/>
            <w:bottom w:val="none" w:sz="0" w:space="0" w:color="auto"/>
            <w:right w:val="none" w:sz="0" w:space="0" w:color="auto"/>
          </w:divBdr>
        </w:div>
        <w:div w:id="748774092">
          <w:marLeft w:val="360"/>
          <w:marRight w:val="0"/>
          <w:marTop w:val="200"/>
          <w:marBottom w:val="0"/>
          <w:divBdr>
            <w:top w:val="none" w:sz="0" w:space="0" w:color="auto"/>
            <w:left w:val="none" w:sz="0" w:space="0" w:color="auto"/>
            <w:bottom w:val="none" w:sz="0" w:space="0" w:color="auto"/>
            <w:right w:val="none" w:sz="0" w:space="0" w:color="auto"/>
          </w:divBdr>
        </w:div>
        <w:div w:id="1028216056">
          <w:marLeft w:val="360"/>
          <w:marRight w:val="0"/>
          <w:marTop w:val="200"/>
          <w:marBottom w:val="0"/>
          <w:divBdr>
            <w:top w:val="none" w:sz="0" w:space="0" w:color="auto"/>
            <w:left w:val="none" w:sz="0" w:space="0" w:color="auto"/>
            <w:bottom w:val="none" w:sz="0" w:space="0" w:color="auto"/>
            <w:right w:val="none" w:sz="0" w:space="0" w:color="auto"/>
          </w:divBdr>
        </w:div>
        <w:div w:id="1152527949">
          <w:marLeft w:val="360"/>
          <w:marRight w:val="0"/>
          <w:marTop w:val="200"/>
          <w:marBottom w:val="0"/>
          <w:divBdr>
            <w:top w:val="none" w:sz="0" w:space="0" w:color="auto"/>
            <w:left w:val="none" w:sz="0" w:space="0" w:color="auto"/>
            <w:bottom w:val="none" w:sz="0" w:space="0" w:color="auto"/>
            <w:right w:val="none" w:sz="0" w:space="0" w:color="auto"/>
          </w:divBdr>
        </w:div>
        <w:div w:id="2106682011">
          <w:marLeft w:val="360"/>
          <w:marRight w:val="0"/>
          <w:marTop w:val="200"/>
          <w:marBottom w:val="0"/>
          <w:divBdr>
            <w:top w:val="none" w:sz="0" w:space="0" w:color="auto"/>
            <w:left w:val="none" w:sz="0" w:space="0" w:color="auto"/>
            <w:bottom w:val="none" w:sz="0" w:space="0" w:color="auto"/>
            <w:right w:val="none" w:sz="0" w:space="0" w:color="auto"/>
          </w:divBdr>
        </w:div>
      </w:divsChild>
    </w:div>
    <w:div w:id="1522163987">
      <w:bodyDiv w:val="1"/>
      <w:marLeft w:val="0"/>
      <w:marRight w:val="0"/>
      <w:marTop w:val="0"/>
      <w:marBottom w:val="0"/>
      <w:divBdr>
        <w:top w:val="none" w:sz="0" w:space="0" w:color="auto"/>
        <w:left w:val="none" w:sz="0" w:space="0" w:color="auto"/>
        <w:bottom w:val="none" w:sz="0" w:space="0" w:color="auto"/>
        <w:right w:val="none" w:sz="0" w:space="0" w:color="auto"/>
      </w:divBdr>
    </w:div>
    <w:div w:id="1525047625">
      <w:bodyDiv w:val="1"/>
      <w:marLeft w:val="0"/>
      <w:marRight w:val="0"/>
      <w:marTop w:val="0"/>
      <w:marBottom w:val="0"/>
      <w:divBdr>
        <w:top w:val="none" w:sz="0" w:space="0" w:color="auto"/>
        <w:left w:val="none" w:sz="0" w:space="0" w:color="auto"/>
        <w:bottom w:val="none" w:sz="0" w:space="0" w:color="auto"/>
        <w:right w:val="none" w:sz="0" w:space="0" w:color="auto"/>
      </w:divBdr>
      <w:divsChild>
        <w:div w:id="1619337467">
          <w:marLeft w:val="0"/>
          <w:marRight w:val="0"/>
          <w:marTop w:val="0"/>
          <w:marBottom w:val="0"/>
          <w:divBdr>
            <w:top w:val="none" w:sz="0" w:space="0" w:color="auto"/>
            <w:left w:val="none" w:sz="0" w:space="0" w:color="auto"/>
            <w:bottom w:val="none" w:sz="0" w:space="0" w:color="auto"/>
            <w:right w:val="none" w:sz="0" w:space="0" w:color="auto"/>
          </w:divBdr>
          <w:divsChild>
            <w:div w:id="781459324">
              <w:marLeft w:val="0"/>
              <w:marRight w:val="0"/>
              <w:marTop w:val="0"/>
              <w:marBottom w:val="0"/>
              <w:divBdr>
                <w:top w:val="none" w:sz="0" w:space="0" w:color="auto"/>
                <w:left w:val="none" w:sz="0" w:space="0" w:color="auto"/>
                <w:bottom w:val="none" w:sz="0" w:space="0" w:color="auto"/>
                <w:right w:val="none" w:sz="0" w:space="0" w:color="auto"/>
              </w:divBdr>
              <w:divsChild>
                <w:div w:id="316611667">
                  <w:marLeft w:val="0"/>
                  <w:marRight w:val="0"/>
                  <w:marTop w:val="0"/>
                  <w:marBottom w:val="0"/>
                  <w:divBdr>
                    <w:top w:val="none" w:sz="0" w:space="0" w:color="auto"/>
                    <w:left w:val="none" w:sz="0" w:space="0" w:color="auto"/>
                    <w:bottom w:val="none" w:sz="0" w:space="0" w:color="auto"/>
                    <w:right w:val="none" w:sz="0" w:space="0" w:color="auto"/>
                  </w:divBdr>
                  <w:divsChild>
                    <w:div w:id="17485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70892">
      <w:bodyDiv w:val="1"/>
      <w:marLeft w:val="0"/>
      <w:marRight w:val="0"/>
      <w:marTop w:val="0"/>
      <w:marBottom w:val="0"/>
      <w:divBdr>
        <w:top w:val="none" w:sz="0" w:space="0" w:color="auto"/>
        <w:left w:val="none" w:sz="0" w:space="0" w:color="auto"/>
        <w:bottom w:val="none" w:sz="0" w:space="0" w:color="auto"/>
        <w:right w:val="none" w:sz="0" w:space="0" w:color="auto"/>
      </w:divBdr>
    </w:div>
    <w:div w:id="1533302255">
      <w:bodyDiv w:val="1"/>
      <w:marLeft w:val="0"/>
      <w:marRight w:val="0"/>
      <w:marTop w:val="0"/>
      <w:marBottom w:val="0"/>
      <w:divBdr>
        <w:top w:val="none" w:sz="0" w:space="0" w:color="auto"/>
        <w:left w:val="none" w:sz="0" w:space="0" w:color="auto"/>
        <w:bottom w:val="none" w:sz="0" w:space="0" w:color="auto"/>
        <w:right w:val="none" w:sz="0" w:space="0" w:color="auto"/>
      </w:divBdr>
    </w:div>
    <w:div w:id="1541241494">
      <w:bodyDiv w:val="1"/>
      <w:marLeft w:val="0"/>
      <w:marRight w:val="0"/>
      <w:marTop w:val="0"/>
      <w:marBottom w:val="0"/>
      <w:divBdr>
        <w:top w:val="none" w:sz="0" w:space="0" w:color="auto"/>
        <w:left w:val="none" w:sz="0" w:space="0" w:color="auto"/>
        <w:bottom w:val="none" w:sz="0" w:space="0" w:color="auto"/>
        <w:right w:val="none" w:sz="0" w:space="0" w:color="auto"/>
      </w:divBdr>
    </w:div>
    <w:div w:id="1546023822">
      <w:bodyDiv w:val="1"/>
      <w:marLeft w:val="0"/>
      <w:marRight w:val="0"/>
      <w:marTop w:val="0"/>
      <w:marBottom w:val="0"/>
      <w:divBdr>
        <w:top w:val="none" w:sz="0" w:space="0" w:color="auto"/>
        <w:left w:val="none" w:sz="0" w:space="0" w:color="auto"/>
        <w:bottom w:val="none" w:sz="0" w:space="0" w:color="auto"/>
        <w:right w:val="none" w:sz="0" w:space="0" w:color="auto"/>
      </w:divBdr>
    </w:div>
    <w:div w:id="1569799890">
      <w:bodyDiv w:val="1"/>
      <w:marLeft w:val="0"/>
      <w:marRight w:val="0"/>
      <w:marTop w:val="0"/>
      <w:marBottom w:val="0"/>
      <w:divBdr>
        <w:top w:val="none" w:sz="0" w:space="0" w:color="auto"/>
        <w:left w:val="none" w:sz="0" w:space="0" w:color="auto"/>
        <w:bottom w:val="none" w:sz="0" w:space="0" w:color="auto"/>
        <w:right w:val="none" w:sz="0" w:space="0" w:color="auto"/>
      </w:divBdr>
      <w:divsChild>
        <w:div w:id="823931550">
          <w:marLeft w:val="0"/>
          <w:marRight w:val="0"/>
          <w:marTop w:val="0"/>
          <w:marBottom w:val="0"/>
          <w:divBdr>
            <w:top w:val="none" w:sz="0" w:space="0" w:color="auto"/>
            <w:left w:val="none" w:sz="0" w:space="0" w:color="auto"/>
            <w:bottom w:val="none" w:sz="0" w:space="0" w:color="auto"/>
            <w:right w:val="none" w:sz="0" w:space="0" w:color="auto"/>
          </w:divBdr>
          <w:divsChild>
            <w:div w:id="1969430578">
              <w:marLeft w:val="0"/>
              <w:marRight w:val="0"/>
              <w:marTop w:val="0"/>
              <w:marBottom w:val="0"/>
              <w:divBdr>
                <w:top w:val="none" w:sz="0" w:space="0" w:color="auto"/>
                <w:left w:val="none" w:sz="0" w:space="0" w:color="auto"/>
                <w:bottom w:val="none" w:sz="0" w:space="0" w:color="auto"/>
                <w:right w:val="none" w:sz="0" w:space="0" w:color="auto"/>
              </w:divBdr>
              <w:divsChild>
                <w:div w:id="13603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39701">
      <w:bodyDiv w:val="1"/>
      <w:marLeft w:val="0"/>
      <w:marRight w:val="0"/>
      <w:marTop w:val="0"/>
      <w:marBottom w:val="0"/>
      <w:divBdr>
        <w:top w:val="none" w:sz="0" w:space="0" w:color="auto"/>
        <w:left w:val="none" w:sz="0" w:space="0" w:color="auto"/>
        <w:bottom w:val="none" w:sz="0" w:space="0" w:color="auto"/>
        <w:right w:val="none" w:sz="0" w:space="0" w:color="auto"/>
      </w:divBdr>
      <w:divsChild>
        <w:div w:id="892811557">
          <w:marLeft w:val="0"/>
          <w:marRight w:val="0"/>
          <w:marTop w:val="0"/>
          <w:marBottom w:val="0"/>
          <w:divBdr>
            <w:top w:val="none" w:sz="0" w:space="0" w:color="auto"/>
            <w:left w:val="none" w:sz="0" w:space="0" w:color="auto"/>
            <w:bottom w:val="none" w:sz="0" w:space="0" w:color="auto"/>
            <w:right w:val="none" w:sz="0" w:space="0" w:color="auto"/>
          </w:divBdr>
          <w:divsChild>
            <w:div w:id="1881823073">
              <w:marLeft w:val="0"/>
              <w:marRight w:val="0"/>
              <w:marTop w:val="0"/>
              <w:marBottom w:val="0"/>
              <w:divBdr>
                <w:top w:val="none" w:sz="0" w:space="0" w:color="auto"/>
                <w:left w:val="none" w:sz="0" w:space="0" w:color="auto"/>
                <w:bottom w:val="none" w:sz="0" w:space="0" w:color="auto"/>
                <w:right w:val="none" w:sz="0" w:space="0" w:color="auto"/>
              </w:divBdr>
              <w:divsChild>
                <w:div w:id="1954556050">
                  <w:marLeft w:val="0"/>
                  <w:marRight w:val="0"/>
                  <w:marTop w:val="0"/>
                  <w:marBottom w:val="0"/>
                  <w:divBdr>
                    <w:top w:val="none" w:sz="0" w:space="0" w:color="auto"/>
                    <w:left w:val="none" w:sz="0" w:space="0" w:color="auto"/>
                    <w:bottom w:val="none" w:sz="0" w:space="0" w:color="auto"/>
                    <w:right w:val="none" w:sz="0" w:space="0" w:color="auto"/>
                  </w:divBdr>
                  <w:divsChild>
                    <w:div w:id="1706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203533">
      <w:bodyDiv w:val="1"/>
      <w:marLeft w:val="0"/>
      <w:marRight w:val="0"/>
      <w:marTop w:val="0"/>
      <w:marBottom w:val="0"/>
      <w:divBdr>
        <w:top w:val="none" w:sz="0" w:space="0" w:color="auto"/>
        <w:left w:val="none" w:sz="0" w:space="0" w:color="auto"/>
        <w:bottom w:val="none" w:sz="0" w:space="0" w:color="auto"/>
        <w:right w:val="none" w:sz="0" w:space="0" w:color="auto"/>
      </w:divBdr>
      <w:divsChild>
        <w:div w:id="810173677">
          <w:marLeft w:val="0"/>
          <w:marRight w:val="0"/>
          <w:marTop w:val="0"/>
          <w:marBottom w:val="0"/>
          <w:divBdr>
            <w:top w:val="none" w:sz="0" w:space="0" w:color="auto"/>
            <w:left w:val="none" w:sz="0" w:space="0" w:color="auto"/>
            <w:bottom w:val="none" w:sz="0" w:space="0" w:color="auto"/>
            <w:right w:val="none" w:sz="0" w:space="0" w:color="auto"/>
          </w:divBdr>
          <w:divsChild>
            <w:div w:id="2006742082">
              <w:marLeft w:val="0"/>
              <w:marRight w:val="0"/>
              <w:marTop w:val="0"/>
              <w:marBottom w:val="0"/>
              <w:divBdr>
                <w:top w:val="none" w:sz="0" w:space="0" w:color="auto"/>
                <w:left w:val="none" w:sz="0" w:space="0" w:color="auto"/>
                <w:bottom w:val="none" w:sz="0" w:space="0" w:color="auto"/>
                <w:right w:val="none" w:sz="0" w:space="0" w:color="auto"/>
              </w:divBdr>
              <w:divsChild>
                <w:div w:id="3208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2827">
      <w:bodyDiv w:val="1"/>
      <w:marLeft w:val="0"/>
      <w:marRight w:val="0"/>
      <w:marTop w:val="0"/>
      <w:marBottom w:val="0"/>
      <w:divBdr>
        <w:top w:val="none" w:sz="0" w:space="0" w:color="auto"/>
        <w:left w:val="none" w:sz="0" w:space="0" w:color="auto"/>
        <w:bottom w:val="none" w:sz="0" w:space="0" w:color="auto"/>
        <w:right w:val="none" w:sz="0" w:space="0" w:color="auto"/>
      </w:divBdr>
      <w:divsChild>
        <w:div w:id="686061886">
          <w:marLeft w:val="0"/>
          <w:marRight w:val="0"/>
          <w:marTop w:val="0"/>
          <w:marBottom w:val="0"/>
          <w:divBdr>
            <w:top w:val="none" w:sz="0" w:space="0" w:color="537F53"/>
            <w:left w:val="single" w:sz="12" w:space="0" w:color="537F53"/>
            <w:bottom w:val="none" w:sz="0" w:space="0" w:color="537F53"/>
            <w:right w:val="none" w:sz="0" w:space="0" w:color="537F53"/>
          </w:divBdr>
        </w:div>
      </w:divsChild>
    </w:div>
    <w:div w:id="1588265815">
      <w:bodyDiv w:val="1"/>
      <w:marLeft w:val="0"/>
      <w:marRight w:val="0"/>
      <w:marTop w:val="0"/>
      <w:marBottom w:val="0"/>
      <w:divBdr>
        <w:top w:val="none" w:sz="0" w:space="0" w:color="auto"/>
        <w:left w:val="none" w:sz="0" w:space="0" w:color="auto"/>
        <w:bottom w:val="none" w:sz="0" w:space="0" w:color="auto"/>
        <w:right w:val="none" w:sz="0" w:space="0" w:color="auto"/>
      </w:divBdr>
      <w:divsChild>
        <w:div w:id="1989553368">
          <w:marLeft w:val="0"/>
          <w:marRight w:val="0"/>
          <w:marTop w:val="0"/>
          <w:marBottom w:val="0"/>
          <w:divBdr>
            <w:top w:val="none" w:sz="0" w:space="0" w:color="auto"/>
            <w:left w:val="none" w:sz="0" w:space="0" w:color="auto"/>
            <w:bottom w:val="none" w:sz="0" w:space="0" w:color="auto"/>
            <w:right w:val="none" w:sz="0" w:space="0" w:color="auto"/>
          </w:divBdr>
          <w:divsChild>
            <w:div w:id="816796594">
              <w:marLeft w:val="0"/>
              <w:marRight w:val="0"/>
              <w:marTop w:val="0"/>
              <w:marBottom w:val="0"/>
              <w:divBdr>
                <w:top w:val="none" w:sz="0" w:space="0" w:color="auto"/>
                <w:left w:val="none" w:sz="0" w:space="0" w:color="auto"/>
                <w:bottom w:val="none" w:sz="0" w:space="0" w:color="auto"/>
                <w:right w:val="none" w:sz="0" w:space="0" w:color="auto"/>
              </w:divBdr>
              <w:divsChild>
                <w:div w:id="641541617">
                  <w:marLeft w:val="0"/>
                  <w:marRight w:val="0"/>
                  <w:marTop w:val="0"/>
                  <w:marBottom w:val="0"/>
                  <w:divBdr>
                    <w:top w:val="none" w:sz="0" w:space="0" w:color="auto"/>
                    <w:left w:val="none" w:sz="0" w:space="0" w:color="auto"/>
                    <w:bottom w:val="none" w:sz="0" w:space="0" w:color="auto"/>
                    <w:right w:val="none" w:sz="0" w:space="0" w:color="auto"/>
                  </w:divBdr>
                  <w:divsChild>
                    <w:div w:id="760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6312">
      <w:bodyDiv w:val="1"/>
      <w:marLeft w:val="0"/>
      <w:marRight w:val="0"/>
      <w:marTop w:val="0"/>
      <w:marBottom w:val="0"/>
      <w:divBdr>
        <w:top w:val="none" w:sz="0" w:space="0" w:color="auto"/>
        <w:left w:val="none" w:sz="0" w:space="0" w:color="auto"/>
        <w:bottom w:val="none" w:sz="0" w:space="0" w:color="auto"/>
        <w:right w:val="none" w:sz="0" w:space="0" w:color="auto"/>
      </w:divBdr>
    </w:div>
    <w:div w:id="1598975703">
      <w:bodyDiv w:val="1"/>
      <w:marLeft w:val="0"/>
      <w:marRight w:val="0"/>
      <w:marTop w:val="0"/>
      <w:marBottom w:val="0"/>
      <w:divBdr>
        <w:top w:val="none" w:sz="0" w:space="0" w:color="auto"/>
        <w:left w:val="none" w:sz="0" w:space="0" w:color="auto"/>
        <w:bottom w:val="none" w:sz="0" w:space="0" w:color="auto"/>
        <w:right w:val="none" w:sz="0" w:space="0" w:color="auto"/>
      </w:divBdr>
    </w:div>
    <w:div w:id="1612203135">
      <w:bodyDiv w:val="1"/>
      <w:marLeft w:val="0"/>
      <w:marRight w:val="0"/>
      <w:marTop w:val="0"/>
      <w:marBottom w:val="0"/>
      <w:divBdr>
        <w:top w:val="none" w:sz="0" w:space="0" w:color="auto"/>
        <w:left w:val="none" w:sz="0" w:space="0" w:color="auto"/>
        <w:bottom w:val="none" w:sz="0" w:space="0" w:color="auto"/>
        <w:right w:val="none" w:sz="0" w:space="0" w:color="auto"/>
      </w:divBdr>
      <w:divsChild>
        <w:div w:id="1325159809">
          <w:marLeft w:val="0"/>
          <w:marRight w:val="0"/>
          <w:marTop w:val="0"/>
          <w:marBottom w:val="0"/>
          <w:divBdr>
            <w:top w:val="none" w:sz="0" w:space="0" w:color="auto"/>
            <w:left w:val="none" w:sz="0" w:space="0" w:color="auto"/>
            <w:bottom w:val="none" w:sz="0" w:space="0" w:color="auto"/>
            <w:right w:val="none" w:sz="0" w:space="0" w:color="auto"/>
          </w:divBdr>
          <w:divsChild>
            <w:div w:id="1947346478">
              <w:marLeft w:val="0"/>
              <w:marRight w:val="0"/>
              <w:marTop w:val="0"/>
              <w:marBottom w:val="0"/>
              <w:divBdr>
                <w:top w:val="none" w:sz="0" w:space="0" w:color="auto"/>
                <w:left w:val="none" w:sz="0" w:space="0" w:color="auto"/>
                <w:bottom w:val="none" w:sz="0" w:space="0" w:color="auto"/>
                <w:right w:val="none" w:sz="0" w:space="0" w:color="auto"/>
              </w:divBdr>
              <w:divsChild>
                <w:div w:id="273438589">
                  <w:marLeft w:val="0"/>
                  <w:marRight w:val="0"/>
                  <w:marTop w:val="0"/>
                  <w:marBottom w:val="0"/>
                  <w:divBdr>
                    <w:top w:val="none" w:sz="0" w:space="0" w:color="auto"/>
                    <w:left w:val="none" w:sz="0" w:space="0" w:color="auto"/>
                    <w:bottom w:val="none" w:sz="0" w:space="0" w:color="auto"/>
                    <w:right w:val="none" w:sz="0" w:space="0" w:color="auto"/>
                  </w:divBdr>
                  <w:divsChild>
                    <w:div w:id="16313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5800">
      <w:bodyDiv w:val="1"/>
      <w:marLeft w:val="0"/>
      <w:marRight w:val="0"/>
      <w:marTop w:val="0"/>
      <w:marBottom w:val="0"/>
      <w:divBdr>
        <w:top w:val="none" w:sz="0" w:space="0" w:color="auto"/>
        <w:left w:val="none" w:sz="0" w:space="0" w:color="auto"/>
        <w:bottom w:val="none" w:sz="0" w:space="0" w:color="auto"/>
        <w:right w:val="none" w:sz="0" w:space="0" w:color="auto"/>
      </w:divBdr>
    </w:div>
    <w:div w:id="1615868666">
      <w:bodyDiv w:val="1"/>
      <w:marLeft w:val="0"/>
      <w:marRight w:val="0"/>
      <w:marTop w:val="0"/>
      <w:marBottom w:val="0"/>
      <w:divBdr>
        <w:top w:val="none" w:sz="0" w:space="0" w:color="auto"/>
        <w:left w:val="none" w:sz="0" w:space="0" w:color="auto"/>
        <w:bottom w:val="none" w:sz="0" w:space="0" w:color="auto"/>
        <w:right w:val="none" w:sz="0" w:space="0" w:color="auto"/>
      </w:divBdr>
      <w:divsChild>
        <w:div w:id="356321243">
          <w:marLeft w:val="0"/>
          <w:marRight w:val="0"/>
          <w:marTop w:val="0"/>
          <w:marBottom w:val="0"/>
          <w:divBdr>
            <w:top w:val="none" w:sz="0" w:space="0" w:color="auto"/>
            <w:left w:val="none" w:sz="0" w:space="0" w:color="auto"/>
            <w:bottom w:val="none" w:sz="0" w:space="0" w:color="auto"/>
            <w:right w:val="none" w:sz="0" w:space="0" w:color="auto"/>
          </w:divBdr>
          <w:divsChild>
            <w:div w:id="2042392447">
              <w:marLeft w:val="0"/>
              <w:marRight w:val="0"/>
              <w:marTop w:val="0"/>
              <w:marBottom w:val="0"/>
              <w:divBdr>
                <w:top w:val="none" w:sz="0" w:space="0" w:color="auto"/>
                <w:left w:val="none" w:sz="0" w:space="0" w:color="auto"/>
                <w:bottom w:val="none" w:sz="0" w:space="0" w:color="auto"/>
                <w:right w:val="none" w:sz="0" w:space="0" w:color="auto"/>
              </w:divBdr>
              <w:divsChild>
                <w:div w:id="9799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25025">
      <w:bodyDiv w:val="1"/>
      <w:marLeft w:val="0"/>
      <w:marRight w:val="0"/>
      <w:marTop w:val="0"/>
      <w:marBottom w:val="0"/>
      <w:divBdr>
        <w:top w:val="none" w:sz="0" w:space="0" w:color="auto"/>
        <w:left w:val="none" w:sz="0" w:space="0" w:color="auto"/>
        <w:bottom w:val="none" w:sz="0" w:space="0" w:color="auto"/>
        <w:right w:val="none" w:sz="0" w:space="0" w:color="auto"/>
      </w:divBdr>
      <w:divsChild>
        <w:div w:id="1905335140">
          <w:marLeft w:val="0"/>
          <w:marRight w:val="0"/>
          <w:marTop w:val="0"/>
          <w:marBottom w:val="0"/>
          <w:divBdr>
            <w:top w:val="none" w:sz="0" w:space="0" w:color="auto"/>
            <w:left w:val="none" w:sz="0" w:space="0" w:color="auto"/>
            <w:bottom w:val="none" w:sz="0" w:space="0" w:color="auto"/>
            <w:right w:val="none" w:sz="0" w:space="0" w:color="auto"/>
          </w:divBdr>
          <w:divsChild>
            <w:div w:id="1591221">
              <w:marLeft w:val="0"/>
              <w:marRight w:val="0"/>
              <w:marTop w:val="0"/>
              <w:marBottom w:val="0"/>
              <w:divBdr>
                <w:top w:val="none" w:sz="0" w:space="0" w:color="auto"/>
                <w:left w:val="none" w:sz="0" w:space="0" w:color="auto"/>
                <w:bottom w:val="none" w:sz="0" w:space="0" w:color="auto"/>
                <w:right w:val="none" w:sz="0" w:space="0" w:color="auto"/>
              </w:divBdr>
              <w:divsChild>
                <w:div w:id="1918050583">
                  <w:marLeft w:val="0"/>
                  <w:marRight w:val="0"/>
                  <w:marTop w:val="0"/>
                  <w:marBottom w:val="0"/>
                  <w:divBdr>
                    <w:top w:val="none" w:sz="0" w:space="0" w:color="auto"/>
                    <w:left w:val="none" w:sz="0" w:space="0" w:color="auto"/>
                    <w:bottom w:val="none" w:sz="0" w:space="0" w:color="auto"/>
                    <w:right w:val="none" w:sz="0" w:space="0" w:color="auto"/>
                  </w:divBdr>
                </w:div>
              </w:divsChild>
            </w:div>
            <w:div w:id="61411484">
              <w:marLeft w:val="0"/>
              <w:marRight w:val="0"/>
              <w:marTop w:val="0"/>
              <w:marBottom w:val="0"/>
              <w:divBdr>
                <w:top w:val="none" w:sz="0" w:space="0" w:color="auto"/>
                <w:left w:val="none" w:sz="0" w:space="0" w:color="auto"/>
                <w:bottom w:val="none" w:sz="0" w:space="0" w:color="auto"/>
                <w:right w:val="none" w:sz="0" w:space="0" w:color="auto"/>
              </w:divBdr>
              <w:divsChild>
                <w:div w:id="1366561263">
                  <w:marLeft w:val="0"/>
                  <w:marRight w:val="0"/>
                  <w:marTop w:val="0"/>
                  <w:marBottom w:val="0"/>
                  <w:divBdr>
                    <w:top w:val="none" w:sz="0" w:space="0" w:color="auto"/>
                    <w:left w:val="none" w:sz="0" w:space="0" w:color="auto"/>
                    <w:bottom w:val="none" w:sz="0" w:space="0" w:color="auto"/>
                    <w:right w:val="none" w:sz="0" w:space="0" w:color="auto"/>
                  </w:divBdr>
                </w:div>
              </w:divsChild>
            </w:div>
            <w:div w:id="81297170">
              <w:marLeft w:val="0"/>
              <w:marRight w:val="0"/>
              <w:marTop w:val="0"/>
              <w:marBottom w:val="0"/>
              <w:divBdr>
                <w:top w:val="none" w:sz="0" w:space="0" w:color="auto"/>
                <w:left w:val="none" w:sz="0" w:space="0" w:color="auto"/>
                <w:bottom w:val="none" w:sz="0" w:space="0" w:color="auto"/>
                <w:right w:val="none" w:sz="0" w:space="0" w:color="auto"/>
              </w:divBdr>
              <w:divsChild>
                <w:div w:id="1140882541">
                  <w:marLeft w:val="0"/>
                  <w:marRight w:val="0"/>
                  <w:marTop w:val="0"/>
                  <w:marBottom w:val="0"/>
                  <w:divBdr>
                    <w:top w:val="none" w:sz="0" w:space="0" w:color="auto"/>
                    <w:left w:val="none" w:sz="0" w:space="0" w:color="auto"/>
                    <w:bottom w:val="none" w:sz="0" w:space="0" w:color="auto"/>
                    <w:right w:val="none" w:sz="0" w:space="0" w:color="auto"/>
                  </w:divBdr>
                </w:div>
                <w:div w:id="1179926207">
                  <w:marLeft w:val="0"/>
                  <w:marRight w:val="0"/>
                  <w:marTop w:val="0"/>
                  <w:marBottom w:val="0"/>
                  <w:divBdr>
                    <w:top w:val="none" w:sz="0" w:space="0" w:color="auto"/>
                    <w:left w:val="none" w:sz="0" w:space="0" w:color="auto"/>
                    <w:bottom w:val="none" w:sz="0" w:space="0" w:color="auto"/>
                    <w:right w:val="none" w:sz="0" w:space="0" w:color="auto"/>
                  </w:divBdr>
                </w:div>
              </w:divsChild>
            </w:div>
            <w:div w:id="123278124">
              <w:marLeft w:val="0"/>
              <w:marRight w:val="0"/>
              <w:marTop w:val="0"/>
              <w:marBottom w:val="0"/>
              <w:divBdr>
                <w:top w:val="none" w:sz="0" w:space="0" w:color="auto"/>
                <w:left w:val="none" w:sz="0" w:space="0" w:color="auto"/>
                <w:bottom w:val="none" w:sz="0" w:space="0" w:color="auto"/>
                <w:right w:val="none" w:sz="0" w:space="0" w:color="auto"/>
              </w:divBdr>
              <w:divsChild>
                <w:div w:id="1023363344">
                  <w:marLeft w:val="0"/>
                  <w:marRight w:val="0"/>
                  <w:marTop w:val="0"/>
                  <w:marBottom w:val="0"/>
                  <w:divBdr>
                    <w:top w:val="none" w:sz="0" w:space="0" w:color="auto"/>
                    <w:left w:val="none" w:sz="0" w:space="0" w:color="auto"/>
                    <w:bottom w:val="none" w:sz="0" w:space="0" w:color="auto"/>
                    <w:right w:val="none" w:sz="0" w:space="0" w:color="auto"/>
                  </w:divBdr>
                </w:div>
              </w:divsChild>
            </w:div>
            <w:div w:id="271789608">
              <w:marLeft w:val="0"/>
              <w:marRight w:val="0"/>
              <w:marTop w:val="0"/>
              <w:marBottom w:val="0"/>
              <w:divBdr>
                <w:top w:val="none" w:sz="0" w:space="0" w:color="auto"/>
                <w:left w:val="none" w:sz="0" w:space="0" w:color="auto"/>
                <w:bottom w:val="none" w:sz="0" w:space="0" w:color="auto"/>
                <w:right w:val="none" w:sz="0" w:space="0" w:color="auto"/>
              </w:divBdr>
              <w:divsChild>
                <w:div w:id="1617062136">
                  <w:marLeft w:val="0"/>
                  <w:marRight w:val="0"/>
                  <w:marTop w:val="0"/>
                  <w:marBottom w:val="0"/>
                  <w:divBdr>
                    <w:top w:val="none" w:sz="0" w:space="0" w:color="auto"/>
                    <w:left w:val="none" w:sz="0" w:space="0" w:color="auto"/>
                    <w:bottom w:val="none" w:sz="0" w:space="0" w:color="auto"/>
                    <w:right w:val="none" w:sz="0" w:space="0" w:color="auto"/>
                  </w:divBdr>
                </w:div>
              </w:divsChild>
            </w:div>
            <w:div w:id="276525355">
              <w:marLeft w:val="0"/>
              <w:marRight w:val="0"/>
              <w:marTop w:val="0"/>
              <w:marBottom w:val="0"/>
              <w:divBdr>
                <w:top w:val="none" w:sz="0" w:space="0" w:color="auto"/>
                <w:left w:val="none" w:sz="0" w:space="0" w:color="auto"/>
                <w:bottom w:val="none" w:sz="0" w:space="0" w:color="auto"/>
                <w:right w:val="none" w:sz="0" w:space="0" w:color="auto"/>
              </w:divBdr>
              <w:divsChild>
                <w:div w:id="397824626">
                  <w:marLeft w:val="0"/>
                  <w:marRight w:val="0"/>
                  <w:marTop w:val="0"/>
                  <w:marBottom w:val="0"/>
                  <w:divBdr>
                    <w:top w:val="none" w:sz="0" w:space="0" w:color="auto"/>
                    <w:left w:val="none" w:sz="0" w:space="0" w:color="auto"/>
                    <w:bottom w:val="none" w:sz="0" w:space="0" w:color="auto"/>
                    <w:right w:val="none" w:sz="0" w:space="0" w:color="auto"/>
                  </w:divBdr>
                </w:div>
              </w:divsChild>
            </w:div>
            <w:div w:id="401485078">
              <w:marLeft w:val="0"/>
              <w:marRight w:val="0"/>
              <w:marTop w:val="0"/>
              <w:marBottom w:val="0"/>
              <w:divBdr>
                <w:top w:val="none" w:sz="0" w:space="0" w:color="auto"/>
                <w:left w:val="none" w:sz="0" w:space="0" w:color="auto"/>
                <w:bottom w:val="none" w:sz="0" w:space="0" w:color="auto"/>
                <w:right w:val="none" w:sz="0" w:space="0" w:color="auto"/>
              </w:divBdr>
              <w:divsChild>
                <w:div w:id="1529177513">
                  <w:marLeft w:val="0"/>
                  <w:marRight w:val="0"/>
                  <w:marTop w:val="0"/>
                  <w:marBottom w:val="0"/>
                  <w:divBdr>
                    <w:top w:val="none" w:sz="0" w:space="0" w:color="auto"/>
                    <w:left w:val="none" w:sz="0" w:space="0" w:color="auto"/>
                    <w:bottom w:val="none" w:sz="0" w:space="0" w:color="auto"/>
                    <w:right w:val="none" w:sz="0" w:space="0" w:color="auto"/>
                  </w:divBdr>
                </w:div>
              </w:divsChild>
            </w:div>
            <w:div w:id="880433188">
              <w:marLeft w:val="0"/>
              <w:marRight w:val="0"/>
              <w:marTop w:val="0"/>
              <w:marBottom w:val="0"/>
              <w:divBdr>
                <w:top w:val="none" w:sz="0" w:space="0" w:color="auto"/>
                <w:left w:val="none" w:sz="0" w:space="0" w:color="auto"/>
                <w:bottom w:val="none" w:sz="0" w:space="0" w:color="auto"/>
                <w:right w:val="none" w:sz="0" w:space="0" w:color="auto"/>
              </w:divBdr>
              <w:divsChild>
                <w:div w:id="824855892">
                  <w:marLeft w:val="0"/>
                  <w:marRight w:val="0"/>
                  <w:marTop w:val="0"/>
                  <w:marBottom w:val="0"/>
                  <w:divBdr>
                    <w:top w:val="none" w:sz="0" w:space="0" w:color="auto"/>
                    <w:left w:val="none" w:sz="0" w:space="0" w:color="auto"/>
                    <w:bottom w:val="none" w:sz="0" w:space="0" w:color="auto"/>
                    <w:right w:val="none" w:sz="0" w:space="0" w:color="auto"/>
                  </w:divBdr>
                </w:div>
              </w:divsChild>
            </w:div>
            <w:div w:id="1091314749">
              <w:marLeft w:val="0"/>
              <w:marRight w:val="0"/>
              <w:marTop w:val="0"/>
              <w:marBottom w:val="0"/>
              <w:divBdr>
                <w:top w:val="none" w:sz="0" w:space="0" w:color="auto"/>
                <w:left w:val="none" w:sz="0" w:space="0" w:color="auto"/>
                <w:bottom w:val="none" w:sz="0" w:space="0" w:color="auto"/>
                <w:right w:val="none" w:sz="0" w:space="0" w:color="auto"/>
              </w:divBdr>
              <w:divsChild>
                <w:div w:id="34159495">
                  <w:marLeft w:val="0"/>
                  <w:marRight w:val="0"/>
                  <w:marTop w:val="0"/>
                  <w:marBottom w:val="0"/>
                  <w:divBdr>
                    <w:top w:val="none" w:sz="0" w:space="0" w:color="auto"/>
                    <w:left w:val="none" w:sz="0" w:space="0" w:color="auto"/>
                    <w:bottom w:val="none" w:sz="0" w:space="0" w:color="auto"/>
                    <w:right w:val="none" w:sz="0" w:space="0" w:color="auto"/>
                  </w:divBdr>
                </w:div>
              </w:divsChild>
            </w:div>
            <w:div w:id="1188567962">
              <w:marLeft w:val="0"/>
              <w:marRight w:val="0"/>
              <w:marTop w:val="0"/>
              <w:marBottom w:val="0"/>
              <w:divBdr>
                <w:top w:val="none" w:sz="0" w:space="0" w:color="auto"/>
                <w:left w:val="none" w:sz="0" w:space="0" w:color="auto"/>
                <w:bottom w:val="none" w:sz="0" w:space="0" w:color="auto"/>
                <w:right w:val="none" w:sz="0" w:space="0" w:color="auto"/>
              </w:divBdr>
              <w:divsChild>
                <w:div w:id="420565897">
                  <w:marLeft w:val="0"/>
                  <w:marRight w:val="0"/>
                  <w:marTop w:val="0"/>
                  <w:marBottom w:val="0"/>
                  <w:divBdr>
                    <w:top w:val="none" w:sz="0" w:space="0" w:color="auto"/>
                    <w:left w:val="none" w:sz="0" w:space="0" w:color="auto"/>
                    <w:bottom w:val="none" w:sz="0" w:space="0" w:color="auto"/>
                    <w:right w:val="none" w:sz="0" w:space="0" w:color="auto"/>
                  </w:divBdr>
                </w:div>
              </w:divsChild>
            </w:div>
            <w:div w:id="1305814360">
              <w:marLeft w:val="0"/>
              <w:marRight w:val="0"/>
              <w:marTop w:val="0"/>
              <w:marBottom w:val="0"/>
              <w:divBdr>
                <w:top w:val="none" w:sz="0" w:space="0" w:color="auto"/>
                <w:left w:val="none" w:sz="0" w:space="0" w:color="auto"/>
                <w:bottom w:val="none" w:sz="0" w:space="0" w:color="auto"/>
                <w:right w:val="none" w:sz="0" w:space="0" w:color="auto"/>
              </w:divBdr>
              <w:divsChild>
                <w:div w:id="293753634">
                  <w:marLeft w:val="0"/>
                  <w:marRight w:val="0"/>
                  <w:marTop w:val="0"/>
                  <w:marBottom w:val="0"/>
                  <w:divBdr>
                    <w:top w:val="none" w:sz="0" w:space="0" w:color="auto"/>
                    <w:left w:val="none" w:sz="0" w:space="0" w:color="auto"/>
                    <w:bottom w:val="none" w:sz="0" w:space="0" w:color="auto"/>
                    <w:right w:val="none" w:sz="0" w:space="0" w:color="auto"/>
                  </w:divBdr>
                </w:div>
              </w:divsChild>
            </w:div>
            <w:div w:id="1370766069">
              <w:marLeft w:val="0"/>
              <w:marRight w:val="0"/>
              <w:marTop w:val="0"/>
              <w:marBottom w:val="0"/>
              <w:divBdr>
                <w:top w:val="none" w:sz="0" w:space="0" w:color="auto"/>
                <w:left w:val="none" w:sz="0" w:space="0" w:color="auto"/>
                <w:bottom w:val="none" w:sz="0" w:space="0" w:color="auto"/>
                <w:right w:val="none" w:sz="0" w:space="0" w:color="auto"/>
              </w:divBdr>
              <w:divsChild>
                <w:div w:id="655229254">
                  <w:marLeft w:val="0"/>
                  <w:marRight w:val="0"/>
                  <w:marTop w:val="0"/>
                  <w:marBottom w:val="0"/>
                  <w:divBdr>
                    <w:top w:val="none" w:sz="0" w:space="0" w:color="auto"/>
                    <w:left w:val="none" w:sz="0" w:space="0" w:color="auto"/>
                    <w:bottom w:val="none" w:sz="0" w:space="0" w:color="auto"/>
                    <w:right w:val="none" w:sz="0" w:space="0" w:color="auto"/>
                  </w:divBdr>
                </w:div>
              </w:divsChild>
            </w:div>
            <w:div w:id="1527449740">
              <w:marLeft w:val="0"/>
              <w:marRight w:val="0"/>
              <w:marTop w:val="0"/>
              <w:marBottom w:val="0"/>
              <w:divBdr>
                <w:top w:val="none" w:sz="0" w:space="0" w:color="auto"/>
                <w:left w:val="none" w:sz="0" w:space="0" w:color="auto"/>
                <w:bottom w:val="none" w:sz="0" w:space="0" w:color="auto"/>
                <w:right w:val="none" w:sz="0" w:space="0" w:color="auto"/>
              </w:divBdr>
              <w:divsChild>
                <w:div w:id="949044735">
                  <w:marLeft w:val="0"/>
                  <w:marRight w:val="0"/>
                  <w:marTop w:val="0"/>
                  <w:marBottom w:val="0"/>
                  <w:divBdr>
                    <w:top w:val="none" w:sz="0" w:space="0" w:color="auto"/>
                    <w:left w:val="none" w:sz="0" w:space="0" w:color="auto"/>
                    <w:bottom w:val="none" w:sz="0" w:space="0" w:color="auto"/>
                    <w:right w:val="none" w:sz="0" w:space="0" w:color="auto"/>
                  </w:divBdr>
                </w:div>
              </w:divsChild>
            </w:div>
            <w:div w:id="1671060606">
              <w:marLeft w:val="0"/>
              <w:marRight w:val="0"/>
              <w:marTop w:val="0"/>
              <w:marBottom w:val="0"/>
              <w:divBdr>
                <w:top w:val="none" w:sz="0" w:space="0" w:color="auto"/>
                <w:left w:val="none" w:sz="0" w:space="0" w:color="auto"/>
                <w:bottom w:val="none" w:sz="0" w:space="0" w:color="auto"/>
                <w:right w:val="none" w:sz="0" w:space="0" w:color="auto"/>
              </w:divBdr>
              <w:divsChild>
                <w:div w:id="2144078534">
                  <w:marLeft w:val="0"/>
                  <w:marRight w:val="0"/>
                  <w:marTop w:val="0"/>
                  <w:marBottom w:val="0"/>
                  <w:divBdr>
                    <w:top w:val="none" w:sz="0" w:space="0" w:color="auto"/>
                    <w:left w:val="none" w:sz="0" w:space="0" w:color="auto"/>
                    <w:bottom w:val="none" w:sz="0" w:space="0" w:color="auto"/>
                    <w:right w:val="none" w:sz="0" w:space="0" w:color="auto"/>
                  </w:divBdr>
                </w:div>
              </w:divsChild>
            </w:div>
            <w:div w:id="1731073631">
              <w:marLeft w:val="0"/>
              <w:marRight w:val="0"/>
              <w:marTop w:val="0"/>
              <w:marBottom w:val="0"/>
              <w:divBdr>
                <w:top w:val="none" w:sz="0" w:space="0" w:color="auto"/>
                <w:left w:val="none" w:sz="0" w:space="0" w:color="auto"/>
                <w:bottom w:val="none" w:sz="0" w:space="0" w:color="auto"/>
                <w:right w:val="none" w:sz="0" w:space="0" w:color="auto"/>
              </w:divBdr>
              <w:divsChild>
                <w:div w:id="478156808">
                  <w:marLeft w:val="0"/>
                  <w:marRight w:val="0"/>
                  <w:marTop w:val="0"/>
                  <w:marBottom w:val="0"/>
                  <w:divBdr>
                    <w:top w:val="none" w:sz="0" w:space="0" w:color="auto"/>
                    <w:left w:val="none" w:sz="0" w:space="0" w:color="auto"/>
                    <w:bottom w:val="none" w:sz="0" w:space="0" w:color="auto"/>
                    <w:right w:val="none" w:sz="0" w:space="0" w:color="auto"/>
                  </w:divBdr>
                </w:div>
                <w:div w:id="1493790058">
                  <w:marLeft w:val="0"/>
                  <w:marRight w:val="0"/>
                  <w:marTop w:val="0"/>
                  <w:marBottom w:val="0"/>
                  <w:divBdr>
                    <w:top w:val="none" w:sz="0" w:space="0" w:color="auto"/>
                    <w:left w:val="none" w:sz="0" w:space="0" w:color="auto"/>
                    <w:bottom w:val="none" w:sz="0" w:space="0" w:color="auto"/>
                    <w:right w:val="none" w:sz="0" w:space="0" w:color="auto"/>
                  </w:divBdr>
                </w:div>
              </w:divsChild>
            </w:div>
            <w:div w:id="1743061426">
              <w:marLeft w:val="0"/>
              <w:marRight w:val="0"/>
              <w:marTop w:val="0"/>
              <w:marBottom w:val="0"/>
              <w:divBdr>
                <w:top w:val="none" w:sz="0" w:space="0" w:color="auto"/>
                <w:left w:val="none" w:sz="0" w:space="0" w:color="auto"/>
                <w:bottom w:val="none" w:sz="0" w:space="0" w:color="auto"/>
                <w:right w:val="none" w:sz="0" w:space="0" w:color="auto"/>
              </w:divBdr>
              <w:divsChild>
                <w:div w:id="330182608">
                  <w:marLeft w:val="0"/>
                  <w:marRight w:val="0"/>
                  <w:marTop w:val="0"/>
                  <w:marBottom w:val="0"/>
                  <w:divBdr>
                    <w:top w:val="none" w:sz="0" w:space="0" w:color="auto"/>
                    <w:left w:val="none" w:sz="0" w:space="0" w:color="auto"/>
                    <w:bottom w:val="none" w:sz="0" w:space="0" w:color="auto"/>
                    <w:right w:val="none" w:sz="0" w:space="0" w:color="auto"/>
                  </w:divBdr>
                </w:div>
                <w:div w:id="1173761076">
                  <w:marLeft w:val="0"/>
                  <w:marRight w:val="0"/>
                  <w:marTop w:val="0"/>
                  <w:marBottom w:val="0"/>
                  <w:divBdr>
                    <w:top w:val="none" w:sz="0" w:space="0" w:color="auto"/>
                    <w:left w:val="none" w:sz="0" w:space="0" w:color="auto"/>
                    <w:bottom w:val="none" w:sz="0" w:space="0" w:color="auto"/>
                    <w:right w:val="none" w:sz="0" w:space="0" w:color="auto"/>
                  </w:divBdr>
                </w:div>
              </w:divsChild>
            </w:div>
            <w:div w:id="1861702993">
              <w:marLeft w:val="0"/>
              <w:marRight w:val="0"/>
              <w:marTop w:val="0"/>
              <w:marBottom w:val="0"/>
              <w:divBdr>
                <w:top w:val="none" w:sz="0" w:space="0" w:color="auto"/>
                <w:left w:val="none" w:sz="0" w:space="0" w:color="auto"/>
                <w:bottom w:val="none" w:sz="0" w:space="0" w:color="auto"/>
                <w:right w:val="none" w:sz="0" w:space="0" w:color="auto"/>
              </w:divBdr>
              <w:divsChild>
                <w:div w:id="436025187">
                  <w:marLeft w:val="0"/>
                  <w:marRight w:val="0"/>
                  <w:marTop w:val="0"/>
                  <w:marBottom w:val="0"/>
                  <w:divBdr>
                    <w:top w:val="none" w:sz="0" w:space="0" w:color="auto"/>
                    <w:left w:val="none" w:sz="0" w:space="0" w:color="auto"/>
                    <w:bottom w:val="none" w:sz="0" w:space="0" w:color="auto"/>
                    <w:right w:val="none" w:sz="0" w:space="0" w:color="auto"/>
                  </w:divBdr>
                </w:div>
                <w:div w:id="1666320125">
                  <w:marLeft w:val="0"/>
                  <w:marRight w:val="0"/>
                  <w:marTop w:val="0"/>
                  <w:marBottom w:val="0"/>
                  <w:divBdr>
                    <w:top w:val="none" w:sz="0" w:space="0" w:color="auto"/>
                    <w:left w:val="none" w:sz="0" w:space="0" w:color="auto"/>
                    <w:bottom w:val="none" w:sz="0" w:space="0" w:color="auto"/>
                    <w:right w:val="none" w:sz="0" w:space="0" w:color="auto"/>
                  </w:divBdr>
                </w:div>
              </w:divsChild>
            </w:div>
            <w:div w:id="2063823366">
              <w:marLeft w:val="0"/>
              <w:marRight w:val="0"/>
              <w:marTop w:val="0"/>
              <w:marBottom w:val="0"/>
              <w:divBdr>
                <w:top w:val="none" w:sz="0" w:space="0" w:color="auto"/>
                <w:left w:val="none" w:sz="0" w:space="0" w:color="auto"/>
                <w:bottom w:val="none" w:sz="0" w:space="0" w:color="auto"/>
                <w:right w:val="none" w:sz="0" w:space="0" w:color="auto"/>
              </w:divBdr>
              <w:divsChild>
                <w:div w:id="1544321112">
                  <w:marLeft w:val="0"/>
                  <w:marRight w:val="0"/>
                  <w:marTop w:val="0"/>
                  <w:marBottom w:val="0"/>
                  <w:divBdr>
                    <w:top w:val="none" w:sz="0" w:space="0" w:color="auto"/>
                    <w:left w:val="none" w:sz="0" w:space="0" w:color="auto"/>
                    <w:bottom w:val="none" w:sz="0" w:space="0" w:color="auto"/>
                    <w:right w:val="none" w:sz="0" w:space="0" w:color="auto"/>
                  </w:divBdr>
                </w:div>
                <w:div w:id="18166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51123">
      <w:bodyDiv w:val="1"/>
      <w:marLeft w:val="0"/>
      <w:marRight w:val="0"/>
      <w:marTop w:val="0"/>
      <w:marBottom w:val="0"/>
      <w:divBdr>
        <w:top w:val="none" w:sz="0" w:space="0" w:color="auto"/>
        <w:left w:val="none" w:sz="0" w:space="0" w:color="auto"/>
        <w:bottom w:val="none" w:sz="0" w:space="0" w:color="auto"/>
        <w:right w:val="none" w:sz="0" w:space="0" w:color="auto"/>
      </w:divBdr>
      <w:divsChild>
        <w:div w:id="102313855">
          <w:marLeft w:val="0"/>
          <w:marRight w:val="0"/>
          <w:marTop w:val="0"/>
          <w:marBottom w:val="0"/>
          <w:divBdr>
            <w:top w:val="none" w:sz="0" w:space="0" w:color="auto"/>
            <w:left w:val="none" w:sz="0" w:space="0" w:color="auto"/>
            <w:bottom w:val="none" w:sz="0" w:space="0" w:color="auto"/>
            <w:right w:val="none" w:sz="0" w:space="0" w:color="auto"/>
          </w:divBdr>
        </w:div>
        <w:div w:id="1481582294">
          <w:marLeft w:val="0"/>
          <w:marRight w:val="0"/>
          <w:marTop w:val="0"/>
          <w:marBottom w:val="0"/>
          <w:divBdr>
            <w:top w:val="none" w:sz="0" w:space="0" w:color="auto"/>
            <w:left w:val="none" w:sz="0" w:space="0" w:color="auto"/>
            <w:bottom w:val="none" w:sz="0" w:space="0" w:color="auto"/>
            <w:right w:val="none" w:sz="0" w:space="0" w:color="auto"/>
          </w:divBdr>
        </w:div>
      </w:divsChild>
    </w:div>
    <w:div w:id="1627739001">
      <w:bodyDiv w:val="1"/>
      <w:marLeft w:val="0"/>
      <w:marRight w:val="0"/>
      <w:marTop w:val="0"/>
      <w:marBottom w:val="0"/>
      <w:divBdr>
        <w:top w:val="none" w:sz="0" w:space="0" w:color="auto"/>
        <w:left w:val="none" w:sz="0" w:space="0" w:color="auto"/>
        <w:bottom w:val="none" w:sz="0" w:space="0" w:color="auto"/>
        <w:right w:val="none" w:sz="0" w:space="0" w:color="auto"/>
      </w:divBdr>
    </w:div>
    <w:div w:id="1628927213">
      <w:bodyDiv w:val="1"/>
      <w:marLeft w:val="0"/>
      <w:marRight w:val="0"/>
      <w:marTop w:val="0"/>
      <w:marBottom w:val="0"/>
      <w:divBdr>
        <w:top w:val="none" w:sz="0" w:space="0" w:color="auto"/>
        <w:left w:val="none" w:sz="0" w:space="0" w:color="auto"/>
        <w:bottom w:val="none" w:sz="0" w:space="0" w:color="auto"/>
        <w:right w:val="none" w:sz="0" w:space="0" w:color="auto"/>
      </w:divBdr>
    </w:div>
    <w:div w:id="1639990915">
      <w:bodyDiv w:val="1"/>
      <w:marLeft w:val="0"/>
      <w:marRight w:val="0"/>
      <w:marTop w:val="0"/>
      <w:marBottom w:val="0"/>
      <w:divBdr>
        <w:top w:val="none" w:sz="0" w:space="0" w:color="auto"/>
        <w:left w:val="none" w:sz="0" w:space="0" w:color="auto"/>
        <w:bottom w:val="none" w:sz="0" w:space="0" w:color="auto"/>
        <w:right w:val="none" w:sz="0" w:space="0" w:color="auto"/>
      </w:divBdr>
      <w:divsChild>
        <w:div w:id="1014764758">
          <w:marLeft w:val="806"/>
          <w:marRight w:val="0"/>
          <w:marTop w:val="0"/>
          <w:marBottom w:val="0"/>
          <w:divBdr>
            <w:top w:val="none" w:sz="0" w:space="0" w:color="auto"/>
            <w:left w:val="none" w:sz="0" w:space="0" w:color="auto"/>
            <w:bottom w:val="none" w:sz="0" w:space="0" w:color="auto"/>
            <w:right w:val="none" w:sz="0" w:space="0" w:color="auto"/>
          </w:divBdr>
        </w:div>
      </w:divsChild>
    </w:div>
    <w:div w:id="1656493238">
      <w:bodyDiv w:val="1"/>
      <w:marLeft w:val="0"/>
      <w:marRight w:val="0"/>
      <w:marTop w:val="0"/>
      <w:marBottom w:val="0"/>
      <w:divBdr>
        <w:top w:val="none" w:sz="0" w:space="0" w:color="auto"/>
        <w:left w:val="none" w:sz="0" w:space="0" w:color="auto"/>
        <w:bottom w:val="none" w:sz="0" w:space="0" w:color="auto"/>
        <w:right w:val="none" w:sz="0" w:space="0" w:color="auto"/>
      </w:divBdr>
      <w:divsChild>
        <w:div w:id="1495992230">
          <w:marLeft w:val="0"/>
          <w:marRight w:val="0"/>
          <w:marTop w:val="0"/>
          <w:marBottom w:val="0"/>
          <w:divBdr>
            <w:top w:val="none" w:sz="0" w:space="0" w:color="auto"/>
            <w:left w:val="none" w:sz="0" w:space="0" w:color="auto"/>
            <w:bottom w:val="none" w:sz="0" w:space="0" w:color="auto"/>
            <w:right w:val="none" w:sz="0" w:space="0" w:color="auto"/>
          </w:divBdr>
          <w:divsChild>
            <w:div w:id="1029913633">
              <w:marLeft w:val="0"/>
              <w:marRight w:val="0"/>
              <w:marTop w:val="0"/>
              <w:marBottom w:val="0"/>
              <w:divBdr>
                <w:top w:val="none" w:sz="0" w:space="0" w:color="auto"/>
                <w:left w:val="none" w:sz="0" w:space="0" w:color="auto"/>
                <w:bottom w:val="none" w:sz="0" w:space="0" w:color="auto"/>
                <w:right w:val="none" w:sz="0" w:space="0" w:color="auto"/>
              </w:divBdr>
              <w:divsChild>
                <w:div w:id="984629261">
                  <w:marLeft w:val="0"/>
                  <w:marRight w:val="0"/>
                  <w:marTop w:val="0"/>
                  <w:marBottom w:val="0"/>
                  <w:divBdr>
                    <w:top w:val="none" w:sz="0" w:space="0" w:color="auto"/>
                    <w:left w:val="none" w:sz="0" w:space="0" w:color="auto"/>
                    <w:bottom w:val="none" w:sz="0" w:space="0" w:color="auto"/>
                    <w:right w:val="none" w:sz="0" w:space="0" w:color="auto"/>
                  </w:divBdr>
                  <w:divsChild>
                    <w:div w:id="6299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84010">
      <w:bodyDiv w:val="1"/>
      <w:marLeft w:val="0"/>
      <w:marRight w:val="0"/>
      <w:marTop w:val="0"/>
      <w:marBottom w:val="0"/>
      <w:divBdr>
        <w:top w:val="none" w:sz="0" w:space="0" w:color="auto"/>
        <w:left w:val="none" w:sz="0" w:space="0" w:color="auto"/>
        <w:bottom w:val="none" w:sz="0" w:space="0" w:color="auto"/>
        <w:right w:val="none" w:sz="0" w:space="0" w:color="auto"/>
      </w:divBdr>
    </w:div>
    <w:div w:id="1663662355">
      <w:bodyDiv w:val="1"/>
      <w:marLeft w:val="0"/>
      <w:marRight w:val="0"/>
      <w:marTop w:val="0"/>
      <w:marBottom w:val="0"/>
      <w:divBdr>
        <w:top w:val="none" w:sz="0" w:space="0" w:color="auto"/>
        <w:left w:val="none" w:sz="0" w:space="0" w:color="auto"/>
        <w:bottom w:val="none" w:sz="0" w:space="0" w:color="auto"/>
        <w:right w:val="none" w:sz="0" w:space="0" w:color="auto"/>
      </w:divBdr>
      <w:divsChild>
        <w:div w:id="1301956085">
          <w:marLeft w:val="0"/>
          <w:marRight w:val="0"/>
          <w:marTop w:val="0"/>
          <w:marBottom w:val="0"/>
          <w:divBdr>
            <w:top w:val="none" w:sz="0" w:space="0" w:color="auto"/>
            <w:left w:val="none" w:sz="0" w:space="0" w:color="auto"/>
            <w:bottom w:val="none" w:sz="0" w:space="0" w:color="auto"/>
            <w:right w:val="none" w:sz="0" w:space="0" w:color="auto"/>
          </w:divBdr>
          <w:divsChild>
            <w:div w:id="817265214">
              <w:marLeft w:val="0"/>
              <w:marRight w:val="0"/>
              <w:marTop w:val="0"/>
              <w:marBottom w:val="0"/>
              <w:divBdr>
                <w:top w:val="none" w:sz="0" w:space="0" w:color="auto"/>
                <w:left w:val="none" w:sz="0" w:space="0" w:color="auto"/>
                <w:bottom w:val="none" w:sz="0" w:space="0" w:color="auto"/>
                <w:right w:val="none" w:sz="0" w:space="0" w:color="auto"/>
              </w:divBdr>
              <w:divsChild>
                <w:div w:id="17566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7712">
      <w:bodyDiv w:val="1"/>
      <w:marLeft w:val="0"/>
      <w:marRight w:val="0"/>
      <w:marTop w:val="0"/>
      <w:marBottom w:val="0"/>
      <w:divBdr>
        <w:top w:val="none" w:sz="0" w:space="0" w:color="auto"/>
        <w:left w:val="none" w:sz="0" w:space="0" w:color="auto"/>
        <w:bottom w:val="none" w:sz="0" w:space="0" w:color="auto"/>
        <w:right w:val="none" w:sz="0" w:space="0" w:color="auto"/>
      </w:divBdr>
    </w:div>
    <w:div w:id="1686513963">
      <w:bodyDiv w:val="1"/>
      <w:marLeft w:val="0"/>
      <w:marRight w:val="0"/>
      <w:marTop w:val="0"/>
      <w:marBottom w:val="0"/>
      <w:divBdr>
        <w:top w:val="none" w:sz="0" w:space="0" w:color="auto"/>
        <w:left w:val="none" w:sz="0" w:space="0" w:color="auto"/>
        <w:bottom w:val="none" w:sz="0" w:space="0" w:color="auto"/>
        <w:right w:val="none" w:sz="0" w:space="0" w:color="auto"/>
      </w:divBdr>
      <w:divsChild>
        <w:div w:id="802693115">
          <w:marLeft w:val="0"/>
          <w:marRight w:val="0"/>
          <w:marTop w:val="0"/>
          <w:marBottom w:val="0"/>
          <w:divBdr>
            <w:top w:val="none" w:sz="0" w:space="0" w:color="auto"/>
            <w:left w:val="none" w:sz="0" w:space="0" w:color="auto"/>
            <w:bottom w:val="none" w:sz="0" w:space="0" w:color="auto"/>
            <w:right w:val="none" w:sz="0" w:space="0" w:color="auto"/>
          </w:divBdr>
          <w:divsChild>
            <w:div w:id="1590698888">
              <w:marLeft w:val="0"/>
              <w:marRight w:val="0"/>
              <w:marTop w:val="0"/>
              <w:marBottom w:val="0"/>
              <w:divBdr>
                <w:top w:val="none" w:sz="0" w:space="0" w:color="auto"/>
                <w:left w:val="none" w:sz="0" w:space="0" w:color="auto"/>
                <w:bottom w:val="none" w:sz="0" w:space="0" w:color="auto"/>
                <w:right w:val="none" w:sz="0" w:space="0" w:color="auto"/>
              </w:divBdr>
              <w:divsChild>
                <w:div w:id="1352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5199">
      <w:bodyDiv w:val="1"/>
      <w:marLeft w:val="0"/>
      <w:marRight w:val="0"/>
      <w:marTop w:val="0"/>
      <w:marBottom w:val="0"/>
      <w:divBdr>
        <w:top w:val="none" w:sz="0" w:space="0" w:color="auto"/>
        <w:left w:val="none" w:sz="0" w:space="0" w:color="auto"/>
        <w:bottom w:val="none" w:sz="0" w:space="0" w:color="auto"/>
        <w:right w:val="none" w:sz="0" w:space="0" w:color="auto"/>
      </w:divBdr>
    </w:div>
    <w:div w:id="1735935117">
      <w:bodyDiv w:val="1"/>
      <w:marLeft w:val="0"/>
      <w:marRight w:val="0"/>
      <w:marTop w:val="0"/>
      <w:marBottom w:val="0"/>
      <w:divBdr>
        <w:top w:val="none" w:sz="0" w:space="0" w:color="auto"/>
        <w:left w:val="none" w:sz="0" w:space="0" w:color="auto"/>
        <w:bottom w:val="none" w:sz="0" w:space="0" w:color="auto"/>
        <w:right w:val="none" w:sz="0" w:space="0" w:color="auto"/>
      </w:divBdr>
    </w:div>
    <w:div w:id="1737849975">
      <w:bodyDiv w:val="1"/>
      <w:marLeft w:val="0"/>
      <w:marRight w:val="0"/>
      <w:marTop w:val="0"/>
      <w:marBottom w:val="0"/>
      <w:divBdr>
        <w:top w:val="none" w:sz="0" w:space="0" w:color="auto"/>
        <w:left w:val="none" w:sz="0" w:space="0" w:color="auto"/>
        <w:bottom w:val="none" w:sz="0" w:space="0" w:color="auto"/>
        <w:right w:val="none" w:sz="0" w:space="0" w:color="auto"/>
      </w:divBdr>
    </w:div>
    <w:div w:id="1762604990">
      <w:bodyDiv w:val="1"/>
      <w:marLeft w:val="0"/>
      <w:marRight w:val="0"/>
      <w:marTop w:val="0"/>
      <w:marBottom w:val="0"/>
      <w:divBdr>
        <w:top w:val="none" w:sz="0" w:space="0" w:color="auto"/>
        <w:left w:val="none" w:sz="0" w:space="0" w:color="auto"/>
        <w:bottom w:val="none" w:sz="0" w:space="0" w:color="auto"/>
        <w:right w:val="none" w:sz="0" w:space="0" w:color="auto"/>
      </w:divBdr>
    </w:div>
    <w:div w:id="1764059965">
      <w:bodyDiv w:val="1"/>
      <w:marLeft w:val="0"/>
      <w:marRight w:val="0"/>
      <w:marTop w:val="0"/>
      <w:marBottom w:val="0"/>
      <w:divBdr>
        <w:top w:val="none" w:sz="0" w:space="0" w:color="auto"/>
        <w:left w:val="none" w:sz="0" w:space="0" w:color="auto"/>
        <w:bottom w:val="none" w:sz="0" w:space="0" w:color="auto"/>
        <w:right w:val="none" w:sz="0" w:space="0" w:color="auto"/>
      </w:divBdr>
    </w:div>
    <w:div w:id="1765414719">
      <w:bodyDiv w:val="1"/>
      <w:marLeft w:val="0"/>
      <w:marRight w:val="0"/>
      <w:marTop w:val="0"/>
      <w:marBottom w:val="0"/>
      <w:divBdr>
        <w:top w:val="none" w:sz="0" w:space="0" w:color="auto"/>
        <w:left w:val="none" w:sz="0" w:space="0" w:color="auto"/>
        <w:bottom w:val="none" w:sz="0" w:space="0" w:color="auto"/>
        <w:right w:val="none" w:sz="0" w:space="0" w:color="auto"/>
      </w:divBdr>
    </w:div>
    <w:div w:id="1769496792">
      <w:bodyDiv w:val="1"/>
      <w:marLeft w:val="0"/>
      <w:marRight w:val="0"/>
      <w:marTop w:val="0"/>
      <w:marBottom w:val="0"/>
      <w:divBdr>
        <w:top w:val="none" w:sz="0" w:space="0" w:color="auto"/>
        <w:left w:val="none" w:sz="0" w:space="0" w:color="auto"/>
        <w:bottom w:val="none" w:sz="0" w:space="0" w:color="auto"/>
        <w:right w:val="none" w:sz="0" w:space="0" w:color="auto"/>
      </w:divBdr>
    </w:div>
    <w:div w:id="1791703581">
      <w:bodyDiv w:val="1"/>
      <w:marLeft w:val="0"/>
      <w:marRight w:val="0"/>
      <w:marTop w:val="0"/>
      <w:marBottom w:val="0"/>
      <w:divBdr>
        <w:top w:val="none" w:sz="0" w:space="0" w:color="auto"/>
        <w:left w:val="none" w:sz="0" w:space="0" w:color="auto"/>
        <w:bottom w:val="none" w:sz="0" w:space="0" w:color="auto"/>
        <w:right w:val="none" w:sz="0" w:space="0" w:color="auto"/>
      </w:divBdr>
    </w:div>
    <w:div w:id="1796213388">
      <w:bodyDiv w:val="1"/>
      <w:marLeft w:val="0"/>
      <w:marRight w:val="0"/>
      <w:marTop w:val="0"/>
      <w:marBottom w:val="0"/>
      <w:divBdr>
        <w:top w:val="none" w:sz="0" w:space="0" w:color="auto"/>
        <w:left w:val="none" w:sz="0" w:space="0" w:color="auto"/>
        <w:bottom w:val="none" w:sz="0" w:space="0" w:color="auto"/>
        <w:right w:val="none" w:sz="0" w:space="0" w:color="auto"/>
      </w:divBdr>
      <w:divsChild>
        <w:div w:id="686978379">
          <w:marLeft w:val="0"/>
          <w:marRight w:val="0"/>
          <w:marTop w:val="0"/>
          <w:marBottom w:val="0"/>
          <w:divBdr>
            <w:top w:val="none" w:sz="0" w:space="0" w:color="auto"/>
            <w:left w:val="none" w:sz="0" w:space="0" w:color="auto"/>
            <w:bottom w:val="none" w:sz="0" w:space="0" w:color="auto"/>
            <w:right w:val="none" w:sz="0" w:space="0" w:color="auto"/>
          </w:divBdr>
          <w:divsChild>
            <w:div w:id="1323269797">
              <w:marLeft w:val="0"/>
              <w:marRight w:val="0"/>
              <w:marTop w:val="0"/>
              <w:marBottom w:val="0"/>
              <w:divBdr>
                <w:top w:val="none" w:sz="0" w:space="0" w:color="auto"/>
                <w:left w:val="none" w:sz="0" w:space="0" w:color="auto"/>
                <w:bottom w:val="none" w:sz="0" w:space="0" w:color="auto"/>
                <w:right w:val="none" w:sz="0" w:space="0" w:color="auto"/>
              </w:divBdr>
              <w:divsChild>
                <w:div w:id="563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3807">
      <w:bodyDiv w:val="1"/>
      <w:marLeft w:val="0"/>
      <w:marRight w:val="0"/>
      <w:marTop w:val="0"/>
      <w:marBottom w:val="0"/>
      <w:divBdr>
        <w:top w:val="none" w:sz="0" w:space="0" w:color="auto"/>
        <w:left w:val="none" w:sz="0" w:space="0" w:color="auto"/>
        <w:bottom w:val="none" w:sz="0" w:space="0" w:color="auto"/>
        <w:right w:val="none" w:sz="0" w:space="0" w:color="auto"/>
      </w:divBdr>
    </w:div>
    <w:div w:id="1802772579">
      <w:bodyDiv w:val="1"/>
      <w:marLeft w:val="0"/>
      <w:marRight w:val="0"/>
      <w:marTop w:val="0"/>
      <w:marBottom w:val="0"/>
      <w:divBdr>
        <w:top w:val="none" w:sz="0" w:space="0" w:color="auto"/>
        <w:left w:val="none" w:sz="0" w:space="0" w:color="auto"/>
        <w:bottom w:val="none" w:sz="0" w:space="0" w:color="auto"/>
        <w:right w:val="none" w:sz="0" w:space="0" w:color="auto"/>
      </w:divBdr>
    </w:div>
    <w:div w:id="1803381559">
      <w:bodyDiv w:val="1"/>
      <w:marLeft w:val="0"/>
      <w:marRight w:val="0"/>
      <w:marTop w:val="0"/>
      <w:marBottom w:val="0"/>
      <w:divBdr>
        <w:top w:val="none" w:sz="0" w:space="0" w:color="auto"/>
        <w:left w:val="none" w:sz="0" w:space="0" w:color="auto"/>
        <w:bottom w:val="none" w:sz="0" w:space="0" w:color="auto"/>
        <w:right w:val="none" w:sz="0" w:space="0" w:color="auto"/>
      </w:divBdr>
    </w:div>
    <w:div w:id="1803500784">
      <w:bodyDiv w:val="1"/>
      <w:marLeft w:val="0"/>
      <w:marRight w:val="0"/>
      <w:marTop w:val="0"/>
      <w:marBottom w:val="0"/>
      <w:divBdr>
        <w:top w:val="none" w:sz="0" w:space="0" w:color="auto"/>
        <w:left w:val="none" w:sz="0" w:space="0" w:color="auto"/>
        <w:bottom w:val="none" w:sz="0" w:space="0" w:color="auto"/>
        <w:right w:val="none" w:sz="0" w:space="0" w:color="auto"/>
      </w:divBdr>
    </w:div>
    <w:div w:id="1828856480">
      <w:bodyDiv w:val="1"/>
      <w:marLeft w:val="0"/>
      <w:marRight w:val="0"/>
      <w:marTop w:val="0"/>
      <w:marBottom w:val="0"/>
      <w:divBdr>
        <w:top w:val="none" w:sz="0" w:space="0" w:color="auto"/>
        <w:left w:val="none" w:sz="0" w:space="0" w:color="auto"/>
        <w:bottom w:val="none" w:sz="0" w:space="0" w:color="auto"/>
        <w:right w:val="none" w:sz="0" w:space="0" w:color="auto"/>
      </w:divBdr>
    </w:div>
    <w:div w:id="1838036893">
      <w:bodyDiv w:val="1"/>
      <w:marLeft w:val="0"/>
      <w:marRight w:val="0"/>
      <w:marTop w:val="0"/>
      <w:marBottom w:val="0"/>
      <w:divBdr>
        <w:top w:val="none" w:sz="0" w:space="0" w:color="auto"/>
        <w:left w:val="none" w:sz="0" w:space="0" w:color="auto"/>
        <w:bottom w:val="none" w:sz="0" w:space="0" w:color="auto"/>
        <w:right w:val="none" w:sz="0" w:space="0" w:color="auto"/>
      </w:divBdr>
      <w:divsChild>
        <w:div w:id="1309363628">
          <w:marLeft w:val="0"/>
          <w:marRight w:val="0"/>
          <w:marTop w:val="0"/>
          <w:marBottom w:val="0"/>
          <w:divBdr>
            <w:top w:val="none" w:sz="0" w:space="0" w:color="auto"/>
            <w:left w:val="none" w:sz="0" w:space="0" w:color="auto"/>
            <w:bottom w:val="none" w:sz="0" w:space="0" w:color="auto"/>
            <w:right w:val="none" w:sz="0" w:space="0" w:color="auto"/>
          </w:divBdr>
          <w:divsChild>
            <w:div w:id="1906794374">
              <w:marLeft w:val="0"/>
              <w:marRight w:val="0"/>
              <w:marTop w:val="0"/>
              <w:marBottom w:val="0"/>
              <w:divBdr>
                <w:top w:val="none" w:sz="0" w:space="0" w:color="auto"/>
                <w:left w:val="none" w:sz="0" w:space="0" w:color="auto"/>
                <w:bottom w:val="none" w:sz="0" w:space="0" w:color="auto"/>
                <w:right w:val="none" w:sz="0" w:space="0" w:color="auto"/>
              </w:divBdr>
              <w:divsChild>
                <w:div w:id="11556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9408">
      <w:bodyDiv w:val="1"/>
      <w:marLeft w:val="0"/>
      <w:marRight w:val="0"/>
      <w:marTop w:val="0"/>
      <w:marBottom w:val="0"/>
      <w:divBdr>
        <w:top w:val="none" w:sz="0" w:space="0" w:color="auto"/>
        <w:left w:val="none" w:sz="0" w:space="0" w:color="auto"/>
        <w:bottom w:val="none" w:sz="0" w:space="0" w:color="auto"/>
        <w:right w:val="none" w:sz="0" w:space="0" w:color="auto"/>
      </w:divBdr>
      <w:divsChild>
        <w:div w:id="1749158028">
          <w:marLeft w:val="0"/>
          <w:marRight w:val="0"/>
          <w:marTop w:val="0"/>
          <w:marBottom w:val="0"/>
          <w:divBdr>
            <w:top w:val="none" w:sz="0" w:space="0" w:color="auto"/>
            <w:left w:val="none" w:sz="0" w:space="0" w:color="auto"/>
            <w:bottom w:val="none" w:sz="0" w:space="0" w:color="auto"/>
            <w:right w:val="none" w:sz="0" w:space="0" w:color="auto"/>
          </w:divBdr>
          <w:divsChild>
            <w:div w:id="93325601">
              <w:marLeft w:val="0"/>
              <w:marRight w:val="0"/>
              <w:marTop w:val="0"/>
              <w:marBottom w:val="0"/>
              <w:divBdr>
                <w:top w:val="none" w:sz="0" w:space="0" w:color="auto"/>
                <w:left w:val="none" w:sz="0" w:space="0" w:color="auto"/>
                <w:bottom w:val="none" w:sz="0" w:space="0" w:color="auto"/>
                <w:right w:val="none" w:sz="0" w:space="0" w:color="auto"/>
              </w:divBdr>
              <w:divsChild>
                <w:div w:id="1468399976">
                  <w:marLeft w:val="0"/>
                  <w:marRight w:val="0"/>
                  <w:marTop w:val="0"/>
                  <w:marBottom w:val="0"/>
                  <w:divBdr>
                    <w:top w:val="none" w:sz="0" w:space="0" w:color="auto"/>
                    <w:left w:val="none" w:sz="0" w:space="0" w:color="auto"/>
                    <w:bottom w:val="none" w:sz="0" w:space="0" w:color="auto"/>
                    <w:right w:val="none" w:sz="0" w:space="0" w:color="auto"/>
                  </w:divBdr>
                </w:div>
              </w:divsChild>
            </w:div>
            <w:div w:id="200635308">
              <w:marLeft w:val="0"/>
              <w:marRight w:val="0"/>
              <w:marTop w:val="0"/>
              <w:marBottom w:val="0"/>
              <w:divBdr>
                <w:top w:val="none" w:sz="0" w:space="0" w:color="auto"/>
                <w:left w:val="none" w:sz="0" w:space="0" w:color="auto"/>
                <w:bottom w:val="none" w:sz="0" w:space="0" w:color="auto"/>
                <w:right w:val="none" w:sz="0" w:space="0" w:color="auto"/>
              </w:divBdr>
              <w:divsChild>
                <w:div w:id="1357610970">
                  <w:marLeft w:val="0"/>
                  <w:marRight w:val="0"/>
                  <w:marTop w:val="0"/>
                  <w:marBottom w:val="0"/>
                  <w:divBdr>
                    <w:top w:val="none" w:sz="0" w:space="0" w:color="auto"/>
                    <w:left w:val="none" w:sz="0" w:space="0" w:color="auto"/>
                    <w:bottom w:val="none" w:sz="0" w:space="0" w:color="auto"/>
                    <w:right w:val="none" w:sz="0" w:space="0" w:color="auto"/>
                  </w:divBdr>
                </w:div>
              </w:divsChild>
            </w:div>
            <w:div w:id="385957687">
              <w:marLeft w:val="0"/>
              <w:marRight w:val="0"/>
              <w:marTop w:val="0"/>
              <w:marBottom w:val="0"/>
              <w:divBdr>
                <w:top w:val="none" w:sz="0" w:space="0" w:color="auto"/>
                <w:left w:val="none" w:sz="0" w:space="0" w:color="auto"/>
                <w:bottom w:val="none" w:sz="0" w:space="0" w:color="auto"/>
                <w:right w:val="none" w:sz="0" w:space="0" w:color="auto"/>
              </w:divBdr>
              <w:divsChild>
                <w:div w:id="468859545">
                  <w:marLeft w:val="0"/>
                  <w:marRight w:val="0"/>
                  <w:marTop w:val="0"/>
                  <w:marBottom w:val="0"/>
                  <w:divBdr>
                    <w:top w:val="none" w:sz="0" w:space="0" w:color="auto"/>
                    <w:left w:val="none" w:sz="0" w:space="0" w:color="auto"/>
                    <w:bottom w:val="none" w:sz="0" w:space="0" w:color="auto"/>
                    <w:right w:val="none" w:sz="0" w:space="0" w:color="auto"/>
                  </w:divBdr>
                </w:div>
              </w:divsChild>
            </w:div>
            <w:div w:id="827554337">
              <w:marLeft w:val="0"/>
              <w:marRight w:val="0"/>
              <w:marTop w:val="0"/>
              <w:marBottom w:val="0"/>
              <w:divBdr>
                <w:top w:val="none" w:sz="0" w:space="0" w:color="auto"/>
                <w:left w:val="none" w:sz="0" w:space="0" w:color="auto"/>
                <w:bottom w:val="none" w:sz="0" w:space="0" w:color="auto"/>
                <w:right w:val="none" w:sz="0" w:space="0" w:color="auto"/>
              </w:divBdr>
              <w:divsChild>
                <w:div w:id="671417362">
                  <w:marLeft w:val="0"/>
                  <w:marRight w:val="0"/>
                  <w:marTop w:val="0"/>
                  <w:marBottom w:val="0"/>
                  <w:divBdr>
                    <w:top w:val="none" w:sz="0" w:space="0" w:color="auto"/>
                    <w:left w:val="none" w:sz="0" w:space="0" w:color="auto"/>
                    <w:bottom w:val="none" w:sz="0" w:space="0" w:color="auto"/>
                    <w:right w:val="none" w:sz="0" w:space="0" w:color="auto"/>
                  </w:divBdr>
                </w:div>
              </w:divsChild>
            </w:div>
            <w:div w:id="911891685">
              <w:marLeft w:val="0"/>
              <w:marRight w:val="0"/>
              <w:marTop w:val="0"/>
              <w:marBottom w:val="0"/>
              <w:divBdr>
                <w:top w:val="none" w:sz="0" w:space="0" w:color="auto"/>
                <w:left w:val="none" w:sz="0" w:space="0" w:color="auto"/>
                <w:bottom w:val="none" w:sz="0" w:space="0" w:color="auto"/>
                <w:right w:val="none" w:sz="0" w:space="0" w:color="auto"/>
              </w:divBdr>
              <w:divsChild>
                <w:div w:id="268702492">
                  <w:marLeft w:val="0"/>
                  <w:marRight w:val="0"/>
                  <w:marTop w:val="0"/>
                  <w:marBottom w:val="0"/>
                  <w:divBdr>
                    <w:top w:val="none" w:sz="0" w:space="0" w:color="auto"/>
                    <w:left w:val="none" w:sz="0" w:space="0" w:color="auto"/>
                    <w:bottom w:val="none" w:sz="0" w:space="0" w:color="auto"/>
                    <w:right w:val="none" w:sz="0" w:space="0" w:color="auto"/>
                  </w:divBdr>
                </w:div>
              </w:divsChild>
            </w:div>
            <w:div w:id="967592631">
              <w:marLeft w:val="0"/>
              <w:marRight w:val="0"/>
              <w:marTop w:val="0"/>
              <w:marBottom w:val="0"/>
              <w:divBdr>
                <w:top w:val="none" w:sz="0" w:space="0" w:color="auto"/>
                <w:left w:val="none" w:sz="0" w:space="0" w:color="auto"/>
                <w:bottom w:val="none" w:sz="0" w:space="0" w:color="auto"/>
                <w:right w:val="none" w:sz="0" w:space="0" w:color="auto"/>
              </w:divBdr>
              <w:divsChild>
                <w:div w:id="1051656827">
                  <w:marLeft w:val="0"/>
                  <w:marRight w:val="0"/>
                  <w:marTop w:val="0"/>
                  <w:marBottom w:val="0"/>
                  <w:divBdr>
                    <w:top w:val="none" w:sz="0" w:space="0" w:color="auto"/>
                    <w:left w:val="none" w:sz="0" w:space="0" w:color="auto"/>
                    <w:bottom w:val="none" w:sz="0" w:space="0" w:color="auto"/>
                    <w:right w:val="none" w:sz="0" w:space="0" w:color="auto"/>
                  </w:divBdr>
                </w:div>
              </w:divsChild>
            </w:div>
            <w:div w:id="1183207467">
              <w:marLeft w:val="0"/>
              <w:marRight w:val="0"/>
              <w:marTop w:val="0"/>
              <w:marBottom w:val="0"/>
              <w:divBdr>
                <w:top w:val="none" w:sz="0" w:space="0" w:color="auto"/>
                <w:left w:val="none" w:sz="0" w:space="0" w:color="auto"/>
                <w:bottom w:val="none" w:sz="0" w:space="0" w:color="auto"/>
                <w:right w:val="none" w:sz="0" w:space="0" w:color="auto"/>
              </w:divBdr>
              <w:divsChild>
                <w:div w:id="1085496942">
                  <w:marLeft w:val="0"/>
                  <w:marRight w:val="0"/>
                  <w:marTop w:val="0"/>
                  <w:marBottom w:val="0"/>
                  <w:divBdr>
                    <w:top w:val="none" w:sz="0" w:space="0" w:color="auto"/>
                    <w:left w:val="none" w:sz="0" w:space="0" w:color="auto"/>
                    <w:bottom w:val="none" w:sz="0" w:space="0" w:color="auto"/>
                    <w:right w:val="none" w:sz="0" w:space="0" w:color="auto"/>
                  </w:divBdr>
                </w:div>
              </w:divsChild>
            </w:div>
            <w:div w:id="1480807144">
              <w:marLeft w:val="0"/>
              <w:marRight w:val="0"/>
              <w:marTop w:val="0"/>
              <w:marBottom w:val="0"/>
              <w:divBdr>
                <w:top w:val="none" w:sz="0" w:space="0" w:color="auto"/>
                <w:left w:val="none" w:sz="0" w:space="0" w:color="auto"/>
                <w:bottom w:val="none" w:sz="0" w:space="0" w:color="auto"/>
                <w:right w:val="none" w:sz="0" w:space="0" w:color="auto"/>
              </w:divBdr>
              <w:divsChild>
                <w:div w:id="1018190353">
                  <w:marLeft w:val="0"/>
                  <w:marRight w:val="0"/>
                  <w:marTop w:val="0"/>
                  <w:marBottom w:val="0"/>
                  <w:divBdr>
                    <w:top w:val="none" w:sz="0" w:space="0" w:color="auto"/>
                    <w:left w:val="none" w:sz="0" w:space="0" w:color="auto"/>
                    <w:bottom w:val="none" w:sz="0" w:space="0" w:color="auto"/>
                    <w:right w:val="none" w:sz="0" w:space="0" w:color="auto"/>
                  </w:divBdr>
                </w:div>
              </w:divsChild>
            </w:div>
            <w:div w:id="1529440985">
              <w:marLeft w:val="0"/>
              <w:marRight w:val="0"/>
              <w:marTop w:val="0"/>
              <w:marBottom w:val="0"/>
              <w:divBdr>
                <w:top w:val="none" w:sz="0" w:space="0" w:color="auto"/>
                <w:left w:val="none" w:sz="0" w:space="0" w:color="auto"/>
                <w:bottom w:val="none" w:sz="0" w:space="0" w:color="auto"/>
                <w:right w:val="none" w:sz="0" w:space="0" w:color="auto"/>
              </w:divBdr>
              <w:divsChild>
                <w:div w:id="1231959396">
                  <w:marLeft w:val="0"/>
                  <w:marRight w:val="0"/>
                  <w:marTop w:val="0"/>
                  <w:marBottom w:val="0"/>
                  <w:divBdr>
                    <w:top w:val="none" w:sz="0" w:space="0" w:color="auto"/>
                    <w:left w:val="none" w:sz="0" w:space="0" w:color="auto"/>
                    <w:bottom w:val="none" w:sz="0" w:space="0" w:color="auto"/>
                    <w:right w:val="none" w:sz="0" w:space="0" w:color="auto"/>
                  </w:divBdr>
                </w:div>
              </w:divsChild>
            </w:div>
            <w:div w:id="1572765590">
              <w:marLeft w:val="0"/>
              <w:marRight w:val="0"/>
              <w:marTop w:val="0"/>
              <w:marBottom w:val="0"/>
              <w:divBdr>
                <w:top w:val="none" w:sz="0" w:space="0" w:color="auto"/>
                <w:left w:val="none" w:sz="0" w:space="0" w:color="auto"/>
                <w:bottom w:val="none" w:sz="0" w:space="0" w:color="auto"/>
                <w:right w:val="none" w:sz="0" w:space="0" w:color="auto"/>
              </w:divBdr>
              <w:divsChild>
                <w:div w:id="56169374">
                  <w:marLeft w:val="0"/>
                  <w:marRight w:val="0"/>
                  <w:marTop w:val="0"/>
                  <w:marBottom w:val="0"/>
                  <w:divBdr>
                    <w:top w:val="none" w:sz="0" w:space="0" w:color="auto"/>
                    <w:left w:val="none" w:sz="0" w:space="0" w:color="auto"/>
                    <w:bottom w:val="none" w:sz="0" w:space="0" w:color="auto"/>
                    <w:right w:val="none" w:sz="0" w:space="0" w:color="auto"/>
                  </w:divBdr>
                </w:div>
                <w:div w:id="694117578">
                  <w:marLeft w:val="0"/>
                  <w:marRight w:val="0"/>
                  <w:marTop w:val="0"/>
                  <w:marBottom w:val="0"/>
                  <w:divBdr>
                    <w:top w:val="none" w:sz="0" w:space="0" w:color="auto"/>
                    <w:left w:val="none" w:sz="0" w:space="0" w:color="auto"/>
                    <w:bottom w:val="none" w:sz="0" w:space="0" w:color="auto"/>
                    <w:right w:val="none" w:sz="0" w:space="0" w:color="auto"/>
                  </w:divBdr>
                </w:div>
                <w:div w:id="983852559">
                  <w:marLeft w:val="0"/>
                  <w:marRight w:val="0"/>
                  <w:marTop w:val="0"/>
                  <w:marBottom w:val="0"/>
                  <w:divBdr>
                    <w:top w:val="none" w:sz="0" w:space="0" w:color="auto"/>
                    <w:left w:val="none" w:sz="0" w:space="0" w:color="auto"/>
                    <w:bottom w:val="none" w:sz="0" w:space="0" w:color="auto"/>
                    <w:right w:val="none" w:sz="0" w:space="0" w:color="auto"/>
                  </w:divBdr>
                </w:div>
                <w:div w:id="1331251678">
                  <w:marLeft w:val="0"/>
                  <w:marRight w:val="0"/>
                  <w:marTop w:val="0"/>
                  <w:marBottom w:val="0"/>
                  <w:divBdr>
                    <w:top w:val="none" w:sz="0" w:space="0" w:color="auto"/>
                    <w:left w:val="none" w:sz="0" w:space="0" w:color="auto"/>
                    <w:bottom w:val="none" w:sz="0" w:space="0" w:color="auto"/>
                    <w:right w:val="none" w:sz="0" w:space="0" w:color="auto"/>
                  </w:divBdr>
                </w:div>
                <w:div w:id="1569726788">
                  <w:marLeft w:val="0"/>
                  <w:marRight w:val="0"/>
                  <w:marTop w:val="0"/>
                  <w:marBottom w:val="0"/>
                  <w:divBdr>
                    <w:top w:val="none" w:sz="0" w:space="0" w:color="auto"/>
                    <w:left w:val="none" w:sz="0" w:space="0" w:color="auto"/>
                    <w:bottom w:val="none" w:sz="0" w:space="0" w:color="auto"/>
                    <w:right w:val="none" w:sz="0" w:space="0" w:color="auto"/>
                  </w:divBdr>
                </w:div>
              </w:divsChild>
            </w:div>
            <w:div w:id="1772050187">
              <w:marLeft w:val="0"/>
              <w:marRight w:val="0"/>
              <w:marTop w:val="0"/>
              <w:marBottom w:val="0"/>
              <w:divBdr>
                <w:top w:val="none" w:sz="0" w:space="0" w:color="auto"/>
                <w:left w:val="none" w:sz="0" w:space="0" w:color="auto"/>
                <w:bottom w:val="none" w:sz="0" w:space="0" w:color="auto"/>
                <w:right w:val="none" w:sz="0" w:space="0" w:color="auto"/>
              </w:divBdr>
              <w:divsChild>
                <w:div w:id="1759207627">
                  <w:marLeft w:val="0"/>
                  <w:marRight w:val="0"/>
                  <w:marTop w:val="0"/>
                  <w:marBottom w:val="0"/>
                  <w:divBdr>
                    <w:top w:val="none" w:sz="0" w:space="0" w:color="auto"/>
                    <w:left w:val="none" w:sz="0" w:space="0" w:color="auto"/>
                    <w:bottom w:val="none" w:sz="0" w:space="0" w:color="auto"/>
                    <w:right w:val="none" w:sz="0" w:space="0" w:color="auto"/>
                  </w:divBdr>
                </w:div>
              </w:divsChild>
            </w:div>
            <w:div w:id="1892035857">
              <w:marLeft w:val="0"/>
              <w:marRight w:val="0"/>
              <w:marTop w:val="0"/>
              <w:marBottom w:val="0"/>
              <w:divBdr>
                <w:top w:val="none" w:sz="0" w:space="0" w:color="auto"/>
                <w:left w:val="none" w:sz="0" w:space="0" w:color="auto"/>
                <w:bottom w:val="none" w:sz="0" w:space="0" w:color="auto"/>
                <w:right w:val="none" w:sz="0" w:space="0" w:color="auto"/>
              </w:divBdr>
              <w:divsChild>
                <w:div w:id="791632004">
                  <w:marLeft w:val="0"/>
                  <w:marRight w:val="0"/>
                  <w:marTop w:val="0"/>
                  <w:marBottom w:val="0"/>
                  <w:divBdr>
                    <w:top w:val="none" w:sz="0" w:space="0" w:color="auto"/>
                    <w:left w:val="none" w:sz="0" w:space="0" w:color="auto"/>
                    <w:bottom w:val="none" w:sz="0" w:space="0" w:color="auto"/>
                    <w:right w:val="none" w:sz="0" w:space="0" w:color="auto"/>
                  </w:divBdr>
                </w:div>
                <w:div w:id="935675625">
                  <w:marLeft w:val="0"/>
                  <w:marRight w:val="0"/>
                  <w:marTop w:val="0"/>
                  <w:marBottom w:val="0"/>
                  <w:divBdr>
                    <w:top w:val="none" w:sz="0" w:space="0" w:color="auto"/>
                    <w:left w:val="none" w:sz="0" w:space="0" w:color="auto"/>
                    <w:bottom w:val="none" w:sz="0" w:space="0" w:color="auto"/>
                    <w:right w:val="none" w:sz="0" w:space="0" w:color="auto"/>
                  </w:divBdr>
                </w:div>
                <w:div w:id="1288045810">
                  <w:marLeft w:val="0"/>
                  <w:marRight w:val="0"/>
                  <w:marTop w:val="0"/>
                  <w:marBottom w:val="0"/>
                  <w:divBdr>
                    <w:top w:val="none" w:sz="0" w:space="0" w:color="auto"/>
                    <w:left w:val="none" w:sz="0" w:space="0" w:color="auto"/>
                    <w:bottom w:val="none" w:sz="0" w:space="0" w:color="auto"/>
                    <w:right w:val="none" w:sz="0" w:space="0" w:color="auto"/>
                  </w:divBdr>
                </w:div>
                <w:div w:id="1915895631">
                  <w:marLeft w:val="0"/>
                  <w:marRight w:val="0"/>
                  <w:marTop w:val="0"/>
                  <w:marBottom w:val="0"/>
                  <w:divBdr>
                    <w:top w:val="none" w:sz="0" w:space="0" w:color="auto"/>
                    <w:left w:val="none" w:sz="0" w:space="0" w:color="auto"/>
                    <w:bottom w:val="none" w:sz="0" w:space="0" w:color="auto"/>
                    <w:right w:val="none" w:sz="0" w:space="0" w:color="auto"/>
                  </w:divBdr>
                </w:div>
                <w:div w:id="20291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8410">
      <w:bodyDiv w:val="1"/>
      <w:marLeft w:val="0"/>
      <w:marRight w:val="0"/>
      <w:marTop w:val="0"/>
      <w:marBottom w:val="0"/>
      <w:divBdr>
        <w:top w:val="none" w:sz="0" w:space="0" w:color="auto"/>
        <w:left w:val="none" w:sz="0" w:space="0" w:color="auto"/>
        <w:bottom w:val="none" w:sz="0" w:space="0" w:color="auto"/>
        <w:right w:val="none" w:sz="0" w:space="0" w:color="auto"/>
      </w:divBdr>
      <w:divsChild>
        <w:div w:id="956563739">
          <w:marLeft w:val="0"/>
          <w:marRight w:val="0"/>
          <w:marTop w:val="0"/>
          <w:marBottom w:val="0"/>
          <w:divBdr>
            <w:top w:val="none" w:sz="0" w:space="0" w:color="auto"/>
            <w:left w:val="none" w:sz="0" w:space="0" w:color="auto"/>
            <w:bottom w:val="none" w:sz="0" w:space="0" w:color="auto"/>
            <w:right w:val="none" w:sz="0" w:space="0" w:color="auto"/>
          </w:divBdr>
          <w:divsChild>
            <w:div w:id="313803508">
              <w:marLeft w:val="0"/>
              <w:marRight w:val="0"/>
              <w:marTop w:val="0"/>
              <w:marBottom w:val="0"/>
              <w:divBdr>
                <w:top w:val="none" w:sz="0" w:space="0" w:color="auto"/>
                <w:left w:val="none" w:sz="0" w:space="0" w:color="auto"/>
                <w:bottom w:val="none" w:sz="0" w:space="0" w:color="auto"/>
                <w:right w:val="none" w:sz="0" w:space="0" w:color="auto"/>
              </w:divBdr>
              <w:divsChild>
                <w:div w:id="1251818611">
                  <w:marLeft w:val="0"/>
                  <w:marRight w:val="0"/>
                  <w:marTop w:val="0"/>
                  <w:marBottom w:val="0"/>
                  <w:divBdr>
                    <w:top w:val="none" w:sz="0" w:space="0" w:color="auto"/>
                    <w:left w:val="none" w:sz="0" w:space="0" w:color="auto"/>
                    <w:bottom w:val="none" w:sz="0" w:space="0" w:color="auto"/>
                    <w:right w:val="none" w:sz="0" w:space="0" w:color="auto"/>
                  </w:divBdr>
                  <w:divsChild>
                    <w:div w:id="9963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5079">
      <w:marLeft w:val="0"/>
      <w:marRight w:val="0"/>
      <w:marTop w:val="0"/>
      <w:marBottom w:val="0"/>
      <w:divBdr>
        <w:top w:val="none" w:sz="0" w:space="0" w:color="auto"/>
        <w:left w:val="none" w:sz="0" w:space="0" w:color="auto"/>
        <w:bottom w:val="none" w:sz="0" w:space="0" w:color="auto"/>
        <w:right w:val="none" w:sz="0" w:space="0" w:color="auto"/>
      </w:divBdr>
    </w:div>
    <w:div w:id="1858688349">
      <w:bodyDiv w:val="1"/>
      <w:marLeft w:val="0"/>
      <w:marRight w:val="0"/>
      <w:marTop w:val="0"/>
      <w:marBottom w:val="0"/>
      <w:divBdr>
        <w:top w:val="none" w:sz="0" w:space="0" w:color="auto"/>
        <w:left w:val="none" w:sz="0" w:space="0" w:color="auto"/>
        <w:bottom w:val="none" w:sz="0" w:space="0" w:color="auto"/>
        <w:right w:val="none" w:sz="0" w:space="0" w:color="auto"/>
      </w:divBdr>
    </w:div>
    <w:div w:id="1860581749">
      <w:bodyDiv w:val="1"/>
      <w:marLeft w:val="0"/>
      <w:marRight w:val="0"/>
      <w:marTop w:val="0"/>
      <w:marBottom w:val="0"/>
      <w:divBdr>
        <w:top w:val="none" w:sz="0" w:space="0" w:color="auto"/>
        <w:left w:val="none" w:sz="0" w:space="0" w:color="auto"/>
        <w:bottom w:val="none" w:sz="0" w:space="0" w:color="auto"/>
        <w:right w:val="none" w:sz="0" w:space="0" w:color="auto"/>
      </w:divBdr>
    </w:div>
    <w:div w:id="1885170726">
      <w:bodyDiv w:val="1"/>
      <w:marLeft w:val="0"/>
      <w:marRight w:val="0"/>
      <w:marTop w:val="0"/>
      <w:marBottom w:val="0"/>
      <w:divBdr>
        <w:top w:val="none" w:sz="0" w:space="0" w:color="auto"/>
        <w:left w:val="none" w:sz="0" w:space="0" w:color="auto"/>
        <w:bottom w:val="none" w:sz="0" w:space="0" w:color="auto"/>
        <w:right w:val="none" w:sz="0" w:space="0" w:color="auto"/>
      </w:divBdr>
      <w:divsChild>
        <w:div w:id="980305104">
          <w:marLeft w:val="0"/>
          <w:marRight w:val="0"/>
          <w:marTop w:val="0"/>
          <w:marBottom w:val="0"/>
          <w:divBdr>
            <w:top w:val="none" w:sz="0" w:space="0" w:color="auto"/>
            <w:left w:val="none" w:sz="0" w:space="0" w:color="auto"/>
            <w:bottom w:val="none" w:sz="0" w:space="0" w:color="auto"/>
            <w:right w:val="none" w:sz="0" w:space="0" w:color="auto"/>
          </w:divBdr>
          <w:divsChild>
            <w:div w:id="713776097">
              <w:marLeft w:val="0"/>
              <w:marRight w:val="0"/>
              <w:marTop w:val="0"/>
              <w:marBottom w:val="0"/>
              <w:divBdr>
                <w:top w:val="none" w:sz="0" w:space="0" w:color="auto"/>
                <w:left w:val="none" w:sz="0" w:space="0" w:color="auto"/>
                <w:bottom w:val="none" w:sz="0" w:space="0" w:color="auto"/>
                <w:right w:val="none" w:sz="0" w:space="0" w:color="auto"/>
              </w:divBdr>
              <w:divsChild>
                <w:div w:id="463889002">
                  <w:marLeft w:val="0"/>
                  <w:marRight w:val="0"/>
                  <w:marTop w:val="0"/>
                  <w:marBottom w:val="0"/>
                  <w:divBdr>
                    <w:top w:val="none" w:sz="0" w:space="0" w:color="auto"/>
                    <w:left w:val="none" w:sz="0" w:space="0" w:color="auto"/>
                    <w:bottom w:val="none" w:sz="0" w:space="0" w:color="auto"/>
                    <w:right w:val="none" w:sz="0" w:space="0" w:color="auto"/>
                  </w:divBdr>
                </w:div>
              </w:divsChild>
            </w:div>
            <w:div w:id="2107457355">
              <w:marLeft w:val="0"/>
              <w:marRight w:val="0"/>
              <w:marTop w:val="0"/>
              <w:marBottom w:val="0"/>
              <w:divBdr>
                <w:top w:val="none" w:sz="0" w:space="0" w:color="auto"/>
                <w:left w:val="none" w:sz="0" w:space="0" w:color="auto"/>
                <w:bottom w:val="none" w:sz="0" w:space="0" w:color="auto"/>
                <w:right w:val="none" w:sz="0" w:space="0" w:color="auto"/>
              </w:divBdr>
              <w:divsChild>
                <w:div w:id="14771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4456">
          <w:marLeft w:val="0"/>
          <w:marRight w:val="0"/>
          <w:marTop w:val="0"/>
          <w:marBottom w:val="0"/>
          <w:divBdr>
            <w:top w:val="none" w:sz="0" w:space="0" w:color="auto"/>
            <w:left w:val="none" w:sz="0" w:space="0" w:color="auto"/>
            <w:bottom w:val="none" w:sz="0" w:space="0" w:color="auto"/>
            <w:right w:val="none" w:sz="0" w:space="0" w:color="auto"/>
          </w:divBdr>
          <w:divsChild>
            <w:div w:id="637492956">
              <w:marLeft w:val="0"/>
              <w:marRight w:val="0"/>
              <w:marTop w:val="0"/>
              <w:marBottom w:val="0"/>
              <w:divBdr>
                <w:top w:val="none" w:sz="0" w:space="0" w:color="auto"/>
                <w:left w:val="none" w:sz="0" w:space="0" w:color="auto"/>
                <w:bottom w:val="none" w:sz="0" w:space="0" w:color="auto"/>
                <w:right w:val="none" w:sz="0" w:space="0" w:color="auto"/>
              </w:divBdr>
              <w:divsChild>
                <w:div w:id="20782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948">
      <w:bodyDiv w:val="1"/>
      <w:marLeft w:val="0"/>
      <w:marRight w:val="0"/>
      <w:marTop w:val="0"/>
      <w:marBottom w:val="0"/>
      <w:divBdr>
        <w:top w:val="none" w:sz="0" w:space="0" w:color="auto"/>
        <w:left w:val="none" w:sz="0" w:space="0" w:color="auto"/>
        <w:bottom w:val="none" w:sz="0" w:space="0" w:color="auto"/>
        <w:right w:val="none" w:sz="0" w:space="0" w:color="auto"/>
      </w:divBdr>
    </w:div>
    <w:div w:id="1902517607">
      <w:bodyDiv w:val="1"/>
      <w:marLeft w:val="0"/>
      <w:marRight w:val="0"/>
      <w:marTop w:val="0"/>
      <w:marBottom w:val="0"/>
      <w:divBdr>
        <w:top w:val="none" w:sz="0" w:space="0" w:color="auto"/>
        <w:left w:val="none" w:sz="0" w:space="0" w:color="auto"/>
        <w:bottom w:val="none" w:sz="0" w:space="0" w:color="auto"/>
        <w:right w:val="none" w:sz="0" w:space="0" w:color="auto"/>
      </w:divBdr>
      <w:divsChild>
        <w:div w:id="2031643145">
          <w:marLeft w:val="0"/>
          <w:marRight w:val="0"/>
          <w:marTop w:val="0"/>
          <w:marBottom w:val="0"/>
          <w:divBdr>
            <w:top w:val="none" w:sz="0" w:space="0" w:color="auto"/>
            <w:left w:val="none" w:sz="0" w:space="0" w:color="auto"/>
            <w:bottom w:val="none" w:sz="0" w:space="0" w:color="auto"/>
            <w:right w:val="none" w:sz="0" w:space="0" w:color="auto"/>
          </w:divBdr>
          <w:divsChild>
            <w:div w:id="1116681233">
              <w:marLeft w:val="0"/>
              <w:marRight w:val="0"/>
              <w:marTop w:val="0"/>
              <w:marBottom w:val="0"/>
              <w:divBdr>
                <w:top w:val="none" w:sz="0" w:space="0" w:color="auto"/>
                <w:left w:val="none" w:sz="0" w:space="0" w:color="auto"/>
                <w:bottom w:val="none" w:sz="0" w:space="0" w:color="auto"/>
                <w:right w:val="none" w:sz="0" w:space="0" w:color="auto"/>
              </w:divBdr>
              <w:divsChild>
                <w:div w:id="258877895">
                  <w:marLeft w:val="0"/>
                  <w:marRight w:val="0"/>
                  <w:marTop w:val="0"/>
                  <w:marBottom w:val="0"/>
                  <w:divBdr>
                    <w:top w:val="none" w:sz="0" w:space="0" w:color="auto"/>
                    <w:left w:val="none" w:sz="0" w:space="0" w:color="auto"/>
                    <w:bottom w:val="none" w:sz="0" w:space="0" w:color="auto"/>
                    <w:right w:val="none" w:sz="0" w:space="0" w:color="auto"/>
                  </w:divBdr>
                  <w:divsChild>
                    <w:div w:id="314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87215">
      <w:bodyDiv w:val="1"/>
      <w:marLeft w:val="0"/>
      <w:marRight w:val="0"/>
      <w:marTop w:val="0"/>
      <w:marBottom w:val="0"/>
      <w:divBdr>
        <w:top w:val="none" w:sz="0" w:space="0" w:color="auto"/>
        <w:left w:val="none" w:sz="0" w:space="0" w:color="auto"/>
        <w:bottom w:val="none" w:sz="0" w:space="0" w:color="auto"/>
        <w:right w:val="none" w:sz="0" w:space="0" w:color="auto"/>
      </w:divBdr>
    </w:div>
    <w:div w:id="1919096824">
      <w:bodyDiv w:val="1"/>
      <w:marLeft w:val="0"/>
      <w:marRight w:val="0"/>
      <w:marTop w:val="0"/>
      <w:marBottom w:val="0"/>
      <w:divBdr>
        <w:top w:val="none" w:sz="0" w:space="0" w:color="auto"/>
        <w:left w:val="none" w:sz="0" w:space="0" w:color="auto"/>
        <w:bottom w:val="none" w:sz="0" w:space="0" w:color="auto"/>
        <w:right w:val="none" w:sz="0" w:space="0" w:color="auto"/>
      </w:divBdr>
    </w:div>
    <w:div w:id="1926107064">
      <w:bodyDiv w:val="1"/>
      <w:marLeft w:val="0"/>
      <w:marRight w:val="0"/>
      <w:marTop w:val="0"/>
      <w:marBottom w:val="0"/>
      <w:divBdr>
        <w:top w:val="none" w:sz="0" w:space="0" w:color="auto"/>
        <w:left w:val="none" w:sz="0" w:space="0" w:color="auto"/>
        <w:bottom w:val="none" w:sz="0" w:space="0" w:color="auto"/>
        <w:right w:val="none" w:sz="0" w:space="0" w:color="auto"/>
      </w:divBdr>
      <w:divsChild>
        <w:div w:id="1566791889">
          <w:marLeft w:val="0"/>
          <w:marRight w:val="0"/>
          <w:marTop w:val="0"/>
          <w:marBottom w:val="0"/>
          <w:divBdr>
            <w:top w:val="none" w:sz="0" w:space="0" w:color="auto"/>
            <w:left w:val="none" w:sz="0" w:space="0" w:color="auto"/>
            <w:bottom w:val="none" w:sz="0" w:space="0" w:color="auto"/>
            <w:right w:val="none" w:sz="0" w:space="0" w:color="auto"/>
          </w:divBdr>
          <w:divsChild>
            <w:div w:id="2039623806">
              <w:marLeft w:val="0"/>
              <w:marRight w:val="0"/>
              <w:marTop w:val="0"/>
              <w:marBottom w:val="0"/>
              <w:divBdr>
                <w:top w:val="none" w:sz="0" w:space="0" w:color="auto"/>
                <w:left w:val="none" w:sz="0" w:space="0" w:color="auto"/>
                <w:bottom w:val="none" w:sz="0" w:space="0" w:color="auto"/>
                <w:right w:val="none" w:sz="0" w:space="0" w:color="auto"/>
              </w:divBdr>
              <w:divsChild>
                <w:div w:id="21396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1412">
      <w:bodyDiv w:val="1"/>
      <w:marLeft w:val="0"/>
      <w:marRight w:val="0"/>
      <w:marTop w:val="0"/>
      <w:marBottom w:val="0"/>
      <w:divBdr>
        <w:top w:val="none" w:sz="0" w:space="0" w:color="auto"/>
        <w:left w:val="none" w:sz="0" w:space="0" w:color="auto"/>
        <w:bottom w:val="none" w:sz="0" w:space="0" w:color="auto"/>
        <w:right w:val="none" w:sz="0" w:space="0" w:color="auto"/>
      </w:divBdr>
      <w:divsChild>
        <w:div w:id="1442994592">
          <w:marLeft w:val="0"/>
          <w:marRight w:val="0"/>
          <w:marTop w:val="0"/>
          <w:marBottom w:val="0"/>
          <w:divBdr>
            <w:top w:val="none" w:sz="0" w:space="0" w:color="auto"/>
            <w:left w:val="none" w:sz="0" w:space="0" w:color="auto"/>
            <w:bottom w:val="none" w:sz="0" w:space="0" w:color="auto"/>
            <w:right w:val="none" w:sz="0" w:space="0" w:color="auto"/>
          </w:divBdr>
          <w:divsChild>
            <w:div w:id="742458874">
              <w:marLeft w:val="0"/>
              <w:marRight w:val="0"/>
              <w:marTop w:val="0"/>
              <w:marBottom w:val="0"/>
              <w:divBdr>
                <w:top w:val="none" w:sz="0" w:space="0" w:color="auto"/>
                <w:left w:val="none" w:sz="0" w:space="0" w:color="auto"/>
                <w:bottom w:val="none" w:sz="0" w:space="0" w:color="auto"/>
                <w:right w:val="none" w:sz="0" w:space="0" w:color="auto"/>
              </w:divBdr>
              <w:divsChild>
                <w:div w:id="3225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2147">
      <w:bodyDiv w:val="1"/>
      <w:marLeft w:val="0"/>
      <w:marRight w:val="0"/>
      <w:marTop w:val="0"/>
      <w:marBottom w:val="0"/>
      <w:divBdr>
        <w:top w:val="none" w:sz="0" w:space="0" w:color="auto"/>
        <w:left w:val="none" w:sz="0" w:space="0" w:color="auto"/>
        <w:bottom w:val="none" w:sz="0" w:space="0" w:color="auto"/>
        <w:right w:val="none" w:sz="0" w:space="0" w:color="auto"/>
      </w:divBdr>
      <w:divsChild>
        <w:div w:id="426848452">
          <w:marLeft w:val="0"/>
          <w:marRight w:val="0"/>
          <w:marTop w:val="0"/>
          <w:marBottom w:val="0"/>
          <w:divBdr>
            <w:top w:val="none" w:sz="0" w:space="0" w:color="auto"/>
            <w:left w:val="none" w:sz="0" w:space="0" w:color="auto"/>
            <w:bottom w:val="none" w:sz="0" w:space="0" w:color="auto"/>
            <w:right w:val="none" w:sz="0" w:space="0" w:color="auto"/>
          </w:divBdr>
          <w:divsChild>
            <w:div w:id="621692980">
              <w:marLeft w:val="0"/>
              <w:marRight w:val="0"/>
              <w:marTop w:val="0"/>
              <w:marBottom w:val="0"/>
              <w:divBdr>
                <w:top w:val="none" w:sz="0" w:space="0" w:color="auto"/>
                <w:left w:val="none" w:sz="0" w:space="0" w:color="auto"/>
                <w:bottom w:val="none" w:sz="0" w:space="0" w:color="auto"/>
                <w:right w:val="none" w:sz="0" w:space="0" w:color="auto"/>
              </w:divBdr>
              <w:divsChild>
                <w:div w:id="18118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4193">
          <w:marLeft w:val="0"/>
          <w:marRight w:val="0"/>
          <w:marTop w:val="0"/>
          <w:marBottom w:val="0"/>
          <w:divBdr>
            <w:top w:val="none" w:sz="0" w:space="0" w:color="auto"/>
            <w:left w:val="none" w:sz="0" w:space="0" w:color="auto"/>
            <w:bottom w:val="none" w:sz="0" w:space="0" w:color="auto"/>
            <w:right w:val="none" w:sz="0" w:space="0" w:color="auto"/>
          </w:divBdr>
          <w:divsChild>
            <w:div w:id="133257821">
              <w:marLeft w:val="0"/>
              <w:marRight w:val="0"/>
              <w:marTop w:val="0"/>
              <w:marBottom w:val="0"/>
              <w:divBdr>
                <w:top w:val="none" w:sz="0" w:space="0" w:color="auto"/>
                <w:left w:val="none" w:sz="0" w:space="0" w:color="auto"/>
                <w:bottom w:val="none" w:sz="0" w:space="0" w:color="auto"/>
                <w:right w:val="none" w:sz="0" w:space="0" w:color="auto"/>
              </w:divBdr>
              <w:divsChild>
                <w:div w:id="57092095">
                  <w:marLeft w:val="0"/>
                  <w:marRight w:val="0"/>
                  <w:marTop w:val="0"/>
                  <w:marBottom w:val="0"/>
                  <w:divBdr>
                    <w:top w:val="none" w:sz="0" w:space="0" w:color="auto"/>
                    <w:left w:val="none" w:sz="0" w:space="0" w:color="auto"/>
                    <w:bottom w:val="none" w:sz="0" w:space="0" w:color="auto"/>
                    <w:right w:val="none" w:sz="0" w:space="0" w:color="auto"/>
                  </w:divBdr>
                </w:div>
              </w:divsChild>
            </w:div>
            <w:div w:id="811022063">
              <w:marLeft w:val="0"/>
              <w:marRight w:val="0"/>
              <w:marTop w:val="0"/>
              <w:marBottom w:val="0"/>
              <w:divBdr>
                <w:top w:val="none" w:sz="0" w:space="0" w:color="auto"/>
                <w:left w:val="none" w:sz="0" w:space="0" w:color="auto"/>
                <w:bottom w:val="none" w:sz="0" w:space="0" w:color="auto"/>
                <w:right w:val="none" w:sz="0" w:space="0" w:color="auto"/>
              </w:divBdr>
              <w:divsChild>
                <w:div w:id="13100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4267">
      <w:bodyDiv w:val="1"/>
      <w:marLeft w:val="0"/>
      <w:marRight w:val="0"/>
      <w:marTop w:val="0"/>
      <w:marBottom w:val="0"/>
      <w:divBdr>
        <w:top w:val="none" w:sz="0" w:space="0" w:color="auto"/>
        <w:left w:val="none" w:sz="0" w:space="0" w:color="auto"/>
        <w:bottom w:val="none" w:sz="0" w:space="0" w:color="auto"/>
        <w:right w:val="none" w:sz="0" w:space="0" w:color="auto"/>
      </w:divBdr>
    </w:div>
    <w:div w:id="1936673515">
      <w:bodyDiv w:val="1"/>
      <w:marLeft w:val="0"/>
      <w:marRight w:val="0"/>
      <w:marTop w:val="0"/>
      <w:marBottom w:val="0"/>
      <w:divBdr>
        <w:top w:val="none" w:sz="0" w:space="0" w:color="auto"/>
        <w:left w:val="none" w:sz="0" w:space="0" w:color="auto"/>
        <w:bottom w:val="none" w:sz="0" w:space="0" w:color="auto"/>
        <w:right w:val="none" w:sz="0" w:space="0" w:color="auto"/>
      </w:divBdr>
      <w:divsChild>
        <w:div w:id="1474521579">
          <w:marLeft w:val="0"/>
          <w:marRight w:val="0"/>
          <w:marTop w:val="0"/>
          <w:marBottom w:val="0"/>
          <w:divBdr>
            <w:top w:val="none" w:sz="0" w:space="0" w:color="auto"/>
            <w:left w:val="none" w:sz="0" w:space="0" w:color="auto"/>
            <w:bottom w:val="none" w:sz="0" w:space="0" w:color="auto"/>
            <w:right w:val="none" w:sz="0" w:space="0" w:color="auto"/>
          </w:divBdr>
          <w:divsChild>
            <w:div w:id="773743572">
              <w:marLeft w:val="0"/>
              <w:marRight w:val="0"/>
              <w:marTop w:val="0"/>
              <w:marBottom w:val="0"/>
              <w:divBdr>
                <w:top w:val="none" w:sz="0" w:space="0" w:color="auto"/>
                <w:left w:val="none" w:sz="0" w:space="0" w:color="auto"/>
                <w:bottom w:val="none" w:sz="0" w:space="0" w:color="auto"/>
                <w:right w:val="none" w:sz="0" w:space="0" w:color="auto"/>
              </w:divBdr>
              <w:divsChild>
                <w:div w:id="1496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1731">
      <w:bodyDiv w:val="1"/>
      <w:marLeft w:val="0"/>
      <w:marRight w:val="0"/>
      <w:marTop w:val="0"/>
      <w:marBottom w:val="0"/>
      <w:divBdr>
        <w:top w:val="none" w:sz="0" w:space="0" w:color="auto"/>
        <w:left w:val="none" w:sz="0" w:space="0" w:color="auto"/>
        <w:bottom w:val="none" w:sz="0" w:space="0" w:color="auto"/>
        <w:right w:val="none" w:sz="0" w:space="0" w:color="auto"/>
      </w:divBdr>
      <w:divsChild>
        <w:div w:id="1796488573">
          <w:marLeft w:val="0"/>
          <w:marRight w:val="0"/>
          <w:marTop w:val="0"/>
          <w:marBottom w:val="0"/>
          <w:divBdr>
            <w:top w:val="none" w:sz="0" w:space="0" w:color="auto"/>
            <w:left w:val="none" w:sz="0" w:space="0" w:color="auto"/>
            <w:bottom w:val="none" w:sz="0" w:space="0" w:color="auto"/>
            <w:right w:val="none" w:sz="0" w:space="0" w:color="auto"/>
          </w:divBdr>
          <w:divsChild>
            <w:div w:id="111215639">
              <w:marLeft w:val="0"/>
              <w:marRight w:val="0"/>
              <w:marTop w:val="0"/>
              <w:marBottom w:val="0"/>
              <w:divBdr>
                <w:top w:val="none" w:sz="0" w:space="0" w:color="auto"/>
                <w:left w:val="none" w:sz="0" w:space="0" w:color="auto"/>
                <w:bottom w:val="none" w:sz="0" w:space="0" w:color="auto"/>
                <w:right w:val="none" w:sz="0" w:space="0" w:color="auto"/>
              </w:divBdr>
              <w:divsChild>
                <w:div w:id="8665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78582">
      <w:bodyDiv w:val="1"/>
      <w:marLeft w:val="0"/>
      <w:marRight w:val="0"/>
      <w:marTop w:val="0"/>
      <w:marBottom w:val="0"/>
      <w:divBdr>
        <w:top w:val="none" w:sz="0" w:space="0" w:color="auto"/>
        <w:left w:val="none" w:sz="0" w:space="0" w:color="auto"/>
        <w:bottom w:val="none" w:sz="0" w:space="0" w:color="auto"/>
        <w:right w:val="none" w:sz="0" w:space="0" w:color="auto"/>
      </w:divBdr>
    </w:div>
    <w:div w:id="1987854673">
      <w:bodyDiv w:val="1"/>
      <w:marLeft w:val="0"/>
      <w:marRight w:val="0"/>
      <w:marTop w:val="0"/>
      <w:marBottom w:val="0"/>
      <w:divBdr>
        <w:top w:val="none" w:sz="0" w:space="0" w:color="auto"/>
        <w:left w:val="none" w:sz="0" w:space="0" w:color="auto"/>
        <w:bottom w:val="none" w:sz="0" w:space="0" w:color="auto"/>
        <w:right w:val="none" w:sz="0" w:space="0" w:color="auto"/>
      </w:divBdr>
    </w:div>
    <w:div w:id="1989744384">
      <w:bodyDiv w:val="1"/>
      <w:marLeft w:val="0"/>
      <w:marRight w:val="0"/>
      <w:marTop w:val="0"/>
      <w:marBottom w:val="0"/>
      <w:divBdr>
        <w:top w:val="none" w:sz="0" w:space="0" w:color="auto"/>
        <w:left w:val="none" w:sz="0" w:space="0" w:color="auto"/>
        <w:bottom w:val="none" w:sz="0" w:space="0" w:color="auto"/>
        <w:right w:val="none" w:sz="0" w:space="0" w:color="auto"/>
      </w:divBdr>
      <w:divsChild>
        <w:div w:id="2087073839">
          <w:marLeft w:val="0"/>
          <w:marRight w:val="0"/>
          <w:marTop w:val="0"/>
          <w:marBottom w:val="0"/>
          <w:divBdr>
            <w:top w:val="none" w:sz="0" w:space="0" w:color="auto"/>
            <w:left w:val="none" w:sz="0" w:space="0" w:color="auto"/>
            <w:bottom w:val="none" w:sz="0" w:space="0" w:color="auto"/>
            <w:right w:val="none" w:sz="0" w:space="0" w:color="auto"/>
          </w:divBdr>
          <w:divsChild>
            <w:div w:id="559630241">
              <w:marLeft w:val="0"/>
              <w:marRight w:val="0"/>
              <w:marTop w:val="0"/>
              <w:marBottom w:val="0"/>
              <w:divBdr>
                <w:top w:val="none" w:sz="0" w:space="0" w:color="auto"/>
                <w:left w:val="none" w:sz="0" w:space="0" w:color="auto"/>
                <w:bottom w:val="none" w:sz="0" w:space="0" w:color="auto"/>
                <w:right w:val="none" w:sz="0" w:space="0" w:color="auto"/>
              </w:divBdr>
              <w:divsChild>
                <w:div w:id="3858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586">
      <w:bodyDiv w:val="1"/>
      <w:marLeft w:val="0"/>
      <w:marRight w:val="0"/>
      <w:marTop w:val="0"/>
      <w:marBottom w:val="0"/>
      <w:divBdr>
        <w:top w:val="none" w:sz="0" w:space="0" w:color="auto"/>
        <w:left w:val="none" w:sz="0" w:space="0" w:color="auto"/>
        <w:bottom w:val="none" w:sz="0" w:space="0" w:color="auto"/>
        <w:right w:val="none" w:sz="0" w:space="0" w:color="auto"/>
      </w:divBdr>
      <w:divsChild>
        <w:div w:id="351036876">
          <w:marLeft w:val="0"/>
          <w:marRight w:val="0"/>
          <w:marTop w:val="0"/>
          <w:marBottom w:val="0"/>
          <w:divBdr>
            <w:top w:val="none" w:sz="0" w:space="0" w:color="auto"/>
            <w:left w:val="none" w:sz="0" w:space="0" w:color="auto"/>
            <w:bottom w:val="none" w:sz="0" w:space="0" w:color="auto"/>
            <w:right w:val="none" w:sz="0" w:space="0" w:color="auto"/>
          </w:divBdr>
          <w:divsChild>
            <w:div w:id="775907452">
              <w:marLeft w:val="0"/>
              <w:marRight w:val="0"/>
              <w:marTop w:val="0"/>
              <w:marBottom w:val="0"/>
              <w:divBdr>
                <w:top w:val="none" w:sz="0" w:space="0" w:color="auto"/>
                <w:left w:val="none" w:sz="0" w:space="0" w:color="auto"/>
                <w:bottom w:val="none" w:sz="0" w:space="0" w:color="auto"/>
                <w:right w:val="none" w:sz="0" w:space="0" w:color="auto"/>
              </w:divBdr>
              <w:divsChild>
                <w:div w:id="21100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5575">
      <w:bodyDiv w:val="1"/>
      <w:marLeft w:val="0"/>
      <w:marRight w:val="0"/>
      <w:marTop w:val="0"/>
      <w:marBottom w:val="0"/>
      <w:divBdr>
        <w:top w:val="none" w:sz="0" w:space="0" w:color="auto"/>
        <w:left w:val="none" w:sz="0" w:space="0" w:color="auto"/>
        <w:bottom w:val="none" w:sz="0" w:space="0" w:color="auto"/>
        <w:right w:val="none" w:sz="0" w:space="0" w:color="auto"/>
      </w:divBdr>
      <w:divsChild>
        <w:div w:id="786317930">
          <w:marLeft w:val="0"/>
          <w:marRight w:val="0"/>
          <w:marTop w:val="0"/>
          <w:marBottom w:val="0"/>
          <w:divBdr>
            <w:top w:val="none" w:sz="0" w:space="0" w:color="auto"/>
            <w:left w:val="none" w:sz="0" w:space="0" w:color="auto"/>
            <w:bottom w:val="none" w:sz="0" w:space="0" w:color="auto"/>
            <w:right w:val="none" w:sz="0" w:space="0" w:color="auto"/>
          </w:divBdr>
          <w:divsChild>
            <w:div w:id="2054620869">
              <w:marLeft w:val="0"/>
              <w:marRight w:val="0"/>
              <w:marTop w:val="0"/>
              <w:marBottom w:val="0"/>
              <w:divBdr>
                <w:top w:val="none" w:sz="0" w:space="0" w:color="auto"/>
                <w:left w:val="none" w:sz="0" w:space="0" w:color="auto"/>
                <w:bottom w:val="none" w:sz="0" w:space="0" w:color="auto"/>
                <w:right w:val="none" w:sz="0" w:space="0" w:color="auto"/>
              </w:divBdr>
              <w:divsChild>
                <w:div w:id="1239824314">
                  <w:marLeft w:val="0"/>
                  <w:marRight w:val="0"/>
                  <w:marTop w:val="0"/>
                  <w:marBottom w:val="0"/>
                  <w:divBdr>
                    <w:top w:val="none" w:sz="0" w:space="0" w:color="auto"/>
                    <w:left w:val="none" w:sz="0" w:space="0" w:color="auto"/>
                    <w:bottom w:val="none" w:sz="0" w:space="0" w:color="auto"/>
                    <w:right w:val="none" w:sz="0" w:space="0" w:color="auto"/>
                  </w:divBdr>
                  <w:divsChild>
                    <w:div w:id="1450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1496">
      <w:bodyDiv w:val="1"/>
      <w:marLeft w:val="0"/>
      <w:marRight w:val="0"/>
      <w:marTop w:val="0"/>
      <w:marBottom w:val="0"/>
      <w:divBdr>
        <w:top w:val="none" w:sz="0" w:space="0" w:color="auto"/>
        <w:left w:val="none" w:sz="0" w:space="0" w:color="auto"/>
        <w:bottom w:val="none" w:sz="0" w:space="0" w:color="auto"/>
        <w:right w:val="none" w:sz="0" w:space="0" w:color="auto"/>
      </w:divBdr>
      <w:divsChild>
        <w:div w:id="64959468">
          <w:marLeft w:val="0"/>
          <w:marRight w:val="0"/>
          <w:marTop w:val="0"/>
          <w:marBottom w:val="0"/>
          <w:divBdr>
            <w:top w:val="none" w:sz="0" w:space="0" w:color="auto"/>
            <w:left w:val="none" w:sz="0" w:space="0" w:color="auto"/>
            <w:bottom w:val="none" w:sz="0" w:space="0" w:color="auto"/>
            <w:right w:val="none" w:sz="0" w:space="0" w:color="auto"/>
          </w:divBdr>
          <w:divsChild>
            <w:div w:id="514661551">
              <w:marLeft w:val="0"/>
              <w:marRight w:val="0"/>
              <w:marTop w:val="0"/>
              <w:marBottom w:val="0"/>
              <w:divBdr>
                <w:top w:val="none" w:sz="0" w:space="0" w:color="auto"/>
                <w:left w:val="none" w:sz="0" w:space="0" w:color="auto"/>
                <w:bottom w:val="none" w:sz="0" w:space="0" w:color="auto"/>
                <w:right w:val="none" w:sz="0" w:space="0" w:color="auto"/>
              </w:divBdr>
              <w:divsChild>
                <w:div w:id="12268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4155">
      <w:bodyDiv w:val="1"/>
      <w:marLeft w:val="0"/>
      <w:marRight w:val="0"/>
      <w:marTop w:val="0"/>
      <w:marBottom w:val="0"/>
      <w:divBdr>
        <w:top w:val="none" w:sz="0" w:space="0" w:color="auto"/>
        <w:left w:val="none" w:sz="0" w:space="0" w:color="auto"/>
        <w:bottom w:val="none" w:sz="0" w:space="0" w:color="auto"/>
        <w:right w:val="none" w:sz="0" w:space="0" w:color="auto"/>
      </w:divBdr>
      <w:divsChild>
        <w:div w:id="1309166931">
          <w:marLeft w:val="0"/>
          <w:marRight w:val="0"/>
          <w:marTop w:val="0"/>
          <w:marBottom w:val="0"/>
          <w:divBdr>
            <w:top w:val="none" w:sz="0" w:space="0" w:color="auto"/>
            <w:left w:val="none" w:sz="0" w:space="0" w:color="auto"/>
            <w:bottom w:val="none" w:sz="0" w:space="0" w:color="auto"/>
            <w:right w:val="none" w:sz="0" w:space="0" w:color="auto"/>
          </w:divBdr>
          <w:divsChild>
            <w:div w:id="342511884">
              <w:marLeft w:val="0"/>
              <w:marRight w:val="0"/>
              <w:marTop w:val="0"/>
              <w:marBottom w:val="0"/>
              <w:divBdr>
                <w:top w:val="none" w:sz="0" w:space="0" w:color="auto"/>
                <w:left w:val="none" w:sz="0" w:space="0" w:color="auto"/>
                <w:bottom w:val="none" w:sz="0" w:space="0" w:color="auto"/>
                <w:right w:val="none" w:sz="0" w:space="0" w:color="auto"/>
              </w:divBdr>
              <w:divsChild>
                <w:div w:id="15492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877">
      <w:bodyDiv w:val="1"/>
      <w:marLeft w:val="0"/>
      <w:marRight w:val="0"/>
      <w:marTop w:val="0"/>
      <w:marBottom w:val="0"/>
      <w:divBdr>
        <w:top w:val="none" w:sz="0" w:space="0" w:color="auto"/>
        <w:left w:val="none" w:sz="0" w:space="0" w:color="auto"/>
        <w:bottom w:val="none" w:sz="0" w:space="0" w:color="auto"/>
        <w:right w:val="none" w:sz="0" w:space="0" w:color="auto"/>
      </w:divBdr>
      <w:divsChild>
        <w:div w:id="788820199">
          <w:marLeft w:val="0"/>
          <w:marRight w:val="0"/>
          <w:marTop w:val="0"/>
          <w:marBottom w:val="0"/>
          <w:divBdr>
            <w:top w:val="none" w:sz="0" w:space="0" w:color="auto"/>
            <w:left w:val="none" w:sz="0" w:space="0" w:color="auto"/>
            <w:bottom w:val="none" w:sz="0" w:space="0" w:color="auto"/>
            <w:right w:val="none" w:sz="0" w:space="0" w:color="auto"/>
          </w:divBdr>
          <w:divsChild>
            <w:div w:id="868840864">
              <w:marLeft w:val="0"/>
              <w:marRight w:val="0"/>
              <w:marTop w:val="0"/>
              <w:marBottom w:val="0"/>
              <w:divBdr>
                <w:top w:val="none" w:sz="0" w:space="0" w:color="auto"/>
                <w:left w:val="none" w:sz="0" w:space="0" w:color="auto"/>
                <w:bottom w:val="none" w:sz="0" w:space="0" w:color="auto"/>
                <w:right w:val="none" w:sz="0" w:space="0" w:color="auto"/>
              </w:divBdr>
              <w:divsChild>
                <w:div w:id="13088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4800">
      <w:bodyDiv w:val="1"/>
      <w:marLeft w:val="0"/>
      <w:marRight w:val="0"/>
      <w:marTop w:val="0"/>
      <w:marBottom w:val="0"/>
      <w:divBdr>
        <w:top w:val="none" w:sz="0" w:space="0" w:color="auto"/>
        <w:left w:val="none" w:sz="0" w:space="0" w:color="auto"/>
        <w:bottom w:val="none" w:sz="0" w:space="0" w:color="auto"/>
        <w:right w:val="none" w:sz="0" w:space="0" w:color="auto"/>
      </w:divBdr>
    </w:div>
    <w:div w:id="2023386733">
      <w:bodyDiv w:val="1"/>
      <w:marLeft w:val="0"/>
      <w:marRight w:val="0"/>
      <w:marTop w:val="0"/>
      <w:marBottom w:val="0"/>
      <w:divBdr>
        <w:top w:val="none" w:sz="0" w:space="0" w:color="auto"/>
        <w:left w:val="none" w:sz="0" w:space="0" w:color="auto"/>
        <w:bottom w:val="none" w:sz="0" w:space="0" w:color="auto"/>
        <w:right w:val="none" w:sz="0" w:space="0" w:color="auto"/>
      </w:divBdr>
    </w:div>
    <w:div w:id="2030451071">
      <w:bodyDiv w:val="1"/>
      <w:marLeft w:val="0"/>
      <w:marRight w:val="0"/>
      <w:marTop w:val="0"/>
      <w:marBottom w:val="0"/>
      <w:divBdr>
        <w:top w:val="none" w:sz="0" w:space="0" w:color="auto"/>
        <w:left w:val="none" w:sz="0" w:space="0" w:color="auto"/>
        <w:bottom w:val="none" w:sz="0" w:space="0" w:color="auto"/>
        <w:right w:val="none" w:sz="0" w:space="0" w:color="auto"/>
      </w:divBdr>
    </w:div>
    <w:div w:id="2030831218">
      <w:bodyDiv w:val="1"/>
      <w:marLeft w:val="0"/>
      <w:marRight w:val="0"/>
      <w:marTop w:val="0"/>
      <w:marBottom w:val="0"/>
      <w:divBdr>
        <w:top w:val="none" w:sz="0" w:space="0" w:color="auto"/>
        <w:left w:val="none" w:sz="0" w:space="0" w:color="auto"/>
        <w:bottom w:val="none" w:sz="0" w:space="0" w:color="auto"/>
        <w:right w:val="none" w:sz="0" w:space="0" w:color="auto"/>
      </w:divBdr>
    </w:div>
    <w:div w:id="2045640884">
      <w:bodyDiv w:val="1"/>
      <w:marLeft w:val="0"/>
      <w:marRight w:val="0"/>
      <w:marTop w:val="0"/>
      <w:marBottom w:val="0"/>
      <w:divBdr>
        <w:top w:val="none" w:sz="0" w:space="0" w:color="auto"/>
        <w:left w:val="none" w:sz="0" w:space="0" w:color="auto"/>
        <w:bottom w:val="none" w:sz="0" w:space="0" w:color="auto"/>
        <w:right w:val="none" w:sz="0" w:space="0" w:color="auto"/>
      </w:divBdr>
      <w:divsChild>
        <w:div w:id="1618218335">
          <w:marLeft w:val="0"/>
          <w:marRight w:val="0"/>
          <w:marTop w:val="0"/>
          <w:marBottom w:val="0"/>
          <w:divBdr>
            <w:top w:val="none" w:sz="0" w:space="0" w:color="auto"/>
            <w:left w:val="none" w:sz="0" w:space="0" w:color="auto"/>
            <w:bottom w:val="none" w:sz="0" w:space="0" w:color="auto"/>
            <w:right w:val="none" w:sz="0" w:space="0" w:color="auto"/>
          </w:divBdr>
          <w:divsChild>
            <w:div w:id="2012371690">
              <w:marLeft w:val="0"/>
              <w:marRight w:val="0"/>
              <w:marTop w:val="0"/>
              <w:marBottom w:val="0"/>
              <w:divBdr>
                <w:top w:val="none" w:sz="0" w:space="0" w:color="auto"/>
                <w:left w:val="none" w:sz="0" w:space="0" w:color="auto"/>
                <w:bottom w:val="none" w:sz="0" w:space="0" w:color="auto"/>
                <w:right w:val="none" w:sz="0" w:space="0" w:color="auto"/>
              </w:divBdr>
              <w:divsChild>
                <w:div w:id="290325674">
                  <w:marLeft w:val="0"/>
                  <w:marRight w:val="0"/>
                  <w:marTop w:val="0"/>
                  <w:marBottom w:val="0"/>
                  <w:divBdr>
                    <w:top w:val="none" w:sz="0" w:space="0" w:color="auto"/>
                    <w:left w:val="none" w:sz="0" w:space="0" w:color="auto"/>
                    <w:bottom w:val="none" w:sz="0" w:space="0" w:color="auto"/>
                    <w:right w:val="none" w:sz="0" w:space="0" w:color="auto"/>
                  </w:divBdr>
                  <w:divsChild>
                    <w:div w:id="8795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79475">
      <w:bodyDiv w:val="1"/>
      <w:marLeft w:val="0"/>
      <w:marRight w:val="0"/>
      <w:marTop w:val="0"/>
      <w:marBottom w:val="0"/>
      <w:divBdr>
        <w:top w:val="none" w:sz="0" w:space="0" w:color="auto"/>
        <w:left w:val="none" w:sz="0" w:space="0" w:color="auto"/>
        <w:bottom w:val="none" w:sz="0" w:space="0" w:color="auto"/>
        <w:right w:val="none" w:sz="0" w:space="0" w:color="auto"/>
      </w:divBdr>
      <w:divsChild>
        <w:div w:id="1799374602">
          <w:marLeft w:val="0"/>
          <w:marRight w:val="0"/>
          <w:marTop w:val="0"/>
          <w:marBottom w:val="0"/>
          <w:divBdr>
            <w:top w:val="none" w:sz="0" w:space="0" w:color="auto"/>
            <w:left w:val="none" w:sz="0" w:space="0" w:color="auto"/>
            <w:bottom w:val="none" w:sz="0" w:space="0" w:color="auto"/>
            <w:right w:val="none" w:sz="0" w:space="0" w:color="auto"/>
          </w:divBdr>
          <w:divsChild>
            <w:div w:id="1215893041">
              <w:marLeft w:val="0"/>
              <w:marRight w:val="0"/>
              <w:marTop w:val="0"/>
              <w:marBottom w:val="0"/>
              <w:divBdr>
                <w:top w:val="none" w:sz="0" w:space="0" w:color="auto"/>
                <w:left w:val="none" w:sz="0" w:space="0" w:color="auto"/>
                <w:bottom w:val="none" w:sz="0" w:space="0" w:color="auto"/>
                <w:right w:val="none" w:sz="0" w:space="0" w:color="auto"/>
              </w:divBdr>
              <w:divsChild>
                <w:div w:id="1170368971">
                  <w:marLeft w:val="0"/>
                  <w:marRight w:val="0"/>
                  <w:marTop w:val="0"/>
                  <w:marBottom w:val="0"/>
                  <w:divBdr>
                    <w:top w:val="none" w:sz="0" w:space="0" w:color="auto"/>
                    <w:left w:val="none" w:sz="0" w:space="0" w:color="auto"/>
                    <w:bottom w:val="none" w:sz="0" w:space="0" w:color="auto"/>
                    <w:right w:val="none" w:sz="0" w:space="0" w:color="auto"/>
                  </w:divBdr>
                  <w:divsChild>
                    <w:div w:id="19687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3502">
      <w:bodyDiv w:val="1"/>
      <w:marLeft w:val="0"/>
      <w:marRight w:val="0"/>
      <w:marTop w:val="0"/>
      <w:marBottom w:val="0"/>
      <w:divBdr>
        <w:top w:val="none" w:sz="0" w:space="0" w:color="auto"/>
        <w:left w:val="none" w:sz="0" w:space="0" w:color="auto"/>
        <w:bottom w:val="none" w:sz="0" w:space="0" w:color="auto"/>
        <w:right w:val="none" w:sz="0" w:space="0" w:color="auto"/>
      </w:divBdr>
      <w:divsChild>
        <w:div w:id="963193765">
          <w:marLeft w:val="0"/>
          <w:marRight w:val="0"/>
          <w:marTop w:val="0"/>
          <w:marBottom w:val="0"/>
          <w:divBdr>
            <w:top w:val="none" w:sz="0" w:space="0" w:color="auto"/>
            <w:left w:val="none" w:sz="0" w:space="0" w:color="auto"/>
            <w:bottom w:val="none" w:sz="0" w:space="0" w:color="auto"/>
            <w:right w:val="none" w:sz="0" w:space="0" w:color="auto"/>
          </w:divBdr>
          <w:divsChild>
            <w:div w:id="1754086889">
              <w:marLeft w:val="0"/>
              <w:marRight w:val="0"/>
              <w:marTop w:val="0"/>
              <w:marBottom w:val="0"/>
              <w:divBdr>
                <w:top w:val="none" w:sz="0" w:space="0" w:color="auto"/>
                <w:left w:val="none" w:sz="0" w:space="0" w:color="auto"/>
                <w:bottom w:val="none" w:sz="0" w:space="0" w:color="auto"/>
                <w:right w:val="none" w:sz="0" w:space="0" w:color="auto"/>
              </w:divBdr>
              <w:divsChild>
                <w:div w:id="10035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7806">
      <w:bodyDiv w:val="1"/>
      <w:marLeft w:val="0"/>
      <w:marRight w:val="0"/>
      <w:marTop w:val="0"/>
      <w:marBottom w:val="0"/>
      <w:divBdr>
        <w:top w:val="none" w:sz="0" w:space="0" w:color="auto"/>
        <w:left w:val="none" w:sz="0" w:space="0" w:color="auto"/>
        <w:bottom w:val="none" w:sz="0" w:space="0" w:color="auto"/>
        <w:right w:val="none" w:sz="0" w:space="0" w:color="auto"/>
      </w:divBdr>
      <w:divsChild>
        <w:div w:id="384522202">
          <w:marLeft w:val="0"/>
          <w:marRight w:val="0"/>
          <w:marTop w:val="0"/>
          <w:marBottom w:val="0"/>
          <w:divBdr>
            <w:top w:val="none" w:sz="0" w:space="0" w:color="auto"/>
            <w:left w:val="none" w:sz="0" w:space="0" w:color="auto"/>
            <w:bottom w:val="none" w:sz="0" w:space="0" w:color="auto"/>
            <w:right w:val="none" w:sz="0" w:space="0" w:color="auto"/>
          </w:divBdr>
          <w:divsChild>
            <w:div w:id="1863282940">
              <w:marLeft w:val="0"/>
              <w:marRight w:val="0"/>
              <w:marTop w:val="0"/>
              <w:marBottom w:val="0"/>
              <w:divBdr>
                <w:top w:val="none" w:sz="0" w:space="0" w:color="auto"/>
                <w:left w:val="none" w:sz="0" w:space="0" w:color="auto"/>
                <w:bottom w:val="none" w:sz="0" w:space="0" w:color="auto"/>
                <w:right w:val="none" w:sz="0" w:space="0" w:color="auto"/>
              </w:divBdr>
              <w:divsChild>
                <w:div w:id="1425110207">
                  <w:marLeft w:val="0"/>
                  <w:marRight w:val="0"/>
                  <w:marTop w:val="0"/>
                  <w:marBottom w:val="0"/>
                  <w:divBdr>
                    <w:top w:val="none" w:sz="0" w:space="0" w:color="auto"/>
                    <w:left w:val="none" w:sz="0" w:space="0" w:color="auto"/>
                    <w:bottom w:val="none" w:sz="0" w:space="0" w:color="auto"/>
                    <w:right w:val="none" w:sz="0" w:space="0" w:color="auto"/>
                  </w:divBdr>
                  <w:divsChild>
                    <w:div w:id="9385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6569">
      <w:bodyDiv w:val="1"/>
      <w:marLeft w:val="0"/>
      <w:marRight w:val="0"/>
      <w:marTop w:val="0"/>
      <w:marBottom w:val="0"/>
      <w:divBdr>
        <w:top w:val="none" w:sz="0" w:space="0" w:color="auto"/>
        <w:left w:val="none" w:sz="0" w:space="0" w:color="auto"/>
        <w:bottom w:val="none" w:sz="0" w:space="0" w:color="auto"/>
        <w:right w:val="none" w:sz="0" w:space="0" w:color="auto"/>
      </w:divBdr>
      <w:divsChild>
        <w:div w:id="543299382">
          <w:marLeft w:val="0"/>
          <w:marRight w:val="0"/>
          <w:marTop w:val="0"/>
          <w:marBottom w:val="0"/>
          <w:divBdr>
            <w:top w:val="none" w:sz="0" w:space="0" w:color="auto"/>
            <w:left w:val="none" w:sz="0" w:space="0" w:color="auto"/>
            <w:bottom w:val="none" w:sz="0" w:space="0" w:color="auto"/>
            <w:right w:val="none" w:sz="0" w:space="0" w:color="auto"/>
          </w:divBdr>
          <w:divsChild>
            <w:div w:id="545533906">
              <w:marLeft w:val="0"/>
              <w:marRight w:val="0"/>
              <w:marTop w:val="0"/>
              <w:marBottom w:val="0"/>
              <w:divBdr>
                <w:top w:val="none" w:sz="0" w:space="0" w:color="auto"/>
                <w:left w:val="none" w:sz="0" w:space="0" w:color="auto"/>
                <w:bottom w:val="none" w:sz="0" w:space="0" w:color="auto"/>
                <w:right w:val="none" w:sz="0" w:space="0" w:color="auto"/>
              </w:divBdr>
              <w:divsChild>
                <w:div w:id="7281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80105">
      <w:bodyDiv w:val="1"/>
      <w:marLeft w:val="0"/>
      <w:marRight w:val="0"/>
      <w:marTop w:val="0"/>
      <w:marBottom w:val="0"/>
      <w:divBdr>
        <w:top w:val="none" w:sz="0" w:space="0" w:color="auto"/>
        <w:left w:val="none" w:sz="0" w:space="0" w:color="auto"/>
        <w:bottom w:val="none" w:sz="0" w:space="0" w:color="auto"/>
        <w:right w:val="none" w:sz="0" w:space="0" w:color="auto"/>
      </w:divBdr>
      <w:divsChild>
        <w:div w:id="1104571826">
          <w:marLeft w:val="0"/>
          <w:marRight w:val="0"/>
          <w:marTop w:val="0"/>
          <w:marBottom w:val="0"/>
          <w:divBdr>
            <w:top w:val="none" w:sz="0" w:space="0" w:color="auto"/>
            <w:left w:val="none" w:sz="0" w:space="0" w:color="auto"/>
            <w:bottom w:val="none" w:sz="0" w:space="0" w:color="auto"/>
            <w:right w:val="none" w:sz="0" w:space="0" w:color="auto"/>
          </w:divBdr>
          <w:divsChild>
            <w:div w:id="626858324">
              <w:marLeft w:val="0"/>
              <w:marRight w:val="0"/>
              <w:marTop w:val="0"/>
              <w:marBottom w:val="0"/>
              <w:divBdr>
                <w:top w:val="none" w:sz="0" w:space="0" w:color="auto"/>
                <w:left w:val="none" w:sz="0" w:space="0" w:color="auto"/>
                <w:bottom w:val="none" w:sz="0" w:space="0" w:color="auto"/>
                <w:right w:val="none" w:sz="0" w:space="0" w:color="auto"/>
              </w:divBdr>
              <w:divsChild>
                <w:div w:id="75130758">
                  <w:marLeft w:val="0"/>
                  <w:marRight w:val="0"/>
                  <w:marTop w:val="0"/>
                  <w:marBottom w:val="0"/>
                  <w:divBdr>
                    <w:top w:val="none" w:sz="0" w:space="0" w:color="auto"/>
                    <w:left w:val="none" w:sz="0" w:space="0" w:color="auto"/>
                    <w:bottom w:val="none" w:sz="0" w:space="0" w:color="auto"/>
                    <w:right w:val="none" w:sz="0" w:space="0" w:color="auto"/>
                  </w:divBdr>
                  <w:divsChild>
                    <w:div w:id="11666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84433">
      <w:bodyDiv w:val="1"/>
      <w:marLeft w:val="0"/>
      <w:marRight w:val="0"/>
      <w:marTop w:val="0"/>
      <w:marBottom w:val="0"/>
      <w:divBdr>
        <w:top w:val="none" w:sz="0" w:space="0" w:color="auto"/>
        <w:left w:val="none" w:sz="0" w:space="0" w:color="auto"/>
        <w:bottom w:val="none" w:sz="0" w:space="0" w:color="auto"/>
        <w:right w:val="none" w:sz="0" w:space="0" w:color="auto"/>
      </w:divBdr>
      <w:divsChild>
        <w:div w:id="1034043390">
          <w:marLeft w:val="0"/>
          <w:marRight w:val="0"/>
          <w:marTop w:val="0"/>
          <w:marBottom w:val="0"/>
          <w:divBdr>
            <w:top w:val="none" w:sz="0" w:space="0" w:color="auto"/>
            <w:left w:val="none" w:sz="0" w:space="0" w:color="auto"/>
            <w:bottom w:val="none" w:sz="0" w:space="0" w:color="auto"/>
            <w:right w:val="none" w:sz="0" w:space="0" w:color="auto"/>
          </w:divBdr>
          <w:divsChild>
            <w:div w:id="183137733">
              <w:marLeft w:val="0"/>
              <w:marRight w:val="0"/>
              <w:marTop w:val="0"/>
              <w:marBottom w:val="0"/>
              <w:divBdr>
                <w:top w:val="none" w:sz="0" w:space="0" w:color="auto"/>
                <w:left w:val="none" w:sz="0" w:space="0" w:color="auto"/>
                <w:bottom w:val="none" w:sz="0" w:space="0" w:color="auto"/>
                <w:right w:val="none" w:sz="0" w:space="0" w:color="auto"/>
              </w:divBdr>
              <w:divsChild>
                <w:div w:id="4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1382">
      <w:bodyDiv w:val="1"/>
      <w:marLeft w:val="0"/>
      <w:marRight w:val="0"/>
      <w:marTop w:val="0"/>
      <w:marBottom w:val="0"/>
      <w:divBdr>
        <w:top w:val="none" w:sz="0" w:space="0" w:color="auto"/>
        <w:left w:val="none" w:sz="0" w:space="0" w:color="auto"/>
        <w:bottom w:val="none" w:sz="0" w:space="0" w:color="auto"/>
        <w:right w:val="none" w:sz="0" w:space="0" w:color="auto"/>
      </w:divBdr>
    </w:div>
    <w:div w:id="2089763613">
      <w:bodyDiv w:val="1"/>
      <w:marLeft w:val="0"/>
      <w:marRight w:val="0"/>
      <w:marTop w:val="0"/>
      <w:marBottom w:val="0"/>
      <w:divBdr>
        <w:top w:val="none" w:sz="0" w:space="0" w:color="auto"/>
        <w:left w:val="none" w:sz="0" w:space="0" w:color="auto"/>
        <w:bottom w:val="none" w:sz="0" w:space="0" w:color="auto"/>
        <w:right w:val="none" w:sz="0" w:space="0" w:color="auto"/>
      </w:divBdr>
    </w:div>
    <w:div w:id="2098942304">
      <w:bodyDiv w:val="1"/>
      <w:marLeft w:val="0"/>
      <w:marRight w:val="0"/>
      <w:marTop w:val="0"/>
      <w:marBottom w:val="0"/>
      <w:divBdr>
        <w:top w:val="none" w:sz="0" w:space="0" w:color="auto"/>
        <w:left w:val="none" w:sz="0" w:space="0" w:color="auto"/>
        <w:bottom w:val="none" w:sz="0" w:space="0" w:color="auto"/>
        <w:right w:val="none" w:sz="0" w:space="0" w:color="auto"/>
      </w:divBdr>
    </w:div>
    <w:div w:id="2100132579">
      <w:bodyDiv w:val="1"/>
      <w:marLeft w:val="0"/>
      <w:marRight w:val="0"/>
      <w:marTop w:val="0"/>
      <w:marBottom w:val="0"/>
      <w:divBdr>
        <w:top w:val="none" w:sz="0" w:space="0" w:color="auto"/>
        <w:left w:val="none" w:sz="0" w:space="0" w:color="auto"/>
        <w:bottom w:val="none" w:sz="0" w:space="0" w:color="auto"/>
        <w:right w:val="none" w:sz="0" w:space="0" w:color="auto"/>
      </w:divBdr>
      <w:divsChild>
        <w:div w:id="1466660322">
          <w:marLeft w:val="0"/>
          <w:marRight w:val="0"/>
          <w:marTop w:val="0"/>
          <w:marBottom w:val="0"/>
          <w:divBdr>
            <w:top w:val="none" w:sz="0" w:space="0" w:color="auto"/>
            <w:left w:val="none" w:sz="0" w:space="0" w:color="auto"/>
            <w:bottom w:val="none" w:sz="0" w:space="0" w:color="auto"/>
            <w:right w:val="none" w:sz="0" w:space="0" w:color="auto"/>
          </w:divBdr>
          <w:divsChild>
            <w:div w:id="457069196">
              <w:marLeft w:val="0"/>
              <w:marRight w:val="0"/>
              <w:marTop w:val="0"/>
              <w:marBottom w:val="0"/>
              <w:divBdr>
                <w:top w:val="none" w:sz="0" w:space="0" w:color="auto"/>
                <w:left w:val="none" w:sz="0" w:space="0" w:color="auto"/>
                <w:bottom w:val="none" w:sz="0" w:space="0" w:color="auto"/>
                <w:right w:val="none" w:sz="0" w:space="0" w:color="auto"/>
              </w:divBdr>
              <w:divsChild>
                <w:div w:id="1277057104">
                  <w:marLeft w:val="0"/>
                  <w:marRight w:val="0"/>
                  <w:marTop w:val="0"/>
                  <w:marBottom w:val="0"/>
                  <w:divBdr>
                    <w:top w:val="none" w:sz="0" w:space="0" w:color="auto"/>
                    <w:left w:val="none" w:sz="0" w:space="0" w:color="auto"/>
                    <w:bottom w:val="none" w:sz="0" w:space="0" w:color="auto"/>
                    <w:right w:val="none" w:sz="0" w:space="0" w:color="auto"/>
                  </w:divBdr>
                  <w:divsChild>
                    <w:div w:id="7190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848905">
      <w:bodyDiv w:val="1"/>
      <w:marLeft w:val="0"/>
      <w:marRight w:val="0"/>
      <w:marTop w:val="0"/>
      <w:marBottom w:val="0"/>
      <w:divBdr>
        <w:top w:val="none" w:sz="0" w:space="0" w:color="auto"/>
        <w:left w:val="none" w:sz="0" w:space="0" w:color="auto"/>
        <w:bottom w:val="none" w:sz="0" w:space="0" w:color="auto"/>
        <w:right w:val="none" w:sz="0" w:space="0" w:color="auto"/>
      </w:divBdr>
    </w:div>
    <w:div w:id="2109040809">
      <w:bodyDiv w:val="1"/>
      <w:marLeft w:val="0"/>
      <w:marRight w:val="0"/>
      <w:marTop w:val="0"/>
      <w:marBottom w:val="0"/>
      <w:divBdr>
        <w:top w:val="none" w:sz="0" w:space="0" w:color="auto"/>
        <w:left w:val="none" w:sz="0" w:space="0" w:color="auto"/>
        <w:bottom w:val="none" w:sz="0" w:space="0" w:color="auto"/>
        <w:right w:val="none" w:sz="0" w:space="0" w:color="auto"/>
      </w:divBdr>
    </w:div>
    <w:div w:id="2120831802">
      <w:bodyDiv w:val="1"/>
      <w:marLeft w:val="0"/>
      <w:marRight w:val="0"/>
      <w:marTop w:val="0"/>
      <w:marBottom w:val="0"/>
      <w:divBdr>
        <w:top w:val="none" w:sz="0" w:space="0" w:color="auto"/>
        <w:left w:val="none" w:sz="0" w:space="0" w:color="auto"/>
        <w:bottom w:val="none" w:sz="0" w:space="0" w:color="auto"/>
        <w:right w:val="none" w:sz="0" w:space="0" w:color="auto"/>
      </w:divBdr>
    </w:div>
    <w:div w:id="2140566651">
      <w:bodyDiv w:val="1"/>
      <w:marLeft w:val="0"/>
      <w:marRight w:val="0"/>
      <w:marTop w:val="0"/>
      <w:marBottom w:val="0"/>
      <w:divBdr>
        <w:top w:val="none" w:sz="0" w:space="0" w:color="auto"/>
        <w:left w:val="none" w:sz="0" w:space="0" w:color="auto"/>
        <w:bottom w:val="none" w:sz="0" w:space="0" w:color="auto"/>
        <w:right w:val="none" w:sz="0" w:space="0" w:color="auto"/>
      </w:divBdr>
      <w:divsChild>
        <w:div w:id="1504277278">
          <w:marLeft w:val="0"/>
          <w:marRight w:val="0"/>
          <w:marTop w:val="0"/>
          <w:marBottom w:val="0"/>
          <w:divBdr>
            <w:top w:val="none" w:sz="0" w:space="0" w:color="auto"/>
            <w:left w:val="none" w:sz="0" w:space="0" w:color="auto"/>
            <w:bottom w:val="none" w:sz="0" w:space="0" w:color="auto"/>
            <w:right w:val="none" w:sz="0" w:space="0" w:color="auto"/>
          </w:divBdr>
          <w:divsChild>
            <w:div w:id="266355532">
              <w:marLeft w:val="0"/>
              <w:marRight w:val="0"/>
              <w:marTop w:val="0"/>
              <w:marBottom w:val="0"/>
              <w:divBdr>
                <w:top w:val="none" w:sz="0" w:space="0" w:color="auto"/>
                <w:left w:val="none" w:sz="0" w:space="0" w:color="auto"/>
                <w:bottom w:val="none" w:sz="0" w:space="0" w:color="auto"/>
                <w:right w:val="none" w:sz="0" w:space="0" w:color="auto"/>
              </w:divBdr>
              <w:divsChild>
                <w:div w:id="21127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Tah2BzQypQ1d7IWlHUUgIKh3sikZ1zeS/view?usp=drive_link" TargetMode="External"/><Relationship Id="rId21" Type="http://schemas.openxmlformats.org/officeDocument/2006/relationships/hyperlink" Target="https://docs.google.com/document/d/1kKaVLSxXaZTPMqY4XHGNpsvpD452mcLe/edit?usp=drive_link&amp;ouid=106169104620558667950&amp;rtpof=true&amp;sd=true" TargetMode="External"/><Relationship Id="rId34" Type="http://schemas.openxmlformats.org/officeDocument/2006/relationships/hyperlink" Target="https://undp.sharepoint.com/:f:/r/sites/FRiTC1C2TeamPlace/Shared%20Documents/FRiT%20C1-C2%20Team%20Channel/Communication%20%26%20Visibility/Audio%20Visual%20Pool/C1?csf=1&amp;web=1&amp;e=nxIn3e" TargetMode="External"/><Relationship Id="rId42" Type="http://schemas.openxmlformats.org/officeDocument/2006/relationships/hyperlink" Target="https://docs.google.com/document/d/1jTmZzam_AIXpQp8uovpgVxvvoWZ9hMUa/edit?usp=drive_link&amp;ouid=106169104620558667950&amp;rtpof=true&amp;sd=true" TargetMode="External"/><Relationship Id="rId47" Type="http://schemas.openxmlformats.org/officeDocument/2006/relationships/hyperlink" Target="https://docs.google.com/document/d/1kKaVLSxXaZTPMqY4XHGNpsvpD452mcLe/edit?usp=drive_link&amp;ouid=106169104620558667950&amp;rtpof=true&amp;sd=true" TargetMode="External"/><Relationship Id="rId50" Type="http://schemas.openxmlformats.org/officeDocument/2006/relationships/hyperlink" Target="https://undp.sharepoint.com/:f:/r/sites/FRiTC1C2TeamPlace/Shared%20Documents/FRiT%20C1-C2%20Team%20Channel/Communication%20%26%20Visibility/Audio%20Visual%20Pool/C1/PROJE%20UYGULAMA%20E%C4%9E%C4%B0T%C4%B0M%C4%B0_ANTALYA_102025/Capacity%20Building%20Training%20Antalya?csf=1&amp;web=1&amp;e=zILd5v" TargetMode="External"/><Relationship Id="rId55" Type="http://schemas.openxmlformats.org/officeDocument/2006/relationships/hyperlink" Target="https://drive.google.com/file/d/1Tah2BzQypQ1d7IWlHUUgIKh3sikZ1zeS/view?usp=drive_link" TargetMode="External"/><Relationship Id="rId63"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cs.google.com/document/d/1eaHeL6COhRcSVoJqoHfzoqW2arGja7L6/edit?usp=drive_link&amp;ouid=106169104620558667950&amp;rtpof=true&amp;sd=true" TargetMode="External"/><Relationship Id="rId29" Type="http://schemas.openxmlformats.org/officeDocument/2006/relationships/hyperlink" Target="https://undp.sharepoint.com/:f:/r/sites/FRiTC1C2TeamPlace/Shared%20Documents/FRiT%20C1-C2%20Team%20Channel/Communication%20%26%20Visibility/Audio%20Visual%20Pool?csf=1&amp;web=1&amp;e=A6ZOY9" TargetMode="External"/><Relationship Id="rId11" Type="http://schemas.openxmlformats.org/officeDocument/2006/relationships/endnotes" Target="endnotes.xml"/><Relationship Id="rId24" Type="http://schemas.openxmlformats.org/officeDocument/2006/relationships/hyperlink" Target="https://docs.google.com/document/d/1LkzWwk97F0xfNdBfIZjwsfX1Og9H7Gm6/edit?usp=drive_link&amp;ouid=106169104620558667950&amp;rtpof=true&amp;sd=true" TargetMode="External"/><Relationship Id="rId32" Type="http://schemas.openxmlformats.org/officeDocument/2006/relationships/hyperlink" Target="https://undp.sharepoint.com/:f:/r/sites/FRiTC1C2TeamPlace/Shared%20Documents/FRiT%20C1-C2%20Team%20Channel/Communication%20%26%20Visibility/Audio%20Visual%20Pool/INSURE/Management%20Meetings?csf=1&amp;web=1&amp;e=Sow6fD"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s://docs.google.com/document/d/1hze1A04QifTY1wkhxyW7LGRaUCmeaokk/edit?usp=drive_link&amp;ouid=106169104620558667950&amp;rtpof=true&amp;sd=true" TargetMode="External"/><Relationship Id="rId53" Type="http://schemas.openxmlformats.org/officeDocument/2006/relationships/hyperlink" Target="https://docs.google.com/spreadsheets/d/19q5nNdOicFENm68RYlvsTH6j1jDx5t6Q/edit?usp=drive_link&amp;ouid=106169104620558667950&amp;rtpof=true&amp;sd=true" TargetMode="External"/><Relationship Id="rId58" Type="http://schemas.openxmlformats.org/officeDocument/2006/relationships/footer" Target="footer4.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5.xml"/><Relationship Id="rId19" Type="http://schemas.openxmlformats.org/officeDocument/2006/relationships/hyperlink" Target="https://docs.google.com/document/d/1hze1A04QifTY1wkhxyW7LGRaUCmeaokk/edit?usp=drive_link&amp;ouid=106169104620558667950&amp;rtpof=true&amp;sd=true" TargetMode="External"/><Relationship Id="rId14" Type="http://schemas.microsoft.com/office/2016/09/relationships/commentsIds" Target="commentsIds.xml"/><Relationship Id="rId22" Type="http://schemas.openxmlformats.org/officeDocument/2006/relationships/hyperlink" Target="https://docs.google.com/document/d/1-uArjbgr6yTx11J8QfxZZUXt-H2-ekCS/edit?usp=drive_link&amp;ouid=106169104620558667950&amp;rtpof=true&amp;sd=true" TargetMode="External"/><Relationship Id="rId27" Type="http://schemas.openxmlformats.org/officeDocument/2006/relationships/hyperlink" Target="https://docs.google.com/spreadsheets/d/1nkE5LfUPkhDiETKgkAB6hip_crPMrULU/edit?usp=drive_link&amp;ouid=106169104620558667950&amp;rtpof=true&amp;sd=true" TargetMode="External"/><Relationship Id="rId30" Type="http://schemas.openxmlformats.org/officeDocument/2006/relationships/hyperlink" Target="https://undp.sharepoint.com/:f:/r/sites/FRiTC1C2TeamPlace/Shared%20Documents/FRiT%20C1-C2%20Team%20Channel/Communication%20%26%20Visibility/Audio%20Visual%20Pool/INSURE?csf=1&amp;web=1&amp;e=pPKerM" TargetMode="External"/><Relationship Id="rId35" Type="http://schemas.openxmlformats.org/officeDocument/2006/relationships/hyperlink" Target="https://undp.sharepoint.com/:f:/r/sites/FRiTC1C2TeamPlace/Shared%20Documents/FRiT%20C1-C2%20Team%20Channel/Communication%20%26%20Visibility/Audio%20Visual%20Pool/C2?csf=1&amp;web=1&amp;e=adqWfH" TargetMode="External"/><Relationship Id="rId43" Type="http://schemas.openxmlformats.org/officeDocument/2006/relationships/hyperlink" Target="https://undp.sharepoint.com/:f:/r/sites/FRiTC1C2TeamPlace/Shared%20Documents/FRiT%20C1-C2%20Team%20Channel/Communication%20%26%20Visibility/Audio%20Visual%20Pool/C1/ANKARA%20%C3%87ALI%C5%9ETAY%20N%C4%B0SAN%202025?csf=1&amp;web=1&amp;e=lYLTt7" TargetMode="External"/><Relationship Id="rId48" Type="http://schemas.openxmlformats.org/officeDocument/2006/relationships/hyperlink" Target="https://docs.google.com/document/d/1-uArjbgr6yTx11J8QfxZZUXt-H2-ekCS/edit?usp=drive_link&amp;ouid=106169104620558667950&amp;rtpof=true&amp;sd=true" TargetMode="External"/><Relationship Id="rId56" Type="http://schemas.openxmlformats.org/officeDocument/2006/relationships/header" Target="header3.xm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undp.sharepoint.com/:f:/r/sites/FRiTC1C2TeamPlace/Shared%20Documents/FRiT%20C1-C2%20Team%20Channel/Communication%20%26%20Visibility/Audio%20Visual%20Pool/C2/BURSA%20%C3%87ALI%C5%9ETAY%20ARALIK%202025?csf=1&amp;web=1&amp;e=AbKre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ocs.google.com/document/d/1jTmZzam_AIXpQp8uovpgVxvvoWZ9hMUa/edit?usp=drive_link&amp;ouid=106169104620558667950&amp;rtpof=true&amp;sd=true" TargetMode="External"/><Relationship Id="rId25" Type="http://schemas.openxmlformats.org/officeDocument/2006/relationships/hyperlink" Target="https://docs.google.com/spreadsheets/d/19q5nNdOicFENm68RYlvsTH6j1jDx5t6Q/edit?usp=drive_link&amp;ouid=106169104620558667950&amp;rtpof=true&amp;sd=true" TargetMode="External"/><Relationship Id="rId33" Type="http://schemas.openxmlformats.org/officeDocument/2006/relationships/hyperlink" Target="https://undp.sharepoint.com/:f:/r/sites/FRiTC1C2TeamPlace/Shared%20Documents/FRiT%20C1-C2%20Team%20Channel/Communication%20%26%20Visibility/Audio%20Visual%20Pool/INSURE/SCM_01_230925?csf=1&amp;web=1&amp;e=QzGenw" TargetMode="External"/><Relationship Id="rId38" Type="http://schemas.openxmlformats.org/officeDocument/2006/relationships/footer" Target="footer2.xml"/><Relationship Id="rId46" Type="http://schemas.openxmlformats.org/officeDocument/2006/relationships/hyperlink" Target="https://docs.google.com/document/d/1bXqr9zGVjNBucTkjAGmUNLD_3oM8VOOF/edit?usp=drive_link&amp;ouid=106169104620558667950&amp;rtpof=true&amp;sd=true" TargetMode="External"/><Relationship Id="rId59" Type="http://schemas.openxmlformats.org/officeDocument/2006/relationships/hyperlink" Target="https://docs.google.com/spreadsheets/d/1nkE5LfUPkhDiETKgkAB6hip_crPMrULU/edit?usp=drive_link&amp;ouid=106169104620558667950&amp;rtpof=true&amp;sd=true" TargetMode="External"/><Relationship Id="rId67" Type="http://schemas.microsoft.com/office/2019/05/relationships/documenttasks" Target="documenttasks/documenttasks1.xml"/><Relationship Id="rId20" Type="http://schemas.openxmlformats.org/officeDocument/2006/relationships/hyperlink" Target="https://docs.google.com/document/d/1bXqr9zGVjNBucTkjAGmUNLD_3oM8VOOF/edit?usp=drive_link&amp;ouid=106169104620558667950&amp;rtpof=true&amp;sd=true" TargetMode="External"/><Relationship Id="rId41" Type="http://schemas.openxmlformats.org/officeDocument/2006/relationships/hyperlink" Target="https://docs.google.com/document/d/1eaHeL6COhRcSVoJqoHfzoqW2arGja7L6/edit?usp=drive_link&amp;ouid=106169104620558667950&amp;rtpof=true&amp;sd=true" TargetMode="External"/><Relationship Id="rId54" Type="http://schemas.openxmlformats.org/officeDocument/2006/relationships/hyperlink" Target="https://docs.google.com/spreadsheets/d/1kAsGuGJEBO25x6cUFPd7xPfXNW9uk_yd/edit?usp=drive_link&amp;ouid=106169104620558667950&amp;rtpof=true&amp;sd=true"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drive.google.com/file/d/1jUHDHAMRTLC3jyDjBoa_WCkOXeBVMUq7/view?usp=drive_link" TargetMode="External"/><Relationship Id="rId28" Type="http://schemas.openxmlformats.org/officeDocument/2006/relationships/hyperlink" Target="https://docs.google.com/spreadsheets/d/1rOLo7W7mmQLXlIKm6DfeSqIDzSfj9v69/edit?usp=drive_link&amp;ouid=106169104620558667950&amp;rtpof=true&amp;sd=true" TargetMode="External"/><Relationship Id="rId36" Type="http://schemas.openxmlformats.org/officeDocument/2006/relationships/header" Target="header1.xml"/><Relationship Id="rId49" Type="http://schemas.openxmlformats.org/officeDocument/2006/relationships/hyperlink" Target="https://undp.sharepoint.com/:f:/s/FRiTC1C2TeamPlace/IgCxIIdf45YpR7wF5Jbfvdn0AYoOypPmSBea8DfGEA2IMAw?email=necla.uz%40csgb.gov.tr&amp;e=4zM4i4"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undp.sharepoint.com/:f:/r/sites/FRiTC1C2TeamPlace/Shared%20Documents/FRiT%20C1-C2%20Team%20Channel/Communication%20%26%20Visibility/Audio%20Visual%20Pool/INSURE/LAUNCH%20EVENT?csf=1&amp;web=1&amp;e=QbWvc1" TargetMode="External"/><Relationship Id="rId44" Type="http://schemas.openxmlformats.org/officeDocument/2006/relationships/hyperlink" Target="https://drive.google.com/file/d/1nb33LH54mkGRE_QxzWwyBsHXprz6FKiq/view?usp=drive_link" TargetMode="External"/><Relationship Id="rId52" Type="http://schemas.openxmlformats.org/officeDocument/2006/relationships/hyperlink" Target="https://undp.sharepoint.com/:f:/r/sites/FRiTC1C2TeamPlace/Shared%20Documents/FRiT%20C1-C2%20Team%20Channel/16%20Days%20of%20Activism%202025/4%20Aral%C4%B1k?csf=1&amp;web=1&amp;e=pfWfpb" TargetMode="External"/><Relationship Id="rId60" Type="http://schemas.openxmlformats.org/officeDocument/2006/relationships/hyperlink" Target="https://docs.google.com/spreadsheets/d/1rOLo7W7mmQLXlIKm6DfeSqIDzSfj9v69/edit?usp=drive_link&amp;ouid=106169104620558667950&amp;rtpof=true&amp;sd=true"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drive.google.com/file/d/1nb33LH54mkGRE_QxzWwyBsHXprz6FKiq/view?usp=drive_link" TargetMode="External"/><Relationship Id="rId3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2C077A6-F1C8-4AE9-84FD-EE31C5EE715E}">
    <t:Anchor>
      <t:Comment id="130439983"/>
    </t:Anchor>
    <t:History>
      <t:Event id="{B797B7DF-34C5-49CE-A30F-D18EC4CE3B6D}" time="2026-03-17T09:39:34.958Z">
        <t:Attribution userId="S::nazli.dulger@undp.org::d34174c3-7d8c-4557-ada1-71485c154477" userProvider="AD" userName="Nazli Dulger Ortucu"/>
        <t:Anchor>
          <t:Comment id="130439983"/>
        </t:Anchor>
        <t:Create/>
      </t:Event>
      <t:Event id="{A01C93DC-AF9E-42DE-B710-7C5A00A234CD}" time="2026-03-17T09:39:34.958Z">
        <t:Attribution userId="S::nazli.dulger@undp.org::d34174c3-7d8c-4557-ada1-71485c154477" userProvider="AD" userName="Nazli Dulger Ortucu"/>
        <t:Anchor>
          <t:Comment id="130439983"/>
        </t:Anchor>
        <t:Assign userId="S::safak.ceren@undp.org::65b51cb1-3b8b-4f13-a21d-1a5f5d7e3f21" userProvider="AD" userName="Safak Ceren"/>
      </t:Event>
      <t:Event id="{E7065126-A48C-490B-BDA8-3D6314E13511}" time="2026-03-17T09:39:34.958Z">
        <t:Attribution userId="S::nazli.dulger@undp.org::d34174c3-7d8c-4557-ada1-71485c154477" userProvider="AD" userName="Nazli Dulger Ortucu"/>
        <t:Anchor>
          <t:Comment id="130439983"/>
        </t:Anchor>
        <t:SetTitle title="@Safak Ceren buraya ekledim ama içimden bir ses doğru yer olmayabilir diyor :) Bir bakabilir misin? :)"/>
      </t:Event>
    </t:History>
  </t:Task>
  <t:Task id="{06641E01-77A4-41D7-AD4D-8F7F896E9347}">
    <t:Anchor>
      <t:Comment id="1093638590"/>
    </t:Anchor>
    <t:History>
      <t:Event id="{36FEE6A1-7A98-4945-9D9B-8063D89A9035}" time="2026-01-05T10:08:58.089Z">
        <t:Attribution userId="S::berkin.erol@undp.org::61570ada-ff82-4f3d-ab33-fc8070d2a745" userProvider="AD" userName="Berkin Erol"/>
        <t:Anchor>
          <t:Comment id="1842316844"/>
        </t:Anchor>
        <t:Create/>
      </t:Event>
      <t:Event id="{592F0C75-13E9-41B4-8BF5-065FCCACF99F}" time="2026-01-05T10:08:58.089Z">
        <t:Attribution userId="S::berkin.erol@undp.org::61570ada-ff82-4f3d-ab33-fc8070d2a745" userProvider="AD" userName="Berkin Erol"/>
        <t:Anchor>
          <t:Comment id="1842316844"/>
        </t:Anchor>
        <t:Assign userId="S::yigit.erzin@undp.org::ac86763a-78cf-44dd-ac84-32478331c507" userProvider="AD" userName="Yigit Erzin"/>
      </t:Event>
      <t:Event id="{F15A457D-50F2-490F-88E5-1CEA3F0052C0}" time="2026-01-05T10:08:58.089Z">
        <t:Attribution userId="S::berkin.erol@undp.org::61570ada-ff82-4f3d-ab33-fc8070d2a745" userProvider="AD" userName="Berkin Erol"/>
        <t:Anchor>
          <t:Comment id="1842316844"/>
        </t:Anchor>
        <t:SetTitle title="@Yigit Erzin "/>
      </t:Event>
    </t:History>
  </t:Task>
</t:Task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XX March 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B0578 - Turkiye - Ankara</OfficeCountry>
    <DocumentStatus xmlns="d9cf0e28-81d2-4dc7-8b10-820d80ed680d">Final</DocumentStatus>
    <DocCoverageEndDate xmlns="d9cf0e28-81d2-4dc7-8b10-820d80ed680d">2025-11-30T05:00:00+00:00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01003670 INSURE C2 2025 ANNUAL PROGRESS REPORT</FileNameDescription>
    <ProjectNumber xmlns="d9cf0e28-81d2-4dc7-8b10-820d80ed680d">01003670</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UNDP-TUR</OperatingUnit>
    <FocusArea xmlns="d9cf0e28-81d2-4dc7-8b10-820d80ed680d" xsi:nil="true"/>
    <DocCoverageStartDate xmlns="d9cf0e28-81d2-4dc7-8b10-820d80ed680d">2024-12-01T05:00:00+00:00</DocCoverageStartDate>
    <FileClassificationMode xmlns="d9cf0e28-81d2-4dc7-8b10-820d80ed680d">Public</FileClassificationMode>
    <OutputNumber xmlns="d9cf0e28-81d2-4dc7-8b10-820d80ed68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E2C41-C748-4381-B5FB-3272AC1A423C}">
  <ds:schemaRefs>
    <ds:schemaRef ds:uri="http://schemas.openxmlformats.org/officeDocument/2006/bibliography"/>
  </ds:schemaRefs>
</ds:datastoreItem>
</file>

<file path=customXml/itemProps3.xml><?xml version="1.0" encoding="utf-8"?>
<ds:datastoreItem xmlns:ds="http://schemas.openxmlformats.org/officeDocument/2006/customXml" ds:itemID="{5065AD72-ADB5-42DA-A988-E123EA6AF343}">
  <ds:schemaRefs>
    <ds:schemaRef ds:uri="http://schemas.microsoft.com/office/2006/metadata/properties"/>
    <ds:schemaRef ds:uri="http://schemas.microsoft.com/office/infopath/2007/PartnerControls"/>
    <ds:schemaRef ds:uri="67c257b5-9367-4b63-94a0-ba38b27e748e"/>
    <ds:schemaRef ds:uri="a580465d-98f5-4850-b158-fbfdb3d8e1ce"/>
  </ds:schemaRefs>
</ds:datastoreItem>
</file>

<file path=customXml/itemProps4.xml><?xml version="1.0" encoding="utf-8"?>
<ds:datastoreItem xmlns:ds="http://schemas.openxmlformats.org/officeDocument/2006/customXml" ds:itemID="{1482A73C-E9E4-4001-B613-368C60590020}"/>
</file>

<file path=customXml/itemProps5.xml><?xml version="1.0" encoding="utf-8"?>
<ds:datastoreItem xmlns:ds="http://schemas.openxmlformats.org/officeDocument/2006/customXml" ds:itemID="{D50D9A2F-0848-43EC-9553-69024755F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23722</Words>
  <Characters>135219</Characters>
  <Application>Microsoft Office Word</Application>
  <DocSecurity>0</DocSecurity>
  <Lines>1126</Lines>
  <Paragraphs>317</Paragraphs>
  <ScaleCrop>false</ScaleCrop>
  <Manager/>
  <Company/>
  <LinksUpToDate>false</LinksUpToDate>
  <CharactersWithSpaces>158624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01003670 INSURE C2 2025 ANNUAL PROGRESS REPORT</dc:title>
  <dc:subject/>
  <dc:creator>Microsoft Office Kullanıcısı</dc:creator>
  <cp:keywords/>
  <dc:description/>
  <cp:lastModifiedBy>Ayse Ilke Gurbuzer Akgun</cp:lastModifiedBy>
  <cp:revision>2</cp:revision>
  <cp:lastPrinted>2026-02-27T23:40:00Z</cp:lastPrinted>
  <dcterms:created xsi:type="dcterms:W3CDTF">2026-05-25T10:15:00Z</dcterms:created>
  <dcterms:modified xsi:type="dcterms:W3CDTF">2026-05-25T10:15:00Z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